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jc w:val="center"/>
      </w:pPr>
      <w:r>
        <w:rPr>
          <w:rFonts w:ascii="Arial" w:hAnsi="Arial"/>
          <w:b/>
          <w:color w:val="17365D"/>
          <w:sz w:val="52"/>
        </w:rPr>
        <w:t>TableGate Life Simulator</w:t>
      </w:r>
    </w:p>
    <w:p>
      <w:pPr>
        <w:pStyle w:val="Subtitle"/>
        <w:jc w:val="center"/>
      </w:pPr>
      <w:r>
        <w:rPr>
          <w:rFonts w:ascii="Arial" w:hAnsi="Arial"/>
          <w:color w:val="1F4E5F"/>
          <w:sz w:val="28"/>
        </w:rPr>
        <w:t>Universal Setting-, System-, and Era-Agnostic Build Specification</w:t>
      </w:r>
    </w:p>
    <w:p>
      <w:pPr>
        <w:spacing w:before="360"/>
        <w:jc w:val="center"/>
      </w:pPr>
      <w:r>
        <w:rPr>
          <w:rFonts w:ascii="Arial" w:hAnsi="Arial"/>
          <w:i/>
          <w:color w:val="666666"/>
          <w:sz w:val="22"/>
        </w:rPr>
        <w:t>Settlement, community, habitat, NPC, organization, route, and scenario simulation from the Stone Age through interstellar civilization</w:t>
      </w:r>
    </w:p>
    <w:tbl>
      <w:tblPr>
        <w:tblW w:type="auto" w:w="0"/>
        <w:jc w:val="center"/>
        <w:tblLayout w:type="fixed"/>
        <w:tblLook w:firstColumn="1" w:firstRow="1" w:lastColumn="0" w:lastRow="0" w:noHBand="0" w:noVBand="1" w:val="04A0"/>
      </w:tblPr>
      <w:tblGrid>
        <w:gridCol w:w="10512"/>
      </w:tblGrid>
      <w:tr>
        <w:trPr>
          <w:cantSplit/>
        </w:trPr>
        <w:tc>
          <w:tcPr>
            <w:tcW w:type="dxa" w:w="10368"/>
            <w:shd w:fill="D9EAF7"/>
            <w:tcMar>
              <w:top w:w="80" w:type="dxa"/>
              <w:start w:w="100" w:type="dxa"/>
              <w:bottom w:w="80" w:type="dxa"/>
              <w:end w:w="100" w:type="dxa"/>
            </w:tcMar>
          </w:tcPr>
          <w:p>
            <w:pPr>
              <w:spacing w:after="0"/>
              <w:widowControl/>
            </w:pPr>
            <w:r>
              <w:rPr>
                <w:rFonts w:ascii="Arial" w:hAnsi="Arial"/>
                <w:b/>
                <w:color w:val="17365D"/>
                <w:sz w:val="18"/>
              </w:rPr>
              <w:t xml:space="preserve">Protected compatibility contract: </w:t>
            </w:r>
            <w:r>
              <w:rPr>
                <w:rFonts w:ascii="Arial" w:hAnsi="Arial"/>
                <w:sz w:val="18"/>
              </w:rPr>
              <w:t>The four canonical pin colors and every source-derived location, movement, visitor, and travel percentage are retained. Expanded settlement labels, new biomes, spacecraft, stations, and custom systems map to these protected baselines instead of overwriting them.</w:t>
            </w:r>
          </w:p>
        </w:tc>
      </w:tr>
    </w:tbl>
    <w:p>
      <w:pPr>
        <w:spacing w:after="20"/>
      </w:pPr>
    </w:p>
    <w:p>
      <w:pPr>
        <w:spacing w:before="500"/>
        <w:jc w:val="center"/>
      </w:pPr>
      <w:r>
        <w:rPr>
          <w:rFonts w:ascii="Arial" w:hAnsi="Arial"/>
          <w:color w:val="666666"/>
          <w:sz w:val="19"/>
        </w:rPr>
        <w:t>Rewritten from the supplied build brief and integrated with all attached Creator Forge assets, JSON registries, schemas, reaction libraries, transit presets, and the nine-system rules knowledge pack.</w:t>
      </w:r>
    </w:p>
    <w:p>
      <w:r>
        <w:br w:type="page"/>
      </w:r>
    </w:p>
    <w:p>
      <w:pPr>
        <w:pStyle w:val="Heading1"/>
      </w:pPr>
      <w:r>
        <w:t>Table of Contents</w:t>
      </w:r>
    </w:p>
    <w:p>
      <w:pPr>
        <w:keepLines w:val="0"/>
        <w:spacing w:after="30"/>
      </w:pPr>
      <w:r>
        <w:rPr>
          <w:rFonts w:ascii="Arial" w:hAnsi="Arial"/>
        </w:rPr>
        <w:t>1. Universal Build Vision and Non-Negotiable Boundaries</w:t>
      </w:r>
    </w:p>
    <w:p>
      <w:pPr>
        <w:keepLines w:val="0"/>
        <w:spacing w:after="30"/>
      </w:pPr>
      <w:r>
        <w:rPr>
          <w:rFonts w:ascii="Arial" w:hAnsi="Arial"/>
        </w:rPr>
        <w:t>2. Source Integration and Compatibility Contract</w:t>
      </w:r>
    </w:p>
    <w:p>
      <w:pPr>
        <w:keepLines w:val="0"/>
        <w:spacing w:after="30"/>
      </w:pPr>
      <w:r>
        <w:rPr>
          <w:rFonts w:ascii="Arial" w:hAnsi="Arial"/>
        </w:rPr>
        <w:t>3. Application Architecture and Data Ownership</w:t>
      </w:r>
    </w:p>
    <w:p>
      <w:pPr>
        <w:keepLines w:val="0"/>
        <w:spacing w:after="30"/>
      </w:pPr>
      <w:r>
        <w:rPr>
          <w:rFonts w:ascii="Arial" w:hAnsi="Arial"/>
        </w:rPr>
        <w:t>4. Setting, Rules-System, Edition, and Era Profiles</w:t>
      </w:r>
    </w:p>
    <w:p>
      <w:pPr>
        <w:keepLines w:val="0"/>
        <w:spacing w:after="30"/>
      </w:pPr>
      <w:r>
        <w:rPr>
          <w:rFonts w:ascii="Arial" w:hAnsi="Arial"/>
        </w:rPr>
        <w:t>5. Settlement Scale, Form, Population, and Protected Pin Colors</w:t>
      </w:r>
    </w:p>
    <w:p>
      <w:pPr>
        <w:keepLines w:val="0"/>
        <w:spacing w:after="30"/>
      </w:pPr>
      <w:r>
        <w:rPr>
          <w:rFonts w:ascii="Arial" w:hAnsi="Arial"/>
        </w:rPr>
        <w:t>6. Biome Registry and Three-Biome Hybrid Logic</w:t>
      </w:r>
    </w:p>
    <w:p>
      <w:pPr>
        <w:keepLines w:val="0"/>
        <w:spacing w:after="30"/>
      </w:pPr>
      <w:r>
        <w:rPr>
          <w:rFonts w:ascii="Arial" w:hAnsi="Arial"/>
        </w:rPr>
        <w:t>7. Survival, Infrastructure, Technology, and Extraordinary Capabilities</w:t>
      </w:r>
    </w:p>
    <w:p>
      <w:pPr>
        <w:keepLines w:val="0"/>
        <w:spacing w:after="30"/>
      </w:pPr>
      <w:r>
        <w:rPr>
          <w:rFonts w:ascii="Arial" w:hAnsi="Arial"/>
        </w:rPr>
        <w:t>8. NPCs, Species, Cultures, Identity, Pronouns, and Body Forms</w:t>
      </w:r>
    </w:p>
    <w:p>
      <w:pPr>
        <w:keepLines w:val="0"/>
        <w:spacing w:after="30"/>
      </w:pPr>
      <w:r>
        <w:rPr>
          <w:rFonts w:ascii="Arial" w:hAnsi="Arial"/>
        </w:rPr>
        <w:t>9. Locations, Services, Jobs, Households, Relationships, and Schedules</w:t>
      </w:r>
    </w:p>
    <w:p>
      <w:pPr>
        <w:keepLines w:val="0"/>
        <w:spacing w:after="30"/>
      </w:pPr>
      <w:r>
        <w:rPr>
          <w:rFonts w:ascii="Arial" w:hAnsi="Arial"/>
        </w:rPr>
        <w:t>10. Transit, Routes, Visitors, and Population Movement</w:t>
      </w:r>
    </w:p>
    <w:p>
      <w:pPr>
        <w:keepLines w:val="0"/>
        <w:spacing w:after="30"/>
      </w:pPr>
      <w:r>
        <w:rPr>
          <w:rFonts w:ascii="Arial" w:hAnsi="Arial"/>
        </w:rPr>
        <w:t>11. Organizations, Factions, Quests, Threats, and Clocks</w:t>
      </w:r>
    </w:p>
    <w:p>
      <w:pPr>
        <w:keepLines w:val="0"/>
        <w:spacing w:after="30"/>
      </w:pPr>
      <w:r>
        <w:rPr>
          <w:rFonts w:ascii="Arial" w:hAnsi="Arial"/>
        </w:rPr>
        <w:t>12. Rules-System Adapter Contract</w:t>
      </w:r>
    </w:p>
    <w:p>
      <w:pPr>
        <w:keepLines w:val="0"/>
        <w:spacing w:after="30"/>
      </w:pPr>
      <w:r>
        <w:rPr>
          <w:rFonts w:ascii="Arial" w:hAnsi="Arial"/>
        </w:rPr>
        <w:t>13. Import, Export, Persistence, Validation, and Testing</w:t>
      </w:r>
    </w:p>
    <w:p>
      <w:pPr>
        <w:keepLines w:val="0"/>
        <w:spacing w:after="30"/>
      </w:pPr>
      <w:r>
        <w:rPr>
          <w:rFonts w:ascii="Arial" w:hAnsi="Arial"/>
        </w:rPr>
        <w:t>14. Universal Data Contracts and Implementation Checklist</w:t>
      </w:r>
    </w:p>
    <w:p>
      <w:pPr>
        <w:keepLines w:val="0"/>
        <w:spacing w:after="30"/>
      </w:pPr>
      <w:r>
        <w:rPr>
          <w:rFonts w:ascii="Arial" w:hAnsi="Arial"/>
        </w:rPr>
        <w:t>15. Protected Quantitative Baselines</w:t>
      </w:r>
    </w:p>
    <w:p>
      <w:pPr>
        <w:keepLines w:val="0"/>
        <w:spacing w:after="30"/>
      </w:pPr>
      <w:r>
        <w:rPr>
          <w:rFonts w:ascii="Arial" w:hAnsi="Arial"/>
        </w:rPr>
        <w:t>Appendix A. Complete Biome-to-Baseline Mapping</w:t>
      </w:r>
    </w:p>
    <w:p>
      <w:pPr>
        <w:keepLines w:val="0"/>
        <w:spacing w:after="30"/>
      </w:pPr>
      <w:r>
        <w:rPr>
          <w:rFonts w:ascii="Arial" w:hAnsi="Arial"/>
        </w:rPr>
        <w:t>Appendix B. Reaction, Routine, and Visual Asset Integration</w:t>
      </w:r>
    </w:p>
    <w:p>
      <w:pPr>
        <w:keepLines w:val="0"/>
        <w:spacing w:after="30"/>
      </w:pPr>
      <w:r>
        <w:rPr>
          <w:rFonts w:ascii="Arial" w:hAnsi="Arial"/>
        </w:rPr>
        <w:t>Appendix C. Source Integration Audit</w:t>
      </w:r>
    </w:p>
    <w:p>
      <w:r>
        <w:br w:type="page"/>
      </w:r>
    </w:p>
    <w:p>
      <w:pPr>
        <w:pStyle w:val="Heading1"/>
      </w:pPr>
      <w:r>
        <w:t>1. Universal Build Vision and Non-Negotiable Boundaries</w:t>
      </w:r>
    </w:p>
    <w:p>
      <w:pPr>
        <w:keepLines w:val="0"/>
        <w:spacing w:after="60"/>
      </w:pPr>
      <w:r>
        <w:rPr>
          <w:rFonts w:ascii="Arial" w:hAnsi="Arial"/>
        </w:rPr>
        <w:t>The Life Simulator is a setting-neutral living-community engine. It creates and maintains settlements, habitats, mobile communities, ships, stations, districts, households, NPCs, organizations, services, routes, schedules, rumors, secrets, and scenario-ready consequences without assuming a particular world, genre, game system, edition, historical period, technology level, cosmology, economy, species list, or campaign-runner title.</w:t>
      </w:r>
    </w:p>
    <w:p>
      <w:pPr>
        <w:keepLines w:val="0"/>
        <w:spacing w:after="60"/>
      </w:pPr>
      <w:r>
        <w:rPr>
          <w:rFonts w:ascii="Arial" w:hAnsi="Arial"/>
        </w:rPr>
        <w:t>The core simulator must remain useful for prehistoric survival communities, historical cities, high fantasy realms, contemporary neighborhoods, post-apocalyptic enclaves, cyberpunk arcologies, underwater habitats, orbital stations, generation ships, and interstellar capitals. Setting packs and system adapters may add vocabulary and mechanics, but they may not replace the universal core.</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232"/>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Boundary</w:t>
            </w:r>
          </w:p>
        </w:tc>
        <w:tc>
          <w:tcPr>
            <w:tcW w:type="dxa" w:w="81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Universal Requirement</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Setting agnostic</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No named world, deity, faction, nation, currency, calendar, magical substance, or setting-specific law is required by the core.</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System agnostic</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No die type, target number, class, level, spell list, alignment model, playbook, stress track, skill list, or advancement method is hardcoded.</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Era agnostic</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Every feature is capability-gated. A location may display as a shrine, clinic, laboratory, medbay, archive, data vault, stable, garage, hangar, dock, airlock, or portal terminal according to the selected profile.</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Form and scale separated</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Village, town, city, metropolis, and capital describe scale. Spaceship, space station, underwater habitat, floating settlement, cavern settlement, and mobile convoy describe form.</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Three-biome hybrids</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A settlement may use one, two, or three specific biomes. Each selection stores a weight, and all selected weights must total 100%.</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Protected quantitative data</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Source-derived percentages remain immutable baseline data. Generated or adjusted percentages are stored separately with provenance.</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Protected map colors</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Capital #DC143C, City #32FF32, Town #FFA500, and Village #000080 remain unchanged.</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Inclusive identity model</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Pronouns and identity are explicit data, never inferred from body form, voice, role, name, species, or rules-system mechanics.</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Offline-safe and modular</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The simulator can operate as a static-site-friendly application. Data, rendering, adapters, imports, exports, and simulation logic remain separable.</w:t>
            </w:r>
          </w:p>
        </w:tc>
      </w:tr>
    </w:tbl>
    <w:p>
      <w:pPr>
        <w:spacing w:after="20"/>
      </w:pPr>
    </w:p>
    <w:tbl>
      <w:tblPr>
        <w:tblW w:type="auto" w:w="0"/>
        <w:jc w:val="center"/>
        <w:tblLayout w:type="fixed"/>
        <w:tblLook w:firstColumn="1" w:firstRow="1" w:lastColumn="0" w:lastRow="0" w:noHBand="0" w:noVBand="1" w:val="04A0"/>
      </w:tblPr>
      <w:tblGrid>
        <w:gridCol w:w="10512"/>
      </w:tblGrid>
      <w:tr>
        <w:trPr>
          <w:cantSplit/>
        </w:trPr>
        <w:tc>
          <w:tcPr>
            <w:tcW w:type="dxa" w:w="10368"/>
            <w:shd w:fill="E2F0D9"/>
            <w:tcMar>
              <w:top w:w="80" w:type="dxa"/>
              <w:start w:w="100" w:type="dxa"/>
              <w:bottom w:w="80" w:type="dxa"/>
              <w:end w:w="100" w:type="dxa"/>
            </w:tcMar>
          </w:tcPr>
          <w:p>
            <w:pPr>
              <w:spacing w:after="0"/>
              <w:widowControl/>
            </w:pPr>
            <w:r>
              <w:rPr>
                <w:rFonts w:ascii="Arial" w:hAnsi="Arial"/>
                <w:b/>
                <w:color w:val="17365D"/>
                <w:sz w:val="18"/>
              </w:rPr>
              <w:t xml:space="preserve">Vocabulary rule: </w:t>
            </w:r>
            <w:r>
              <w:rPr>
                <w:rFonts w:ascii="Arial" w:hAnsi="Arial"/>
                <w:sz w:val="18"/>
              </w:rPr>
              <w:t>Use configurable labels such as campaign runner, facilitator, DM, GM, MOL, Master of Lore, Storyteller, Keeper, Referee, host, narrator, or custom. No one title is treated as the universal default in stored data.</w:t>
            </w:r>
          </w:p>
        </w:tc>
      </w:tr>
    </w:tbl>
    <w:p>
      <w:pPr>
        <w:spacing w:after="20"/>
      </w:pPr>
    </w:p>
    <w:p>
      <w:pPr>
        <w:pStyle w:val="Heading1"/>
      </w:pPr>
      <w:r>
        <w:t>2. Source Integration and Compatibility Contract</w:t>
      </w:r>
    </w:p>
    <w:p>
      <w:pPr>
        <w:keepLines w:val="0"/>
        <w:spacing w:after="60"/>
      </w:pPr>
      <w:r>
        <w:rPr>
          <w:rFonts w:ascii="Arial" w:hAnsi="Arial"/>
        </w:rPr>
        <w:t>The rewrite uses all supplied source groups for different purposes. The previous DOCX supplies workflow, validation concepts, location categories, source pool counts, and the protected percentage tables. The Creator Forge SVG archive supplies visual taxonomies. The Creator Forge JSON archive supplies universal schemas, era profiles, transit presets, NPC reactions, routine archetypes, token-border registries, and system-switching expectations. The nine-system knowledge pack supplies a common adapter shape across mechanically different games.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20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Source group</w:t>
            </w:r>
          </w:p>
        </w:tc>
        <w:tc>
          <w:tcPr>
            <w:tcW w:type="dxa" w:w="446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Integrated role</w:t>
            </w:r>
          </w:p>
        </w:tc>
        <w:tc>
          <w:tcPr>
            <w:tcW w:type="dxa" w:w="381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What is not hardcoded</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Previous DOCX</w:t>
            </w:r>
          </w:p>
        </w:tc>
        <w:tc>
          <w:tcPr>
            <w:tcW w:type="dxa" w:w="4464"/>
            <w:vAlign w:val="center"/>
            <w:tcMar>
              <w:top w:w="50" w:type="dxa"/>
              <w:start w:w="55" w:type="dxa"/>
              <w:bottom w:w="50" w:type="dxa"/>
              <w:end w:w="55" w:type="dxa"/>
            </w:tcMar>
          </w:tcPr>
          <w:p>
            <w:pPr>
              <w:spacing w:after="0" w:line="240" w:lineRule="auto"/>
              <w:widowControl/>
            </w:pPr>
            <w:r/>
            <w:r>
              <w:rPr>
                <w:rFonts w:ascii="Arial" w:hAnsi="Arial"/>
                <w:b w:val="0"/>
                <w:color w:val="111111"/>
                <w:sz w:val="16"/>
              </w:rPr>
              <w:t>Core workflow, interconnected records, danger/pressure logic, imports/exports, baseline location counts, movement percentages, visitor percentages, and 22 location-distribution tables.</w:t>
            </w:r>
          </w:p>
        </w:tc>
        <w:tc>
          <w:tcPr>
            <w:tcW w:type="dxa" w:w="3816"/>
            <w:vAlign w:val="center"/>
            <w:tcMar>
              <w:top w:w="50" w:type="dxa"/>
              <w:start w:w="55" w:type="dxa"/>
              <w:bottom w:w="50" w:type="dxa"/>
              <w:end w:w="55" w:type="dxa"/>
            </w:tcMar>
          </w:tcPr>
          <w:p>
            <w:pPr>
              <w:spacing w:after="0" w:line="240" w:lineRule="auto"/>
              <w:widowControl/>
            </w:pPr>
            <w:r/>
            <w:r>
              <w:rPr>
                <w:rFonts w:ascii="Arial" w:hAnsi="Arial"/>
                <w:b w:val="0"/>
                <w:color w:val="111111"/>
                <w:sz w:val="16"/>
              </w:rPr>
              <w:t>Former setting names, pantheon, unique substances, fixed factions, fixed calendar, fixed transit economy, and setting-only lore.</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Creator Forge SVG assets</w:t>
            </w:r>
          </w:p>
        </w:tc>
        <w:tc>
          <w:tcPr>
            <w:tcW w:type="dxa" w:w="446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301 legacy activity icons, 966 universal reaction icons across 23 functional categories, and 285 token borders become optional visual assets selected by tags.</w:t>
            </w:r>
          </w:p>
        </w:tc>
        <w:tc>
          <w:tcPr>
            <w:tcW w:type="dxa" w:w="381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No icon filename is treated as a rule, profession, required activity, species, or era.</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Creator Forge JSON</w:t>
            </w:r>
          </w:p>
        </w:tc>
        <w:tc>
          <w:tcPr>
            <w:tcW w:type="dxa" w:w="4464"/>
            <w:vAlign w:val="center"/>
            <w:tcMar>
              <w:top w:w="50" w:type="dxa"/>
              <w:start w:w="55" w:type="dxa"/>
              <w:bottom w:w="50" w:type="dxa"/>
              <w:end w:w="55" w:type="dxa"/>
            </w:tcMar>
          </w:tcPr>
          <w:p>
            <w:pPr>
              <w:spacing w:after="0" w:line="240" w:lineRule="auto"/>
              <w:widowControl/>
            </w:pPr>
            <w:r/>
            <w:r>
              <w:rPr>
                <w:rFonts w:ascii="Arial" w:hAnsi="Arial"/>
                <w:b w:val="0"/>
                <w:color w:val="111111"/>
                <w:sz w:val="16"/>
              </w:rPr>
              <w:t>Universal ownership boundaries, 11-step era range, 968 reactions, routine archetypes, transit schemas and presets, body-form registries, and NPC/faction/quest contracts.</w:t>
            </w:r>
          </w:p>
        </w:tc>
        <w:tc>
          <w:tcPr>
            <w:tcW w:type="dxa" w:w="3816"/>
            <w:vAlign w:val="center"/>
            <w:tcMar>
              <w:top w:w="50" w:type="dxa"/>
              <w:start w:w="55" w:type="dxa"/>
              <w:bottom w:w="50" w:type="dxa"/>
              <w:end w:w="55" w:type="dxa"/>
            </w:tcMar>
          </w:tcPr>
          <w:p>
            <w:pPr>
              <w:spacing w:after="0" w:line="240" w:lineRule="auto"/>
              <w:widowControl/>
            </w:pPr>
            <w:r/>
            <w:r>
              <w:rPr>
                <w:rFonts w:ascii="Arial" w:hAnsi="Arial"/>
                <w:b w:val="0"/>
                <w:color w:val="111111"/>
                <w:sz w:val="16"/>
              </w:rPr>
              <w:t>The nine included systems are examples and adapters, not a closed supported-system list.</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Nine-system knowledge pack</w:t>
            </w:r>
          </w:p>
        </w:tc>
        <w:tc>
          <w:tcPr>
            <w:tcW w:type="dxa" w:w="446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 shared coverage index for how-to-play, character creation, advancement, conflict, abilities, archetypes, species, skills, equipment, conditions, NPCs, locations, scenarios, rewards, and facilitator tools.</w:t>
            </w:r>
          </w:p>
        </w:tc>
        <w:tc>
          <w:tcPr>
            <w:tcW w:type="dxa" w:w="381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Published setting prose and proprietary rules text are not copied into universal core data.</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232"/>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Protected item</w:t>
            </w:r>
          </w:p>
        </w:tc>
        <w:tc>
          <w:tcPr>
            <w:tcW w:type="dxa" w:w="81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Rule</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Pin colors</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Never recolor or repurpose the four canonical scale colors. Additional visual distinction uses pin shape, outline, icon, badge, or layer.</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Percentage tables</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Never silently recalculate the source values. Store baselinePercent, generatedPercent, adjustmentReason, and sourceProfileId separately.</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7"/>
              </w:rPr>
              <w:t>Imported user data</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7"/>
              </w:rPr>
              <w:t>Never overwrite locked names, identities, relationships, custom labels, custom systems, or hand-edited records during reroll or regeneration.</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Provenance</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Every generated, imported, inherited, mapped, or manually edited record carries source and revision metadata.</w:t>
            </w:r>
          </w:p>
        </w:tc>
      </w:tr>
    </w:tbl>
    <w:p>
      <w:pPr>
        <w:spacing w:after="20"/>
      </w:pPr>
    </w:p>
    <w:p>
      <w:pPr>
        <w:pStyle w:val="Heading1"/>
      </w:pPr>
      <w:r>
        <w:t>3. Application Architecture and Data Ownership</w:t>
      </w:r>
    </w:p>
    <w:p>
      <w:pPr>
        <w:keepLines w:val="0"/>
        <w:spacing w:after="60"/>
      </w:pPr>
      <w:r>
        <w:rPr>
          <w:rFonts w:ascii="Arial" w:hAnsi="Arial"/>
        </w:rPr>
        <w:t>The Life Simulator owns semantic world data and simulation state. It may exchange data with a map viewer, campaign hub, token studio, or external rules reference, but it does not require physical map coordinates or a particular renderer to create valid records.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309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Layer / Module</w:t>
            </w:r>
          </w:p>
        </w:tc>
        <w:tc>
          <w:tcPr>
            <w:tcW w:type="dxa" w:w="727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Primary responsibility</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lifesimulator.html</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Main application shell, navigation, project selection, profile selectors, generation panels, editors, previews, and validation summaries.</w:t>
            </w:r>
          </w:p>
        </w:tc>
      </w:tr>
      <w:tr>
        <w:trPr>
          <w:cantSplit/>
        </w:trPr>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core.js</w:t>
            </w:r>
          </w:p>
        </w:tc>
        <w:tc>
          <w:tcPr>
            <w:tcW w:type="dxa" w:w="72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Application boot, event bus, immutable IDs, state store, localStorage/IndexedDB bridge, migration manager, and shared utilities.</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render.js</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Accessible UI rendering for directories, cards, schedules, tables, relationship views, public/private previews, and export views.</w:t>
            </w:r>
          </w:p>
        </w:tc>
      </w:tr>
      <w:tr>
        <w:trPr>
          <w:cantSplit/>
        </w:trPr>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project-system.js</w:t>
            </w:r>
          </w:p>
        </w:tc>
        <w:tc>
          <w:tcPr>
            <w:tcW w:type="dxa" w:w="72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Project creation, setting profile, system adapter, edition, era/technology profile, custom vocabulary, and package inheritance.</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settlement-system.js</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Settlement scale, form, population, pin contract, biomes, weighted hybrid generation, districts, tags, and required-needs validation.</w:t>
            </w:r>
          </w:p>
        </w:tc>
      </w:tr>
      <w:tr>
        <w:trPr>
          <w:cantSplit/>
        </w:trPr>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location-system.js</w:t>
            </w:r>
          </w:p>
        </w:tc>
        <w:tc>
          <w:tcPr>
            <w:tcW w:type="dxa" w:w="72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Functional location categories, era aliases, services, inventories, ownership, opening hours, access, hazards, and scenario hooks.</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npc-system.js</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NPC identity, species/body form, culture, roles, capabilities, schedule, needs, memories, relationships, visibility, and dialogue state.</w:t>
            </w:r>
          </w:p>
        </w:tc>
      </w:tr>
      <w:tr>
        <w:trPr>
          <w:cantSplit/>
        </w:trPr>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reaction-system.js</w:t>
            </w:r>
          </w:p>
        </w:tc>
        <w:tc>
          <w:tcPr>
            <w:tcW w:type="dxa" w:w="72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Universal reaction intents, availability gates, randomization profiles, cooldowns, interruptions, anti-synchronization, and icon resolution.</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organization-system.js</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Factions, institutions, crews, households, companies, governments, faiths, gangs, clubs, teams, alliances, and secret networks.</w:t>
            </w:r>
          </w:p>
        </w:tc>
      </w:tr>
      <w:tr>
        <w:trPr>
          <w:cantSplit/>
        </w:trPr>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quest-system.js</w:t>
            </w:r>
          </w:p>
        </w:tc>
        <w:tc>
          <w:tcPr>
            <w:tcW w:type="dxa" w:w="72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Scenario records, objectives, hidden objectives, stages, triggers, rewards, consequences, knowledge rules, and clocks.</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transit-system.js</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Route types, stops, services, vehicles, fares/cost abstractions, travel time, accessibility, cargo, restrictions, transfers, and emergencies.</w:t>
            </w:r>
          </w:p>
        </w:tc>
      </w:tr>
      <w:tr>
        <w:trPr>
          <w:cantSplit/>
        </w:trPr>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system-adapter.js</w:t>
            </w:r>
          </w:p>
        </w:tc>
        <w:tc>
          <w:tcPr>
            <w:tcW w:type="dxa" w:w="72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Maps universal records to the selected rules system without changing core identity, relationships, schedule, or location data.</w:t>
            </w:r>
          </w:p>
        </w:tc>
      </w:tr>
      <w:tr>
        <w:trPr>
          <w:cantSplit/>
        </w:trPr>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6"/>
              </w:rPr>
              <w:t>import-system.js / export-system.js</w:t>
            </w:r>
          </w:p>
        </w:tc>
        <w:tc>
          <w:tcPr>
            <w:tcW w:type="dxa" w:w="7272"/>
            <w:vAlign w:val="center"/>
            <w:tcMar>
              <w:top w:w="50" w:type="dxa"/>
              <w:start w:w="55" w:type="dxa"/>
              <w:bottom w:w="50" w:type="dxa"/>
              <w:end w:w="55" w:type="dxa"/>
            </w:tcMar>
          </w:tcPr>
          <w:p>
            <w:pPr>
              <w:spacing w:after="0" w:line="240" w:lineRule="auto"/>
              <w:widowControl/>
            </w:pPr>
            <w:r/>
            <w:r>
              <w:rPr>
                <w:rFonts w:ascii="Arial" w:hAnsi="Arial"/>
                <w:b w:val="0"/>
                <w:color w:val="111111"/>
                <w:sz w:val="16"/>
              </w:rPr>
              <w:t>Preview, validate, merge, replace, export, and reimport JSON, DOCX, HTML, TXT, CSV, Markdown, ZIP, and reference images.</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51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Life Simulator owns</w:t>
            </w:r>
          </w:p>
        </w:tc>
        <w:tc>
          <w:tcPr>
            <w:tcW w:type="dxa" w:w="51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External or optional layer owns</w:t>
            </w:r>
          </w:p>
        </w:tc>
      </w:tr>
      <w:tr>
        <w:trPr>
          <w:cantSplit/>
        </w:trPr>
        <w:tc>
          <w:tcPr>
            <w:tcW w:type="dxa" w:w="5184"/>
            <w:vAlign w:val="center"/>
            <w:tcMar>
              <w:top w:w="50" w:type="dxa"/>
              <w:start w:w="55" w:type="dxa"/>
              <w:bottom w:w="50" w:type="dxa"/>
              <w:end w:w="55" w:type="dxa"/>
            </w:tcMar>
          </w:tcPr>
          <w:p>
            <w:pPr>
              <w:spacing w:after="0" w:line="240" w:lineRule="auto"/>
              <w:widowControl/>
            </w:pPr>
            <w:r/>
            <w:r>
              <w:rPr>
                <w:rFonts w:ascii="Arial" w:hAnsi="Arial"/>
                <w:b w:val="0"/>
                <w:color w:val="111111"/>
                <w:sz w:val="17"/>
              </w:rPr>
              <w:t>NPC identity and simulation state; semantic locations; species/body forms; cultures; mixed heritage; schedules; reactions; relationships; organizations; quests; project import/export.</w:t>
            </w:r>
          </w:p>
        </w:tc>
        <w:tc>
          <w:tcPr>
            <w:tcW w:type="dxa" w:w="5184"/>
            <w:vAlign w:val="center"/>
            <w:tcMar>
              <w:top w:w="50" w:type="dxa"/>
              <w:start w:w="55" w:type="dxa"/>
              <w:bottom w:w="50" w:type="dxa"/>
              <w:end w:w="55" w:type="dxa"/>
            </w:tcMar>
          </w:tcPr>
          <w:p>
            <w:pPr>
              <w:spacing w:after="0" w:line="240" w:lineRule="auto"/>
              <w:widowControl/>
            </w:pPr>
            <w:r/>
            <w:r>
              <w:rPr>
                <w:rFonts w:ascii="Arial" w:hAnsi="Arial"/>
                <w:b w:val="0"/>
                <w:color w:val="111111"/>
                <w:sz w:val="17"/>
              </w:rPr>
              <w:t>Terrain drawing; planetary geometry; physical coordinates; camera/viewer state; pin geometry; background textures; proprietary rules compendia; external image-generation or 3D-rendering engines.</w:t>
            </w:r>
          </w:p>
        </w:tc>
      </w:tr>
    </w:tbl>
    <w:p>
      <w:pPr>
        <w:spacing w:after="20"/>
      </w:pPr>
    </w:p>
    <w:p>
      <w:pPr>
        <w:pStyle w:val="Heading1"/>
      </w:pPr>
      <w:r>
        <w:t>4. Setting, Rules-System, Edition, and Era Profiles</w:t>
      </w:r>
    </w:p>
    <w:p>
      <w:pPr>
        <w:keepLines w:val="0"/>
        <w:spacing w:after="60"/>
      </w:pPr>
      <w:r>
        <w:rPr>
          <w:rFonts w:ascii="Arial" w:hAnsi="Arial"/>
        </w:rPr>
        <w:t>Every project stores four independent profiles. They may be changed at project level and, when allowed, overridden for a settlement, district, organization, NPC, encounter, or branch. A project can therefore contain mixed eras, isolated technology, multiple rules systems, or rules-light records beside fully statted records.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Profile</w:t>
            </w:r>
          </w:p>
        </w:tc>
        <w:tc>
          <w:tcPr>
            <w:tcW w:type="dxa" w:w="51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Required content</w:t>
            </w:r>
          </w:p>
        </w:tc>
        <w:tc>
          <w:tcPr>
            <w:tcW w:type="dxa" w:w="324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Examples of optional vocabulary</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Setting profile</w:t>
            </w:r>
          </w:p>
        </w:tc>
        <w:tc>
          <w:tcPr>
            <w:tcW w:type="dxa" w:w="5184"/>
            <w:vAlign w:val="center"/>
            <w:tcMar>
              <w:top w:w="50" w:type="dxa"/>
              <w:start w:w="55" w:type="dxa"/>
              <w:bottom w:w="50" w:type="dxa"/>
              <w:end w:w="55" w:type="dxa"/>
            </w:tcMar>
          </w:tcPr>
          <w:p>
            <w:pPr>
              <w:spacing w:after="0" w:line="240" w:lineRule="auto"/>
              <w:widowControl/>
            </w:pPr>
            <w:r/>
            <w:r>
              <w:rPr>
                <w:rFonts w:ascii="Arial" w:hAnsi="Arial"/>
                <w:b w:val="0"/>
                <w:color w:val="111111"/>
                <w:sz w:val="16"/>
              </w:rPr>
              <w:t>Name; genre tags; cosmology; power sources; cultures; species/body forms; currencies/resources; calendar/time; governments; laws; social assumptions; languages; naming profiles; content boundaries.</w:t>
            </w:r>
          </w:p>
        </w:tc>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Magic, miracles, psionics, mutations, cybernetics, divine power, super-science, no extraordinary powers.</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Rules-system profile</w:t>
            </w:r>
          </w:p>
        </w:tc>
        <w:tc>
          <w:tcPr>
            <w:tcW w:type="dxa" w:w="51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System ID; edition; resolution families; attributes; skills/approaches; traits; abilities; damage/consequences; advancement; NPC complexity; encounter fields; export mapping.</w:t>
            </w:r>
          </w:p>
        </w:tc>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Class/level, point-buy, aspects/stunts, percentile skills, moves/playbooks, dice pools, stress/clocks, custom system.</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Era / technology profile</w:t>
            </w:r>
          </w:p>
        </w:tc>
        <w:tc>
          <w:tcPr>
            <w:tcW w:type="dxa" w:w="5184"/>
            <w:vAlign w:val="center"/>
            <w:tcMar>
              <w:top w:w="50" w:type="dxa"/>
              <w:start w:w="55" w:type="dxa"/>
              <w:bottom w:w="50" w:type="dxa"/>
              <w:end w:w="55" w:type="dxa"/>
            </w:tcMar>
          </w:tcPr>
          <w:p>
            <w:pPr>
              <w:spacing w:after="0" w:line="240" w:lineRule="auto"/>
              <w:widowControl/>
            </w:pPr>
            <w:r/>
            <w:r>
              <w:rPr>
                <w:rFonts w:ascii="Arial" w:hAnsi="Arial"/>
                <w:b w:val="0"/>
                <w:color w:val="111111"/>
                <w:sz w:val="16"/>
              </w:rPr>
              <w:t>Capability bands; available infrastructure; transport; communication; medicine; construction; power; computation; weapons; fabrication; environmental control; spaceflight.</w:t>
            </w:r>
          </w:p>
        </w:tc>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Stone Age through interstellar; mixed, isolated, regressed, rediscovered, post-collapse, magical-industrial, or custom.</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Presentation profile</w:t>
            </w:r>
          </w:p>
        </w:tc>
        <w:tc>
          <w:tcPr>
            <w:tcW w:type="dxa" w:w="51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User-facing terminology, campaign-runner title, pronoun display, currency display, unit system, date format, accessibility settings, visual skin, icon set, token borders.</w:t>
            </w:r>
          </w:p>
        </w:tc>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DM, GM, Keeper, Storyteller, MOL, Referee, Host, custom.</w:t>
            </w:r>
          </w:p>
        </w:tc>
      </w:tr>
    </w:tbl>
    <w:p>
      <w:pPr>
        <w:spacing w:after="20"/>
      </w:pPr>
    </w:p>
    <w:p>
      <w:pPr>
        <w:keepLines w:val="0"/>
        <w:spacing w:after="60"/>
      </w:pPr>
      <w:r>
        <w:rPr>
          <w:rFonts w:ascii="Arial" w:hAnsi="Arial"/>
        </w:rPr>
        <w:t>Era labels are editable presets, not a mandatory historical sequence. A settlement may combine advanced medicine with animal transport, interstellar travel with ritual governance, or digital communication with low-energy local infrastructure.</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1728"/>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Era index</w:t>
            </w:r>
          </w:p>
        </w:tc>
        <w:tc>
          <w:tcPr>
            <w:tcW w:type="dxa" w:w="8640"/>
            <w:vAlign w:val="center"/>
            <w:tcMar>
              <w:top w:w="50" w:type="dxa"/>
              <w:start w:w="55" w:type="dxa"/>
              <w:bottom w:w="50" w:type="dxa"/>
              <w:end w:w="55" w:type="dxa"/>
            </w:tcMar>
            <w:shd w:fill="1F4E5F"/>
          </w:tcPr>
          <w:p>
            <w:pPr>
              <w:spacing w:after="0" w:line="240" w:lineRule="auto"/>
              <w:widowControl/>
            </w:pPr>
            <w:r/>
            <w:r>
              <w:rPr>
                <w:rFonts w:ascii="Arial" w:hAnsi="Arial"/>
                <w:b/>
                <w:color w:val="FFFFFF"/>
                <w:sz w:val="17"/>
              </w:rPr>
              <w:t>Default capability label</w:t>
            </w:r>
          </w:p>
        </w:tc>
      </w:tr>
      <w:tr>
        <w:trPr>
          <w:cantSplit/>
        </w:trPr>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7"/>
              </w:rPr>
              <w:t>0</w:t>
            </w:r>
          </w:p>
        </w:tc>
        <w:tc>
          <w:tcPr>
            <w:tcW w:type="dxa" w:w="8640"/>
            <w:vAlign w:val="center"/>
            <w:tcMar>
              <w:top w:w="50" w:type="dxa"/>
              <w:start w:w="55" w:type="dxa"/>
              <w:bottom w:w="50" w:type="dxa"/>
              <w:end w:w="55" w:type="dxa"/>
            </w:tcMar>
          </w:tcPr>
          <w:p>
            <w:pPr>
              <w:spacing w:after="0" w:line="240" w:lineRule="auto"/>
              <w:widowControl/>
            </w:pPr>
            <w:r/>
            <w:r>
              <w:rPr>
                <w:rFonts w:ascii="Arial" w:hAnsi="Arial"/>
                <w:b w:val="0"/>
                <w:color w:val="111111"/>
                <w:sz w:val="17"/>
              </w:rPr>
              <w:t>Stone Age</w:t>
            </w:r>
          </w:p>
        </w:tc>
      </w:tr>
      <w:tr>
        <w:trPr>
          <w:cantSplit/>
        </w:trPr>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1</w:t>
            </w:r>
          </w:p>
        </w:tc>
        <w:tc>
          <w:tcPr>
            <w:tcW w:type="dxa" w:w="86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Early Metallurgy</w:t>
            </w:r>
          </w:p>
        </w:tc>
      </w:tr>
      <w:tr>
        <w:trPr>
          <w:cantSplit/>
        </w:trPr>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7"/>
              </w:rPr>
              <w:t>2</w:t>
            </w:r>
          </w:p>
        </w:tc>
        <w:tc>
          <w:tcPr>
            <w:tcW w:type="dxa" w:w="8640"/>
            <w:vAlign w:val="center"/>
            <w:tcMar>
              <w:top w:w="50" w:type="dxa"/>
              <w:start w:w="55" w:type="dxa"/>
              <w:bottom w:w="50" w:type="dxa"/>
              <w:end w:w="55" w:type="dxa"/>
            </w:tcMar>
          </w:tcPr>
          <w:p>
            <w:pPr>
              <w:spacing w:after="0" w:line="240" w:lineRule="auto"/>
              <w:widowControl/>
            </w:pPr>
            <w:r/>
            <w:r>
              <w:rPr>
                <w:rFonts w:ascii="Arial" w:hAnsi="Arial"/>
                <w:b w:val="0"/>
                <w:color w:val="111111"/>
                <w:sz w:val="17"/>
              </w:rPr>
              <w:t>Iron / Classical</w:t>
            </w:r>
          </w:p>
        </w:tc>
      </w:tr>
      <w:tr>
        <w:trPr>
          <w:cantSplit/>
        </w:trPr>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3</w:t>
            </w:r>
          </w:p>
        </w:tc>
        <w:tc>
          <w:tcPr>
            <w:tcW w:type="dxa" w:w="86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Medieval</w:t>
            </w:r>
          </w:p>
        </w:tc>
      </w:tr>
      <w:tr>
        <w:trPr>
          <w:cantSplit/>
        </w:trPr>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7"/>
              </w:rPr>
              <w:t>4</w:t>
            </w:r>
          </w:p>
        </w:tc>
        <w:tc>
          <w:tcPr>
            <w:tcW w:type="dxa" w:w="8640"/>
            <w:vAlign w:val="center"/>
            <w:tcMar>
              <w:top w:w="50" w:type="dxa"/>
              <w:start w:w="55" w:type="dxa"/>
              <w:bottom w:w="50" w:type="dxa"/>
              <w:end w:w="55" w:type="dxa"/>
            </w:tcMar>
          </w:tcPr>
          <w:p>
            <w:pPr>
              <w:spacing w:after="0" w:line="240" w:lineRule="auto"/>
              <w:widowControl/>
            </w:pPr>
            <w:r/>
            <w:r>
              <w:rPr>
                <w:rFonts w:ascii="Arial" w:hAnsi="Arial"/>
                <w:b w:val="0"/>
                <w:color w:val="111111"/>
                <w:sz w:val="17"/>
              </w:rPr>
              <w:t>Renaissance / Early Modern</w:t>
            </w:r>
          </w:p>
        </w:tc>
      </w:tr>
      <w:tr>
        <w:trPr>
          <w:cantSplit/>
        </w:trPr>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5</w:t>
            </w:r>
          </w:p>
        </w:tc>
        <w:tc>
          <w:tcPr>
            <w:tcW w:type="dxa" w:w="86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Industrial / Steam</w:t>
            </w:r>
          </w:p>
        </w:tc>
      </w:tr>
      <w:tr>
        <w:trPr>
          <w:cantSplit/>
        </w:trPr>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7"/>
              </w:rPr>
              <w:t>6</w:t>
            </w:r>
          </w:p>
        </w:tc>
        <w:tc>
          <w:tcPr>
            <w:tcW w:type="dxa" w:w="8640"/>
            <w:vAlign w:val="center"/>
            <w:tcMar>
              <w:top w:w="50" w:type="dxa"/>
              <w:start w:w="55" w:type="dxa"/>
              <w:bottom w:w="50" w:type="dxa"/>
              <w:end w:w="55" w:type="dxa"/>
            </w:tcMar>
          </w:tcPr>
          <w:p>
            <w:pPr>
              <w:spacing w:after="0" w:line="240" w:lineRule="auto"/>
              <w:widowControl/>
            </w:pPr>
            <w:r/>
            <w:r>
              <w:rPr>
                <w:rFonts w:ascii="Arial" w:hAnsi="Arial"/>
                <w:b w:val="0"/>
                <w:color w:val="111111"/>
                <w:sz w:val="17"/>
              </w:rPr>
              <w:t>Electrified / Modern</w:t>
            </w:r>
          </w:p>
        </w:tc>
      </w:tr>
      <w:tr>
        <w:trPr>
          <w:cantSplit/>
        </w:trPr>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7</w:t>
            </w:r>
          </w:p>
        </w:tc>
        <w:tc>
          <w:tcPr>
            <w:tcW w:type="dxa" w:w="86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Digital / Atomic</w:t>
            </w:r>
          </w:p>
        </w:tc>
      </w:tr>
      <w:tr>
        <w:trPr>
          <w:cantSplit/>
        </w:trPr>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7"/>
              </w:rPr>
              <w:t>8</w:t>
            </w:r>
          </w:p>
        </w:tc>
        <w:tc>
          <w:tcPr>
            <w:tcW w:type="dxa" w:w="8640"/>
            <w:vAlign w:val="center"/>
            <w:tcMar>
              <w:top w:w="50" w:type="dxa"/>
              <w:start w:w="55" w:type="dxa"/>
              <w:bottom w:w="50" w:type="dxa"/>
              <w:end w:w="55" w:type="dxa"/>
            </w:tcMar>
          </w:tcPr>
          <w:p>
            <w:pPr>
              <w:spacing w:after="0" w:line="240" w:lineRule="auto"/>
              <w:widowControl/>
            </w:pPr>
            <w:r/>
            <w:r>
              <w:rPr>
                <w:rFonts w:ascii="Arial" w:hAnsi="Arial"/>
                <w:b w:val="0"/>
                <w:color w:val="111111"/>
                <w:sz w:val="17"/>
              </w:rPr>
              <w:t>Planetary / Orbital</w:t>
            </w:r>
          </w:p>
        </w:tc>
      </w:tr>
      <w:tr>
        <w:trPr>
          <w:cantSplit/>
        </w:trPr>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9</w:t>
            </w:r>
          </w:p>
        </w:tc>
        <w:tc>
          <w:tcPr>
            <w:tcW w:type="dxa" w:w="86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7"/>
              </w:rPr>
              <w:t>Interplanetary</w:t>
            </w:r>
          </w:p>
        </w:tc>
      </w:tr>
      <w:tr>
        <w:trPr>
          <w:cantSplit/>
        </w:trPr>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7"/>
              </w:rPr>
              <w:t>10</w:t>
            </w:r>
          </w:p>
        </w:tc>
        <w:tc>
          <w:tcPr>
            <w:tcW w:type="dxa" w:w="8640"/>
            <w:vAlign w:val="center"/>
            <w:tcMar>
              <w:top w:w="50" w:type="dxa"/>
              <w:start w:w="55" w:type="dxa"/>
              <w:bottom w:w="50" w:type="dxa"/>
              <w:end w:w="55" w:type="dxa"/>
            </w:tcMar>
          </w:tcPr>
          <w:p>
            <w:pPr>
              <w:spacing w:after="0" w:line="240" w:lineRule="auto"/>
              <w:widowControl/>
            </w:pPr>
            <w:r/>
            <w:r>
              <w:rPr>
                <w:rFonts w:ascii="Arial" w:hAnsi="Arial"/>
                <w:b w:val="0"/>
                <w:color w:val="111111"/>
                <w:sz w:val="17"/>
              </w:rPr>
              <w:t>Spacefaring / Interstellar</w:t>
            </w:r>
          </w:p>
        </w:tc>
      </w:tr>
    </w:tbl>
    <w:p>
      <w:pPr>
        <w:spacing w:after="20"/>
      </w:pPr>
    </w:p>
    <w:tbl>
      <w:tblPr>
        <w:tblW w:type="auto" w:w="0"/>
        <w:jc w:val="center"/>
        <w:tblLayout w:type="fixed"/>
        <w:tblLook w:firstColumn="1" w:firstRow="1" w:lastColumn="0" w:lastRow="0" w:noHBand="0" w:noVBand="1" w:val="04A0"/>
      </w:tblPr>
      <w:tblGrid>
        <w:gridCol w:w="10512"/>
      </w:tblGrid>
      <w:tr>
        <w:trPr>
          <w:cantSplit/>
        </w:trPr>
        <w:tc>
          <w:tcPr>
            <w:tcW w:type="dxa" w:w="10368"/>
            <w:shd w:fill="E2F0D9"/>
            <w:tcMar>
              <w:top w:w="80" w:type="dxa"/>
              <w:start w:w="100" w:type="dxa"/>
              <w:bottom w:w="80" w:type="dxa"/>
              <w:end w:w="100" w:type="dxa"/>
            </w:tcMar>
          </w:tcPr>
          <w:p>
            <w:pPr>
              <w:spacing w:after="0"/>
              <w:widowControl/>
            </w:pPr>
            <w:r>
              <w:rPr>
                <w:rFonts w:ascii="Arial" w:hAnsi="Arial"/>
                <w:b/>
                <w:color w:val="17365D"/>
                <w:sz w:val="18"/>
              </w:rPr>
              <w:t xml:space="preserve">Capability-first rule: </w:t>
            </w:r>
            <w:r>
              <w:rPr>
                <w:rFonts w:ascii="Arial" w:hAnsi="Arial"/>
                <w:sz w:val="18"/>
              </w:rPr>
              <w:t>Generation checks capabilities such as sealed habitat, powered refrigeration, long-range communication, automated fabrication, ritual healing, teleportation, or orbital access. It never assumes that a visual era label guarantees every technology.</w:t>
            </w:r>
          </w:p>
        </w:tc>
      </w:tr>
    </w:tbl>
    <w:p>
      <w:pPr>
        <w:spacing w:after="20"/>
      </w:pPr>
    </w:p>
    <w:p>
      <w:pPr>
        <w:pStyle w:val="Heading1"/>
      </w:pPr>
      <w:r>
        <w:t>5. Settlement Scale, Form, Population, and Protected Pin Colors</w:t>
      </w:r>
    </w:p>
    <w:p>
      <w:pPr>
        <w:keepLines w:val="0"/>
        <w:spacing w:after="60"/>
      </w:pPr>
      <w:r>
        <w:rPr>
          <w:rFonts w:ascii="Arial" w:hAnsi="Arial"/>
        </w:rPr>
        <w:t>Settlement scale and settlement form are separate fields. The same spaceship may function as a hamlet, village, town, city, metropolis, or capital depending on population, services, institutions, and political role. A capital can be terrestrial, underwater, subterranean, floating, mobile, orbital, or deep-space.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cantSplit/>
        </w:trPr>
        <w:tc>
          <w:tcPr>
            <w:tcW w:type="dxa" w:w="180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Scale family</w:t>
            </w:r>
          </w:p>
        </w:tc>
        <w:tc>
          <w:tcPr>
            <w:tcW w:type="dxa" w:w="45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Allowed labels and examples</w:t>
            </w:r>
          </w:p>
        </w:tc>
        <w:tc>
          <w:tcPr>
            <w:tcW w:type="dxa" w:w="223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Protected percentage baseline</w:t>
            </w:r>
          </w:p>
        </w:tc>
        <w:tc>
          <w:tcPr>
            <w:tcW w:type="dxa" w:w="180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Protected pin color</w:t>
            </w:r>
          </w:p>
        </w:tc>
      </w:tr>
      <w:tr>
        <w:trPr>
          <w:cantSplit/>
        </w:trPr>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Village family</w:t>
            </w:r>
          </w:p>
        </w:tc>
        <w:tc>
          <w:tcPr>
            <w:tcW w:type="dxa" w:w="4536"/>
            <w:vAlign w:val="center"/>
            <w:tcMar>
              <w:top w:w="50" w:type="dxa"/>
              <w:start w:w="55" w:type="dxa"/>
              <w:bottom w:w="50" w:type="dxa"/>
              <w:end w:w="55" w:type="dxa"/>
            </w:tcMar>
          </w:tcPr>
          <w:p>
            <w:pPr>
              <w:spacing w:after="0" w:line="240" w:lineRule="auto"/>
              <w:widowControl/>
            </w:pPr>
            <w:r/>
            <w:r>
              <w:rPr>
                <w:rFonts w:ascii="Arial" w:hAnsi="Arial"/>
                <w:b w:val="0"/>
                <w:color w:val="111111"/>
                <w:sz w:val="16"/>
              </w:rPr>
              <w:t>Isolated site, homestead, camp, encampment, outpost, waystation, hamlet, village, small colony, micro-habitat</w:t>
            </w:r>
          </w:p>
        </w:tc>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Village</w:t>
            </w:r>
          </w:p>
        </w:tc>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#000080</w:t>
            </w:r>
          </w:p>
        </w:tc>
      </w:tr>
      <w:tr>
        <w:trPr>
          <w:cantSplit/>
        </w:trPr>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Town family</w:t>
            </w:r>
          </w:p>
        </w:tc>
        <w:tc>
          <w:tcPr>
            <w:tcW w:type="dxa" w:w="45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Tiny town, small town, town, large town, township, borough, trade post, large colony</w:t>
            </w:r>
          </w:p>
        </w:tc>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Town</w:t>
            </w:r>
          </w:p>
        </w:tc>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#FFA500</w:t>
            </w:r>
          </w:p>
        </w:tc>
      </w:tr>
      <w:tr>
        <w:trPr>
          <w:cantSplit/>
        </w:trPr>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City family</w:t>
            </w:r>
          </w:p>
        </w:tc>
        <w:tc>
          <w:tcPr>
            <w:tcW w:type="dxa" w:w="4536"/>
            <w:vAlign w:val="center"/>
            <w:tcMar>
              <w:top w:w="50" w:type="dxa"/>
              <w:start w:w="55" w:type="dxa"/>
              <w:bottom w:w="50" w:type="dxa"/>
              <w:end w:w="55" w:type="dxa"/>
            </w:tcMar>
          </w:tcPr>
          <w:p>
            <w:pPr>
              <w:spacing w:after="0" w:line="240" w:lineRule="auto"/>
              <w:widowControl/>
            </w:pPr>
            <w:r/>
            <w:r>
              <w:rPr>
                <w:rFonts w:ascii="Arial" w:hAnsi="Arial"/>
                <w:b w:val="0"/>
                <w:color w:val="111111"/>
                <w:sz w:val="16"/>
              </w:rPr>
              <w:t>Small city, city, large city, metropolis, arcology, major habitat, fleet-city</w:t>
            </w:r>
          </w:p>
        </w:tc>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City</w:t>
            </w:r>
          </w:p>
        </w:tc>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#32FF32</w:t>
            </w:r>
          </w:p>
        </w:tc>
      </w:tr>
      <w:tr>
        <w:trPr>
          <w:cantSplit/>
        </w:trPr>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Capital family</w:t>
            </w:r>
          </w:p>
        </w:tc>
        <w:tc>
          <w:tcPr>
            <w:tcW w:type="dxa" w:w="45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Capital, regional capital, national capital, world capital, system capital, megacity capital, command capital</w:t>
            </w:r>
          </w:p>
        </w:tc>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Capital City</w:t>
            </w:r>
          </w:p>
        </w:tc>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#DC143C</w:t>
            </w:r>
          </w:p>
        </w:tc>
      </w:tr>
    </w:tbl>
    <w:p>
      <w:pPr>
        <w:spacing w:after="20"/>
      </w:pPr>
    </w:p>
    <w:tbl>
      <w:tblPr>
        <w:tblW w:type="auto" w:w="0"/>
        <w:jc w:val="center"/>
        <w:tblLayout w:type="fixed"/>
        <w:tblLook w:firstColumn="1" w:firstRow="1" w:lastColumn="0" w:lastRow="0" w:noHBand="0" w:noVBand="1" w:val="04A0"/>
      </w:tblPr>
      <w:tblGrid>
        <w:gridCol w:w="10512"/>
      </w:tblGrid>
      <w:tr>
        <w:trPr>
          <w:cantSplit/>
        </w:trPr>
        <w:tc>
          <w:tcPr>
            <w:tcW w:type="dxa" w:w="10368"/>
            <w:shd w:fill="D9EAF7"/>
            <w:tcMar>
              <w:top w:w="80" w:type="dxa"/>
              <w:start w:w="100" w:type="dxa"/>
              <w:bottom w:w="80" w:type="dxa"/>
              <w:end w:w="100" w:type="dxa"/>
            </w:tcMar>
          </w:tcPr>
          <w:p>
            <w:pPr>
              <w:spacing w:after="0"/>
              <w:widowControl/>
            </w:pPr>
            <w:r>
              <w:rPr>
                <w:rFonts w:ascii="Arial" w:hAnsi="Arial"/>
                <w:b/>
                <w:color w:val="17365D"/>
                <w:sz w:val="18"/>
              </w:rPr>
              <w:t xml:space="preserve">Pin-color contract: </w:t>
            </w:r>
            <w:r>
              <w:rPr>
                <w:rFonts w:ascii="Arial" w:hAnsi="Arial"/>
                <w:sz w:val="18"/>
              </w:rPr>
              <w:t>The exact colors remain Capital #DC143C, City #32FF32, Town #FFA500, and Village #000080. Spaceships, stations, underwater settlements, mobile settlements, and other forms inherit color from scale. Their form is shown with a shape or icon overlay so color meaning never changes.</w:t>
            </w:r>
          </w:p>
        </w:tc>
      </w:tr>
    </w:tbl>
    <w:p>
      <w:pPr>
        <w:spacing w:after="20"/>
      </w:pP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2015"/>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Settlement form</w:t>
            </w:r>
          </w:p>
        </w:tc>
        <w:tc>
          <w:tcPr>
            <w:tcW w:type="dxa" w:w="3671"/>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Examples</w:t>
            </w:r>
          </w:p>
        </w:tc>
        <w:tc>
          <w:tcPr>
            <w:tcW w:type="dxa" w:w="468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Required validation focus</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Terrestrial fixed</w:t>
            </w:r>
          </w:p>
        </w:tc>
        <w:tc>
          <w:tcPr>
            <w:tcW w:type="dxa" w:w="3671"/>
            <w:vAlign w:val="center"/>
            <w:tcMar>
              <w:top w:w="50" w:type="dxa"/>
              <w:start w:w="55" w:type="dxa"/>
              <w:bottom w:w="50" w:type="dxa"/>
              <w:end w:w="55" w:type="dxa"/>
            </w:tcMar>
          </w:tcPr>
          <w:p>
            <w:pPr>
              <w:spacing w:after="0" w:line="240" w:lineRule="auto"/>
              <w:widowControl/>
            </w:pPr>
            <w:r/>
            <w:r>
              <w:rPr>
                <w:rFonts w:ascii="Arial" w:hAnsi="Arial"/>
                <w:b w:val="0"/>
                <w:color w:val="111111"/>
                <w:sz w:val="16"/>
              </w:rPr>
              <w:t>Village, town, city, metropolis, capital, fortress, campus, industrial zone</w:t>
            </w:r>
          </w:p>
        </w:tc>
        <w:tc>
          <w:tcPr>
            <w:tcW w:type="dxa" w:w="4680"/>
            <w:vAlign w:val="center"/>
            <w:tcMar>
              <w:top w:w="50" w:type="dxa"/>
              <w:start w:w="55" w:type="dxa"/>
              <w:bottom w:w="50" w:type="dxa"/>
              <w:end w:w="55" w:type="dxa"/>
            </w:tcMar>
          </w:tcPr>
          <w:p>
            <w:pPr>
              <w:spacing w:after="0" w:line="240" w:lineRule="auto"/>
              <w:widowControl/>
            </w:pPr>
            <w:r/>
            <w:r>
              <w:rPr>
                <w:rFonts w:ascii="Arial" w:hAnsi="Arial"/>
                <w:b w:val="0"/>
                <w:color w:val="111111"/>
                <w:sz w:val="16"/>
              </w:rPr>
              <w:t>Food, water, shelter, waste, access, governance, emergency response.</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Floating / water surface</w:t>
            </w:r>
          </w:p>
        </w:tc>
        <w:tc>
          <w:tcPr>
            <w:tcW w:type="dxa" w:w="367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Raft settlement, floating city, artificial island, ocean platform</w:t>
            </w:r>
          </w:p>
        </w:tc>
        <w:tc>
          <w:tcPr>
            <w:tcW w:type="dxa" w:w="46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Buoyancy, storms, freshwater, docking, evacuation, maintenance.</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Underwater</w:t>
            </w:r>
          </w:p>
        </w:tc>
        <w:tc>
          <w:tcPr>
            <w:tcW w:type="dxa" w:w="3671"/>
            <w:vAlign w:val="center"/>
            <w:tcMar>
              <w:top w:w="50" w:type="dxa"/>
              <w:start w:w="55" w:type="dxa"/>
              <w:bottom w:w="50" w:type="dxa"/>
              <w:end w:w="55" w:type="dxa"/>
            </w:tcMar>
          </w:tcPr>
          <w:p>
            <w:pPr>
              <w:spacing w:after="0" w:line="240" w:lineRule="auto"/>
              <w:widowControl/>
            </w:pPr>
            <w:r/>
            <w:r>
              <w:rPr>
                <w:rFonts w:ascii="Arial" w:hAnsi="Arial"/>
                <w:b w:val="0"/>
                <w:color w:val="111111"/>
                <w:sz w:val="16"/>
              </w:rPr>
              <w:t>Reef settlement, seafloor habitat, trench station</w:t>
            </w:r>
          </w:p>
        </w:tc>
        <w:tc>
          <w:tcPr>
            <w:tcW w:type="dxa" w:w="4680"/>
            <w:vAlign w:val="center"/>
            <w:tcMar>
              <w:top w:w="50" w:type="dxa"/>
              <w:start w:w="55" w:type="dxa"/>
              <w:bottom w:w="50" w:type="dxa"/>
              <w:end w:w="55" w:type="dxa"/>
            </w:tcMar>
          </w:tcPr>
          <w:p>
            <w:pPr>
              <w:spacing w:after="0" w:line="240" w:lineRule="auto"/>
              <w:widowControl/>
            </w:pPr>
            <w:r/>
            <w:r>
              <w:rPr>
                <w:rFonts w:ascii="Arial" w:hAnsi="Arial"/>
                <w:b w:val="0"/>
                <w:color w:val="111111"/>
                <w:sz w:val="16"/>
              </w:rPr>
              <w:t>Pressure, air/fluid medium, life support, access locks, rescue, corrosion.</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Subterranean</w:t>
            </w:r>
          </w:p>
        </w:tc>
        <w:tc>
          <w:tcPr>
            <w:tcW w:type="dxa" w:w="367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Cavern town, mine settlement, bunker habitat, underground lake community</w:t>
            </w:r>
          </w:p>
        </w:tc>
        <w:tc>
          <w:tcPr>
            <w:tcW w:type="dxa" w:w="46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Ventilation, light, structural stability, water, exits, contamination.</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Canopy / elevated</w:t>
            </w:r>
          </w:p>
        </w:tc>
        <w:tc>
          <w:tcPr>
            <w:tcW w:type="dxa" w:w="3671"/>
            <w:vAlign w:val="center"/>
            <w:tcMar>
              <w:top w:w="50" w:type="dxa"/>
              <w:start w:w="55" w:type="dxa"/>
              <w:bottom w:w="50" w:type="dxa"/>
              <w:end w:w="55" w:type="dxa"/>
            </w:tcMar>
          </w:tcPr>
          <w:p>
            <w:pPr>
              <w:spacing w:after="0" w:line="240" w:lineRule="auto"/>
              <w:widowControl/>
            </w:pPr>
            <w:r/>
            <w:r>
              <w:rPr>
                <w:rFonts w:ascii="Arial" w:hAnsi="Arial"/>
                <w:b w:val="0"/>
                <w:color w:val="111111"/>
                <w:sz w:val="16"/>
              </w:rPr>
              <w:t>Treehouse settlement, cliff city, suspended habitat, sky platform</w:t>
            </w:r>
          </w:p>
        </w:tc>
        <w:tc>
          <w:tcPr>
            <w:tcW w:type="dxa" w:w="4680"/>
            <w:vAlign w:val="center"/>
            <w:tcMar>
              <w:top w:w="50" w:type="dxa"/>
              <w:start w:w="55" w:type="dxa"/>
              <w:bottom w:w="50" w:type="dxa"/>
              <w:end w:w="55" w:type="dxa"/>
            </w:tcMar>
          </w:tcPr>
          <w:p>
            <w:pPr>
              <w:spacing w:after="0" w:line="240" w:lineRule="auto"/>
              <w:widowControl/>
            </w:pPr>
            <w:r/>
            <w:r>
              <w:rPr>
                <w:rFonts w:ascii="Arial" w:hAnsi="Arial"/>
                <w:b w:val="0"/>
                <w:color w:val="111111"/>
                <w:sz w:val="16"/>
              </w:rPr>
              <w:t>Vertical access, lift capacity, fall protection, freight movement, fire response.</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Mobile surface</w:t>
            </w:r>
          </w:p>
        </w:tc>
        <w:tc>
          <w:tcPr>
            <w:tcW w:type="dxa" w:w="367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Nomadic camp, caravan, convoy, walking city, crawler habitat</w:t>
            </w:r>
          </w:p>
        </w:tc>
        <w:tc>
          <w:tcPr>
            <w:tcW w:type="dxa" w:w="46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Route supply, stopping rights, maintenance, moving households, temporary services.</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Vessel</w:t>
            </w:r>
          </w:p>
        </w:tc>
        <w:tc>
          <w:tcPr>
            <w:tcW w:type="dxa" w:w="3671"/>
            <w:vAlign w:val="center"/>
            <w:tcMar>
              <w:top w:w="50" w:type="dxa"/>
              <w:start w:w="55" w:type="dxa"/>
              <w:bottom w:w="50" w:type="dxa"/>
              <w:end w:w="55" w:type="dxa"/>
            </w:tcMar>
          </w:tcPr>
          <w:p>
            <w:pPr>
              <w:spacing w:after="0" w:line="240" w:lineRule="auto"/>
              <w:widowControl/>
            </w:pPr>
            <w:r/>
            <w:r>
              <w:rPr>
                <w:rFonts w:ascii="Arial" w:hAnsi="Arial"/>
                <w:b w:val="0"/>
                <w:color w:val="111111"/>
                <w:sz w:val="16"/>
              </w:rPr>
              <w:t>Ship, submarine, aircraft, airship, train-settlement</w:t>
            </w:r>
          </w:p>
        </w:tc>
        <w:tc>
          <w:tcPr>
            <w:tcW w:type="dxa" w:w="4680"/>
            <w:vAlign w:val="center"/>
            <w:tcMar>
              <w:top w:w="50" w:type="dxa"/>
              <w:start w:w="55" w:type="dxa"/>
              <w:bottom w:w="50" w:type="dxa"/>
              <w:end w:w="55" w:type="dxa"/>
            </w:tcMar>
          </w:tcPr>
          <w:p>
            <w:pPr>
              <w:spacing w:after="0" w:line="240" w:lineRule="auto"/>
              <w:widowControl/>
            </w:pPr>
            <w:r/>
            <w:r>
              <w:rPr>
                <w:rFonts w:ascii="Arial" w:hAnsi="Arial"/>
                <w:b w:val="0"/>
                <w:color w:val="111111"/>
                <w:sz w:val="16"/>
              </w:rPr>
              <w:t>Crew/watch schedules, storage, propulsion, docking, emergency containment.</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Spaceship</w:t>
            </w:r>
          </w:p>
        </w:tc>
        <w:tc>
          <w:tcPr>
            <w:tcW w:type="dxa" w:w="367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Shuttle community, freighter, colony ship, generation ship, fleet flagship</w:t>
            </w:r>
          </w:p>
        </w:tc>
        <w:tc>
          <w:tcPr>
            <w:tcW w:type="dxa" w:w="46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Life support, propulsion, radiation, gravity assumptions, resupply, escape craft.</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Space station / orbital habitat</w:t>
            </w:r>
          </w:p>
        </w:tc>
        <w:tc>
          <w:tcPr>
            <w:tcW w:type="dxa" w:w="3671"/>
            <w:vAlign w:val="center"/>
            <w:tcMar>
              <w:top w:w="50" w:type="dxa"/>
              <w:start w:w="55" w:type="dxa"/>
              <w:bottom w:w="50" w:type="dxa"/>
              <w:end w:w="55" w:type="dxa"/>
            </w:tcMar>
          </w:tcPr>
          <w:p>
            <w:pPr>
              <w:spacing w:after="0" w:line="240" w:lineRule="auto"/>
              <w:widowControl/>
            </w:pPr>
            <w:r/>
            <w:r>
              <w:rPr>
                <w:rFonts w:ascii="Arial" w:hAnsi="Arial"/>
                <w:b w:val="0"/>
                <w:color w:val="111111"/>
                <w:sz w:val="16"/>
              </w:rPr>
              <w:t>Research station, trade hub, ring habitat, asteroid base, orbital city</w:t>
            </w:r>
          </w:p>
        </w:tc>
        <w:tc>
          <w:tcPr>
            <w:tcW w:type="dxa" w:w="4680"/>
            <w:vAlign w:val="center"/>
            <w:tcMar>
              <w:top w:w="50" w:type="dxa"/>
              <w:start w:w="55" w:type="dxa"/>
              <w:bottom w:w="50" w:type="dxa"/>
              <w:end w:w="55" w:type="dxa"/>
            </w:tcMar>
          </w:tcPr>
          <w:p>
            <w:pPr>
              <w:spacing w:after="0" w:line="240" w:lineRule="auto"/>
              <w:widowControl/>
            </w:pPr>
            <w:r/>
            <w:r>
              <w:rPr>
                <w:rFonts w:ascii="Arial" w:hAnsi="Arial"/>
                <w:b w:val="0"/>
                <w:color w:val="111111"/>
                <w:sz w:val="16"/>
              </w:rPr>
              <w:t>Atmosphere, power, docking, debris/radiation, spin/artificial gravity, evacuation.</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Extraordinary / custom</w:t>
            </w:r>
          </w:p>
        </w:tc>
        <w:tc>
          <w:tcPr>
            <w:tcW w:type="dxa" w:w="367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Pocket realm, dream city, portal nexus, living organism settlement</w:t>
            </w:r>
          </w:p>
        </w:tc>
        <w:tc>
          <w:tcPr>
            <w:tcW w:type="dxa" w:w="46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Explicit survival rules, access rules, failure modes, and setting-profile provenance.</w:t>
            </w:r>
          </w:p>
        </w:tc>
      </w:tr>
    </w:tbl>
    <w:p>
      <w:pPr>
        <w:spacing w:after="20"/>
      </w:pPr>
    </w:p>
    <w:p>
      <w:pPr>
        <w:keepLines w:val="0"/>
        <w:spacing w:after="60"/>
      </w:pPr>
      <w:r>
        <w:rPr>
          <w:rFonts w:ascii="Arial" w:hAnsi="Arial"/>
        </w:rPr>
        <w:t>Population and location count remain user-editable. The four source pool count bands are retained as allocation references rather than universal population definitions.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230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Settlement Type</w:t>
            </w:r>
          </w:p>
        </w:tc>
        <w:tc>
          <w:tcPr>
            <w:tcW w:type="dxa" w:w="180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Source Pools</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Min Locations</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Max Locations</w:t>
            </w:r>
          </w:p>
        </w:tc>
        <w:tc>
          <w:tcPr>
            <w:tcW w:type="dxa" w:w="237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Average Locations</w:t>
            </w:r>
          </w:p>
        </w:tc>
      </w:tr>
      <w:tr>
        <w:trPr>
          <w:cantSplit/>
        </w:trPr>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Capital City</w:t>
            </w:r>
          </w:p>
        </w:tc>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327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342</w:t>
            </w:r>
          </w:p>
        </w:tc>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335.0</w:t>
            </w:r>
          </w:p>
        </w:tc>
      </w:tr>
      <w:tr>
        <w:trPr>
          <w:cantSplit/>
        </w:trPr>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City</w:t>
            </w:r>
          </w:p>
        </w:tc>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252</w:t>
            </w:r>
          </w:p>
        </w:tc>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244.0</w:t>
            </w:r>
          </w:p>
        </w:tc>
      </w:tr>
      <w:tr>
        <w:trPr>
          <w:cantSplit/>
        </w:trPr>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Town</w:t>
            </w:r>
          </w:p>
        </w:tc>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135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151</w:t>
            </w:r>
          </w:p>
        </w:tc>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143.0</w:t>
            </w:r>
          </w:p>
        </w:tc>
      </w:tr>
      <w:tr>
        <w:trPr>
          <w:cantSplit/>
        </w:trPr>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Village</w:t>
            </w:r>
          </w:p>
        </w:tc>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71</w:t>
            </w:r>
          </w:p>
        </w:tc>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64.9</w:t>
            </w:r>
          </w:p>
        </w:tc>
      </w:tr>
    </w:tbl>
    <w:p>
      <w:pPr>
        <w:spacing w:after="20"/>
      </w:pPr>
    </w:p>
    <w:p>
      <w:pPr>
        <w:keepLines w:val="0"/>
        <w:spacing w:after="60"/>
      </w:pPr>
      <w:r>
        <w:rPr>
          <w:rFonts w:ascii="Arial" w:hAnsi="Arial"/>
        </w:rPr>
        <w:t>Expanded labels select the nearest protected baseline. A custom location count may be lower, between, or above the source pool bands. Percentages allocate the chosen count; they do not force every hamlet to contain 65 locations or every metropolis to contain 244 locations.</w:t>
      </w:r>
    </w:p>
    <w:p>
      <w:pPr>
        <w:pStyle w:val="Heading1"/>
      </w:pPr>
      <w:r>
        <w:t>6. Biome Registry and Three-Biome Hybrid Logic</w:t>
      </w:r>
    </w:p>
    <w:p>
      <w:pPr>
        <w:keepLines w:val="0"/>
        <w:spacing w:after="60"/>
      </w:pPr>
      <w:r>
        <w:rPr>
          <w:rFonts w:ascii="Arial" w:hAnsi="Arial"/>
        </w:rPr>
        <w:t>The biome selector must expose the exact hierarchy below. A settlement can select up to three specific biomes as a hybrid. The UI stores category, specific biome, source percentage profile, weight, environmental medium, hazard tags, infrastructure requirements, and optional visual assets.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015"/>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Biome category</w:t>
            </w:r>
          </w:p>
        </w:tc>
        <w:tc>
          <w:tcPr>
            <w:tcW w:type="dxa" w:w="835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Specific biomes exposed in the selector</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Ocean</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Ocean Surface Floating Settlement; Underwater with Reefs; Underwater without Reefs</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Plains</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Grassland; Prairie; Farming</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Mountains</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Mountain Range; Valley; Deep Cavern</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Forest</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Lush Forest; Rainforest; Partial Forest; Treetops - Treehouses; Marshes and Swamps</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Desert</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Sand Desert; Rocky Desert; Salt Flats; Desert Canyon; Oasis</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Tundra</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Frozen Tundra; Alpine Tundra; Ice Fields; Permafrost; Glacial Valley</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Arctic</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Polar Ice Cap; Frozen Ocean; Ice Shelves; Snow Plains</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Volcanic</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Lava Fields; Volcanic Mountains; Ashlands; Obsidian Fields; Geothermal Basin</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Wasteland</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Barren Wasteland; Toxic Wasteland; Scorched Wasteland; Ruined Landscape</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Rocky</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Badlands; Stone Plains; Rock Formations; Meteor Craterlands</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Steppe</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Dry Grasslands; Wind-Swept Steppe; Shrubland; Semi-Arid Plains</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Wetlands</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Marshes; Swamps; Mangrove Wetlands; Floodplains</w:t>
            </w:r>
          </w:p>
        </w:tc>
      </w:tr>
      <w:tr>
        <w:trPr>
          <w:cantSplit/>
        </w:trPr>
        <w:tc>
          <w:tcPr>
            <w:tcW w:type="dxa" w:w="2015"/>
            <w:vAlign w:val="center"/>
            <w:tcMar>
              <w:top w:w="50" w:type="dxa"/>
              <w:start w:w="55" w:type="dxa"/>
              <w:bottom w:w="50" w:type="dxa"/>
              <w:end w:w="55" w:type="dxa"/>
            </w:tcMar>
          </w:tcPr>
          <w:p>
            <w:pPr>
              <w:spacing w:after="0" w:line="240" w:lineRule="auto"/>
              <w:widowControl/>
            </w:pPr>
            <w:r/>
            <w:r>
              <w:rPr>
                <w:rFonts w:ascii="Arial" w:hAnsi="Arial"/>
                <w:b w:val="0"/>
                <w:color w:val="111111"/>
                <w:sz w:val="16"/>
              </w:rPr>
              <w:t>Underground</w:t>
            </w:r>
          </w:p>
        </w:tc>
        <w:tc>
          <w:tcPr>
            <w:tcW w:type="dxa" w:w="8352"/>
            <w:vAlign w:val="center"/>
            <w:tcMar>
              <w:top w:w="50" w:type="dxa"/>
              <w:start w:w="55" w:type="dxa"/>
              <w:bottom w:w="50" w:type="dxa"/>
              <w:end w:w="55" w:type="dxa"/>
            </w:tcMar>
          </w:tcPr>
          <w:p>
            <w:pPr>
              <w:spacing w:after="0" w:line="240" w:lineRule="auto"/>
              <w:widowControl/>
            </w:pPr>
            <w:r/>
            <w:r>
              <w:rPr>
                <w:rFonts w:ascii="Arial" w:hAnsi="Arial"/>
                <w:b w:val="0"/>
                <w:color w:val="111111"/>
                <w:sz w:val="16"/>
              </w:rPr>
              <w:t>Deep Caverns; Crystal Caverns; Subterranean Forest; Underground Lakes; Geothermal Caves</w:t>
            </w:r>
          </w:p>
        </w:tc>
      </w:tr>
      <w:tr>
        <w:trPr>
          <w:cantSplit/>
        </w:trPr>
        <w:tc>
          <w:tcPr>
            <w:tcW w:type="dxa" w:w="201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Space</w:t>
            </w:r>
          </w:p>
        </w:tc>
        <w:tc>
          <w:tcPr>
            <w:tcW w:type="dxa" w:w="83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Bioluminescent Landscape; Fungal Landscape; Crystal Landscape; Floating Landmasses; Toxic Atmosphere; Space Station; Spaceship</w:t>
            </w:r>
          </w:p>
        </w:tc>
      </w:tr>
    </w:tbl>
    <w:p>
      <w:pPr>
        <w:spacing w:after="20"/>
      </w:pPr>
    </w:p>
    <w:p>
      <w:pPr>
        <w:pStyle w:val="Heading2"/>
      </w:pPr>
      <w:r>
        <w:t>6.1 Three-biome hybrid rules</w:t>
      </w:r>
    </w:p>
    <w:p>
      <w:pPr>
        <w:pStyle w:val="ListNumber"/>
        <w:spacing w:after="30"/>
      </w:pPr>
      <w:r>
        <w:rPr>
          <w:rFonts w:ascii="Arial" w:hAnsi="Arial"/>
        </w:rPr>
        <w:t>Allow one, two, or three specific biome selections. Never require a separate generic Hybrid category.</w:t>
      </w:r>
    </w:p>
    <w:p>
      <w:pPr>
        <w:pStyle w:val="ListNumber"/>
        <w:spacing w:after="30"/>
      </w:pPr>
      <w:r>
        <w:rPr>
          <w:rFonts w:ascii="Arial" w:hAnsi="Arial"/>
        </w:rPr>
        <w:t>Assign a whole-number or decimal weight to each selected biome. The saved total must equal 100%.</w:t>
      </w:r>
    </w:p>
    <w:p>
      <w:pPr>
        <w:pStyle w:val="ListNumber"/>
        <w:spacing w:after="30"/>
      </w:pPr>
      <w:r>
        <w:rPr>
          <w:rFonts w:ascii="Arial" w:hAnsi="Arial"/>
        </w:rPr>
        <w:t>Designate primary, secondary, and tertiary order for naming, visuals, hazards, infrastructure, and default location flavor.</w:t>
      </w:r>
    </w:p>
    <w:p>
      <w:pPr>
        <w:pStyle w:val="ListNumber"/>
        <w:spacing w:after="30"/>
      </w:pPr>
      <w:r>
        <w:rPr>
          <w:rFonts w:ascii="Arial" w:hAnsi="Arial"/>
        </w:rPr>
        <w:t>Resolve each selected biome to one of the 22 protected source percentage profiles. Preserve the source profile and numeric baseline unchanged.</w:t>
      </w:r>
    </w:p>
    <w:p>
      <w:pPr>
        <w:pStyle w:val="ListNumber"/>
        <w:spacing w:after="30"/>
      </w:pPr>
      <w:r>
        <w:rPr>
          <w:rFonts w:ascii="Arial" w:hAnsi="Arial"/>
        </w:rPr>
        <w:t>For a hybrid output, calculate a separate generated distribution from the selected weights. Do not overwrite the baseline tables.</w:t>
      </w:r>
    </w:p>
    <w:p>
      <w:pPr>
        <w:pStyle w:val="ListNumber"/>
        <w:spacing w:after="30"/>
      </w:pPr>
      <w:r>
        <w:rPr>
          <w:rFonts w:ascii="Arial" w:hAnsi="Arial"/>
        </w:rPr>
        <w:t>Apply settlement form, era capabilities, danger/pressure, organizations, rules-system needs, and user locks after the biome blend.</w:t>
      </w:r>
    </w:p>
    <w:p>
      <w:pPr>
        <w:pStyle w:val="ListNumber"/>
        <w:spacing w:after="30"/>
      </w:pPr>
      <w:r>
        <w:rPr>
          <w:rFonts w:ascii="Arial" w:hAnsi="Arial"/>
        </w:rPr>
        <w:t>When a location is impossible, convert it to the same functional need in era-appropriate form before redistributing its share. Example: a stable may become a vehicle bay, docking berth, or environmental-suit locker.</w:t>
      </w:r>
    </w:p>
    <w:p>
      <w:pPr>
        <w:pStyle w:val="ListNumber"/>
        <w:spacing w:after="30"/>
      </w:pPr>
      <w:r>
        <w:rPr>
          <w:rFonts w:ascii="Arial" w:hAnsi="Arial"/>
        </w:rPr>
        <w:t>Store all adjustments with reason codes so exports can show baseline values, generated values, and manual edits independently.</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44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Hybrid field</w:t>
            </w:r>
          </w:p>
        </w:tc>
        <w:tc>
          <w:tcPr>
            <w:tcW w:type="dxa" w:w="792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Requirement</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biomeSelections</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Array with one to three entries; maxItems: 3.</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weightPercent</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Number greater than 0; selected entries sum to exactly 100.</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sourceProfileId</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One of B01-B22; immutable on the protected baseline record.</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environmentMedium</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land, surface-water, underwater, wetland, canopy, subterranean, vacuum, atmosphere, artificial-habitat, extraordinary, or custom.</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blendMode</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weighted, district-separated, layered, seasonal, mobile-route, or custom.</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districtAssignment</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Optional. Allows one biome to control a specific district, deck, ring, dome, habitat layer, or route stop.</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adjustments</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Separate array containing reason, before, after, rule source, lock state, and user confirmation.</w:t>
            </w:r>
          </w:p>
        </w:tc>
      </w:tr>
    </w:tbl>
    <w:p>
      <w:pPr>
        <w:spacing w:after="20"/>
      </w:pPr>
    </w:p>
    <w:p>
      <w:pPr>
        <w:pStyle w:val="Heading2"/>
      </w:pPr>
      <w:r>
        <w:t>6.2 Biome-to-protected-baseline mapping</w:t>
      </w:r>
    </w:p>
    <w:p>
      <w:pPr>
        <w:keepLines w:val="0"/>
        <w:spacing w:after="60"/>
      </w:pPr>
      <w:r>
        <w:rPr>
          <w:rFonts w:ascii="Arial" w:hAnsi="Arial"/>
        </w:rPr>
        <w:t>New biomes do not introduce fabricated percentage tables. Each maps to the closest source profile, then receives explicit environment and form modifiers. The complete mapping is repeated in Appendix A for implementation.</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4320"/>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Biome path</w:t>
            </w:r>
          </w:p>
        </w:tc>
        <w:tc>
          <w:tcPr>
            <w:tcW w:type="dxa" w:w="1080"/>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Protected baseline</w:t>
            </w:r>
          </w:p>
        </w:tc>
        <w:tc>
          <w:tcPr>
            <w:tcW w:type="dxa" w:w="496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Primary modifier</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biomes/Ocean/Ocean Surface Floating Settlement/</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B11</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buoyancy or pressure, water access, docking, storms/currents, and life support as applicable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biomes/Ocean/Underwater with Reefs/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B12</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buoyancy or pressure, water access, docking, storms/currents, and life support as applicable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biomes/Ocean/Underwater without Reefs/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B13</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buoyancy or pressure, water access, docking, storms/currents, and life support as applicable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biomes/Plains/Grassland/</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open routes, wind/weather, cultivation or grazing, and dispersed infrastructure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biomes/Plains/Prairie/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open routes, wind/weather, cultivation or grazing, and dispersed infrastructure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biomes/Plains/Farming/</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B14</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open routes, wind/weather, cultivation or grazing, and dispersed infrastructure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biomes/Mountains/Mountain Range/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vertical access, passes, structural stability, weather, and freight movement</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biomes/Mountains/Valley/</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B10</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vertical access, passes, structural stability, weather, and freight movement</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biomes/Mountains/Deep Cavern/</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B08</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vertical access, passes, structural stability, weather, and freight movement</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biomes/Forest/Lush Forest/</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B03</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vegetation density, fire, canopy access, conservation, and ground conditions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biomes/Forest/Rainforest/</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B18</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vegetation density, fire, canopy access, conservation, and ground conditions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biomes/Forest/Partial Forest/</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B06</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vegetation density, fire, canopy access, conservation, and ground conditions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biomes/Forest/Treetops - Treehouses/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vegetation density, fire, canopy access, conservation, and ground conditions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biomes/Forest/Marshes and Swamps/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vegetation density, fire, canopy access, conservation, and ground conditions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biomes/Desert/Sand Desert/</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arid water, shade, heat, dust, and long-route logistics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biomes/Desert/Rocky Desert/</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arid water, shade, heat, dust, and long-route logistics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biomes/Desert/Salt Flats/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arid water, shade, heat, dust, and long-route logistics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biomes/Desert/Desert Canyon/</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B10</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arid water, shade, heat, dust, and long-route logistics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biomes/Desert/Oasis/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B01</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arid water, shade, heat, dust, and long-route logistics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biomes/Tundra/Frozen Tundra/</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cold, seasonal light, insulation, frozen ground, and limited cultivation</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biomes/Tundra/Alpine Tundra/</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cold, seasonal light, insulation, frozen ground, and limited cultivation</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biomes/Tundra/Ice Fields/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cold, seasonal light, insulation, frozen ground, and limited cultivation</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biomes/Tundra/Permafrost/</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cold, seasonal light, insulation, frozen ground, and limited cultivation</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biomes/Tundra/Glacial Valley/</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B10</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cold, seasonal light, insulation, frozen ground, and limited cultivation</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biomes/Arctic/Polar Ice Cap/</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extreme cold, ice mobility, weather shelter, and supply dependence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biomes/Arctic/Frozen Ocean/</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B11</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extreme cold, ice mobility, weather shelter, and supply dependence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biomes/Arctic/Ice Shelves/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B11</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extreme cold, ice mobility, weather shelter, and supply dependence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biomes/Arctic/Snow Plains/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extreme cold, ice mobility, weather shelter, and supply dependence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biomes/Volcanic/Lava Fields/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heat, ash, toxic gas, unstable ground, and geothermal opportunity</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biomes/Volcanic/Volcanic Mountains/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heat, ash, toxic gas, unstable ground, and geothermal opportunity</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biomes/Volcanic/Ashlands/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heat, ash, toxic gas, unstable ground, and geothermal opportunity</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biomes/Volcanic/Obsidian Fields/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heat, ash, toxic gas, unstable ground, and geothermal opportunity</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biomes/Volcanic/Geothermal Basin/</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B10</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heat, ash, toxic gas, unstable ground, and geothermal opportunity</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biomes/Wasteland/Barren Wasteland/</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scarcity, contamination or ruin, salvage, shelter, and recovery</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biomes/Wasteland/Toxic Wasteland/</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scarcity, contamination or ruin, salvage, shelter, and recovery</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biomes/Wasteland/Scorched Wasteland/</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scarcity, contamination or ruin, salvage, shelter, and recovery</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biomes/Wasteland/Ruined Landscape/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scarcity, contamination or ruin, salvage, shelter, and recovery</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biomes/Rocky/Badlands/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rough access, erosion, mining or quarrying, exposed infrastructure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biomes/Rocky/Stone Plains/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rough access, erosion, mining or quarrying, exposed infrastructure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biomes/Rocky/Rock Formations/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rough access, erosion, mining or quarrying, exposed infrastructure</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biomes/Rocky/Meteor Craterlands/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B10</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rough access, erosion, mining or quarrying, exposed infrastructure</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biomes/Steppe/Dry Grasslands/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wind, seasonal migration, grazing, route distance, and sparse cover</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biomes/Steppe/Wind-Swept Steppe/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wind, seasonal migration, grazing, route distance, and sparse cover</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biomes/Steppe/Shrubland/</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wind, seasonal migration, grazing, route distance, and sparse cover</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biomes/Steppe/Semi-Arid Plains/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wind, seasonal migration, grazing, route distance, and sparse cover</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biomes/Wetlands/Marshes/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B05</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flooding, raised structures, water routes, disease/contamination controls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biomes/Wetlands/Swamps/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B05</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flooding, raised structures, water routes, disease/contamination controls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biomes/Wetlands/Mangrove Wetlands/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B20</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flooding, raised structures, water routes, disease/contamination controls</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biomes/Wetlands/Floodplains/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B01</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flooding, raised structures, water routes, disease/contamination controls</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biomes/Underground/Deep Caverns/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B08</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ventilation, light, structural stability, access shafts, and water management</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biomes/Underground/Crystal Caverns/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B08</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ventilation, light, structural stability, access shafts, and water management</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biomes/Underground/Subterranean Forest/</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B04</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ventilation, light, structural stability, access shafts, and water management</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biomes/Underground/Underground Lakes/</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B13</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ventilation, light, structural stability, access shafts, and water management</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biomes/Underground/Geothermal Caves/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B08</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ventilation, light, structural stability, access shafts, and water management</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biomes/Space/Bioluminescent Landscape/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B03</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sealed habitat, life support, power, docking, radiation, gravity, and evacuation</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biomes/Space/Fungal Landscape/</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B03</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sealed habitat, life support, power, docking, radiation, gravity, and evacuation</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biomes/Space/Crystal Landscape/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B08</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sealed habitat, life support, power, docking, radiation, gravity, and evacuation</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biomes/Space/Floating Landmasses/</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B11</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sealed habitat, life support, power, docking, radiation, gravity, and evacuation</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biomes/Space/Toxic Atmosphere/</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sealed habitat, life support, power, docking, radiation, gravity, and evacuation</w:t>
            </w:r>
          </w:p>
        </w:tc>
      </w:tr>
      <w:tr>
        <w:trPr>
          <w:cantSplit/>
        </w:trPr>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biomes/Space/Space Station/</w:t>
            </w:r>
          </w:p>
        </w:tc>
        <w:tc>
          <w:tcPr>
            <w:tcW w:type="dxa" w:w="1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B11</w:t>
            </w:r>
          </w:p>
        </w:tc>
        <w:tc>
          <w:tcPr>
            <w:tcW w:type="dxa" w:w="49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sealed habitat, life support, power, docking, radiation, gravity, and evacuation</w:t>
            </w:r>
          </w:p>
        </w:tc>
      </w:tr>
      <w:tr>
        <w:trPr>
          <w:cantSplit/>
        </w:trPr>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biomes/Space/Spaceship/</w:t>
            </w:r>
          </w:p>
        </w:tc>
        <w:tc>
          <w:tcPr>
            <w:tcW w:type="dxa" w:w="1080"/>
            <w:vAlign w:val="center"/>
            <w:tcMar>
              <w:top w:w="50" w:type="dxa"/>
              <w:start w:w="55" w:type="dxa"/>
              <w:bottom w:w="50" w:type="dxa"/>
              <w:end w:w="55" w:type="dxa"/>
            </w:tcMar>
          </w:tcPr>
          <w:p>
            <w:pPr>
              <w:spacing w:after="0" w:line="240" w:lineRule="auto"/>
              <w:widowControl/>
            </w:pPr>
            <w:r/>
            <w:r>
              <w:rPr>
                <w:rFonts w:ascii="Arial" w:hAnsi="Arial"/>
                <w:b w:val="0"/>
                <w:color w:val="111111"/>
                <w:sz w:val="15"/>
              </w:rPr>
              <w:t>B11</w:t>
            </w:r>
          </w:p>
        </w:tc>
        <w:tc>
          <w:tcPr>
            <w:tcW w:type="dxa" w:w="4968"/>
            <w:vAlign w:val="center"/>
            <w:tcMar>
              <w:top w:w="50" w:type="dxa"/>
              <w:start w:w="55" w:type="dxa"/>
              <w:bottom w:w="50" w:type="dxa"/>
              <w:end w:w="55" w:type="dxa"/>
            </w:tcMar>
          </w:tcPr>
          <w:p>
            <w:pPr>
              <w:spacing w:after="0" w:line="240" w:lineRule="auto"/>
              <w:widowControl/>
            </w:pPr>
            <w:r/>
            <w:r>
              <w:rPr>
                <w:rFonts w:ascii="Arial" w:hAnsi="Arial"/>
                <w:b w:val="0"/>
                <w:color w:val="111111"/>
                <w:sz w:val="15"/>
              </w:rPr>
              <w:t>sealed habitat, life support, power, docking, radiation, gravity, and evacuation</w:t>
            </w:r>
          </w:p>
        </w:tc>
      </w:tr>
    </w:tbl>
    <w:p>
      <w:pPr>
        <w:spacing w:after="20"/>
      </w:pPr>
    </w:p>
    <w:p>
      <w:pPr>
        <w:pStyle w:val="Heading1"/>
      </w:pPr>
      <w:r>
        <w:t>7. Survival, Infrastructure, Technology, and Extraordinary Capabilities</w:t>
      </w:r>
    </w:p>
    <w:p>
      <w:pPr>
        <w:keepLines w:val="0"/>
        <w:spacing w:after="60"/>
      </w:pPr>
      <w:r>
        <w:rPr>
          <w:rFonts w:ascii="Arial" w:hAnsi="Arial"/>
        </w:rPr>
        <w:t>Infrastructure is generated from universal needs and then expressed through the setting and era profiles. The simulator must not assume that every community uses money, written permits, industrial utilities, magic, electricity, animals, or digital networks. It instead asks how each need is met, who controls it, what can fail, and what stories or scenarios arise from that failure.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cantSplit/>
        </w:trPr>
        <w:tc>
          <w:tcPr>
            <w:tcW w:type="dxa" w:w="20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Universal need</w:t>
            </w:r>
          </w:p>
        </w:tc>
        <w:tc>
          <w:tcPr>
            <w:tcW w:type="dxa" w:w="27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Low-technology expression</w:t>
            </w:r>
          </w:p>
        </w:tc>
        <w:tc>
          <w:tcPr>
            <w:tcW w:type="dxa" w:w="27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Modern / industrial expression</w:t>
            </w:r>
          </w:p>
        </w:tc>
        <w:tc>
          <w:tcPr>
            <w:tcW w:type="dxa" w:w="280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Space / extraordinary expression</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5"/>
              </w:rPr>
              <w:t>Shelter and habitat integrity</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Huts, tents, caves, earthworks, communal halls</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Housing, shelters, building inspection, fire code</w:t>
            </w:r>
          </w:p>
        </w:tc>
        <w:tc>
          <w:tcPr>
            <w:tcW w:type="dxa" w:w="2808"/>
            <w:vAlign w:val="center"/>
            <w:tcMar>
              <w:top w:w="50" w:type="dxa"/>
              <w:start w:w="55" w:type="dxa"/>
              <w:bottom w:w="50" w:type="dxa"/>
              <w:end w:w="55" w:type="dxa"/>
            </w:tcMar>
          </w:tcPr>
          <w:p>
            <w:pPr>
              <w:spacing w:after="0" w:line="240" w:lineRule="auto"/>
              <w:widowControl/>
            </w:pPr>
            <w:r/>
            <w:r>
              <w:rPr>
                <w:rFonts w:ascii="Arial" w:hAnsi="Arial"/>
                <w:b w:val="0"/>
                <w:color w:val="111111"/>
                <w:sz w:val="15"/>
              </w:rPr>
              <w:t>Pressure hulls, domes, field barriers, living structures</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Air / breathing medium</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Open air, smoke control, cave ventilation</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Ventilation, filtration, industrial safety</w:t>
            </w:r>
          </w:p>
        </w:tc>
        <w:tc>
          <w:tcPr>
            <w:tcW w:type="dxa" w:w="28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Life support, scrubbers, pressure control, aquatic medium systems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5"/>
              </w:rPr>
              <w:t>Water / fluid supply</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Wells, springs, collection, carrying</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Pumps, pipes, purification, reservoirs</w:t>
            </w:r>
          </w:p>
        </w:tc>
        <w:tc>
          <w:tcPr>
            <w:tcW w:type="dxa" w:w="2808"/>
            <w:vAlign w:val="center"/>
            <w:tcMar>
              <w:top w:w="50" w:type="dxa"/>
              <w:start w:w="55" w:type="dxa"/>
              <w:bottom w:w="50" w:type="dxa"/>
              <w:end w:w="55" w:type="dxa"/>
            </w:tcMar>
          </w:tcPr>
          <w:p>
            <w:pPr>
              <w:spacing w:after="0" w:line="240" w:lineRule="auto"/>
              <w:widowControl/>
            </w:pPr>
            <w:r/>
            <w:r>
              <w:rPr>
                <w:rFonts w:ascii="Arial" w:hAnsi="Arial"/>
                <w:b w:val="0"/>
                <w:color w:val="111111"/>
                <w:sz w:val="15"/>
              </w:rPr>
              <w:t>Recycling, extraction, hydroponics loops, imported reserves</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Food / energy intake</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Foraging, hunting, farming, herding, fishing</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Markets, cold storage, industry, distribution</w:t>
            </w:r>
          </w:p>
        </w:tc>
        <w:tc>
          <w:tcPr>
            <w:tcW w:type="dxa" w:w="28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Hydroponics, synthesis, ration systems, imported biomass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5"/>
              </w:rPr>
              <w:t>Waste and sanitation</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Pits, compost, designated disposal, cleansing rites</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Sewers, sanitation services, hazardous waste</w:t>
            </w:r>
          </w:p>
        </w:tc>
        <w:tc>
          <w:tcPr>
            <w:tcW w:type="dxa" w:w="2808"/>
            <w:vAlign w:val="center"/>
            <w:tcMar>
              <w:top w:w="50" w:type="dxa"/>
              <w:start w:w="55" w:type="dxa"/>
              <w:bottom w:w="50" w:type="dxa"/>
              <w:end w:w="55" w:type="dxa"/>
            </w:tcMar>
          </w:tcPr>
          <w:p>
            <w:pPr>
              <w:spacing w:after="0" w:line="240" w:lineRule="auto"/>
              <w:widowControl/>
            </w:pPr>
            <w:r/>
            <w:r>
              <w:rPr>
                <w:rFonts w:ascii="Arial" w:hAnsi="Arial"/>
                <w:b w:val="0"/>
                <w:color w:val="111111"/>
                <w:sz w:val="15"/>
              </w:rPr>
              <w:t>Closed-loop recycling, ejecta controls, contamination locks</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Power / fuel</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Muscle, wind, water, fire, animal labor</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Steam, combustion, grid power, batteries</w:t>
            </w:r>
          </w:p>
        </w:tc>
        <w:tc>
          <w:tcPr>
            <w:tcW w:type="dxa" w:w="28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Reactor, solar, fusion, exotic field, magical source, living energy</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5"/>
              </w:rPr>
              <w:t>Health and recovery</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Caregivers, herbs, rest, ritual or practical treatment</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Clinics, surgery, public health, pharmacies</w:t>
            </w:r>
          </w:p>
        </w:tc>
        <w:tc>
          <w:tcPr>
            <w:tcW w:type="dxa" w:w="2808"/>
            <w:vAlign w:val="center"/>
            <w:tcMar>
              <w:top w:w="50" w:type="dxa"/>
              <w:start w:w="55" w:type="dxa"/>
              <w:bottom w:w="50" w:type="dxa"/>
              <w:end w:w="55" w:type="dxa"/>
            </w:tcMar>
          </w:tcPr>
          <w:p>
            <w:pPr>
              <w:spacing w:after="0" w:line="240" w:lineRule="auto"/>
              <w:widowControl/>
            </w:pPr>
            <w:r/>
            <w:r>
              <w:rPr>
                <w:rFonts w:ascii="Arial" w:hAnsi="Arial"/>
                <w:b w:val="0"/>
                <w:color w:val="111111"/>
                <w:sz w:val="15"/>
              </w:rPr>
              <w:t>Medbay, regeneration, nanomedicine, psychic care, custom healing</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Communication and records</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Messengers, oral tradition, marks, local gatherings</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Post, print, radio, telephone, digital networks</w:t>
            </w:r>
          </w:p>
        </w:tc>
        <w:tc>
          <w:tcPr>
            <w:tcW w:type="dxa" w:w="28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Tightbeam, ansible, telepathy, archive cores, memory systems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5"/>
              </w:rPr>
              <w:t>Mobility and logistics</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Walking, carrying, animals, carts, boats</w:t>
            </w:r>
          </w:p>
        </w:tc>
        <w:tc>
          <w:tcPr>
            <w:tcW w:type="dxa" w:w="2736"/>
            <w:vAlign w:val="center"/>
            <w:tcMar>
              <w:top w:w="50" w:type="dxa"/>
              <w:start w:w="55" w:type="dxa"/>
              <w:bottom w:w="50" w:type="dxa"/>
              <w:end w:w="55" w:type="dxa"/>
            </w:tcMar>
          </w:tcPr>
          <w:p>
            <w:pPr>
              <w:spacing w:after="0" w:line="240" w:lineRule="auto"/>
              <w:widowControl/>
            </w:pPr>
            <w:r/>
            <w:r>
              <w:rPr>
                <w:rFonts w:ascii="Arial" w:hAnsi="Arial"/>
                <w:b w:val="0"/>
                <w:color w:val="111111"/>
                <w:sz w:val="15"/>
              </w:rPr>
              <w:t>Road, rail, air, mechanized freight</w:t>
            </w:r>
          </w:p>
        </w:tc>
        <w:tc>
          <w:tcPr>
            <w:tcW w:type="dxa" w:w="2808"/>
            <w:vAlign w:val="center"/>
            <w:tcMar>
              <w:top w:w="50" w:type="dxa"/>
              <w:start w:w="55" w:type="dxa"/>
              <w:bottom w:w="50" w:type="dxa"/>
              <w:end w:w="55" w:type="dxa"/>
            </w:tcMar>
          </w:tcPr>
          <w:p>
            <w:pPr>
              <w:spacing w:after="0" w:line="240" w:lineRule="auto"/>
              <w:widowControl/>
            </w:pPr>
            <w:r/>
            <w:r>
              <w:rPr>
                <w:rFonts w:ascii="Arial" w:hAnsi="Arial"/>
                <w:b w:val="0"/>
                <w:color w:val="111111"/>
                <w:sz w:val="15"/>
              </w:rPr>
              <w:t>Orbital transfer, docking, spacecraft, gateways, teleportation</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Safety and emergency response</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Watch, alarms, refuges, communal response</w:t>
            </w:r>
          </w:p>
        </w:tc>
        <w:tc>
          <w:tcPr>
            <w:tcW w:type="dxa" w:w="27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Fire, rescue, emergency medicine, disaster command</w:t>
            </w:r>
          </w:p>
        </w:tc>
        <w:tc>
          <w:tcPr>
            <w:tcW w:type="dxa" w:w="28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Hull breach response, radiation shelter, evacuation pods, containment</w:t>
            </w:r>
          </w:p>
        </w:tc>
      </w:tr>
    </w:tbl>
    <w:p>
      <w:pPr>
        <w:spacing w:after="20"/>
      </w:pP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1655"/>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Pressure level</w:t>
            </w:r>
          </w:p>
        </w:tc>
        <w:tc>
          <w:tcPr>
            <w:tcW w:type="dxa" w:w="381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Universal meaning</w:t>
            </w:r>
          </w:p>
        </w:tc>
        <w:tc>
          <w:tcPr>
            <w:tcW w:type="dxa" w:w="489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Required simulator response</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6"/>
              </w:rPr>
              <w:t>0 - Sheltered</w:t>
            </w:r>
          </w:p>
        </w:tc>
        <w:tc>
          <w:tcPr>
            <w:tcW w:type="dxa" w:w="3816"/>
            <w:vAlign w:val="center"/>
            <w:tcMar>
              <w:top w:w="50" w:type="dxa"/>
              <w:start w:w="55" w:type="dxa"/>
              <w:bottom w:w="50" w:type="dxa"/>
              <w:end w:w="55" w:type="dxa"/>
            </w:tcMar>
          </w:tcPr>
          <w:p>
            <w:pPr>
              <w:spacing w:after="0" w:line="240" w:lineRule="auto"/>
              <w:widowControl/>
            </w:pPr>
            <w:r/>
            <w:r>
              <w:rPr>
                <w:rFonts w:ascii="Arial" w:hAnsi="Arial"/>
                <w:b w:val="0"/>
                <w:color w:val="111111"/>
                <w:sz w:val="16"/>
              </w:rPr>
              <w:t>Low open danger; most problems are social, logistical, legal, interpersonal, or hidden.</w:t>
            </w:r>
          </w:p>
        </w:tc>
        <w:tc>
          <w:tcPr>
            <w:tcW w:type="dxa" w:w="4896"/>
            <w:vAlign w:val="center"/>
            <w:tcMar>
              <w:top w:w="50" w:type="dxa"/>
              <w:start w:w="55" w:type="dxa"/>
              <w:bottom w:w="50" w:type="dxa"/>
              <w:end w:w="55" w:type="dxa"/>
            </w:tcMar>
          </w:tcPr>
          <w:p>
            <w:pPr>
              <w:spacing w:after="0" w:line="240" w:lineRule="auto"/>
              <w:widowControl/>
            </w:pPr>
            <w:r/>
            <w:r>
              <w:rPr>
                <w:rFonts w:ascii="Arial" w:hAnsi="Arial"/>
                <w:b w:val="0"/>
                <w:color w:val="111111"/>
                <w:sz w:val="16"/>
              </w:rPr>
              <w:t>Basic safety, care, sanitation, notice/communication, and recovery capacity.</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1 - Stable</w:t>
            </w:r>
          </w:p>
        </w:tc>
        <w:tc>
          <w:tcPr>
            <w:tcW w:type="dxa" w:w="381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Normal life and travel with occasional incidents.</w:t>
            </w:r>
          </w:p>
        </w:tc>
        <w:tc>
          <w:tcPr>
            <w:tcW w:type="dxa" w:w="48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Routine response, health access, route information, maintenance, and local support.</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6"/>
              </w:rPr>
              <w:t>2 - Watchful</w:t>
            </w:r>
          </w:p>
        </w:tc>
        <w:tc>
          <w:tcPr>
            <w:tcW w:type="dxa" w:w="3816"/>
            <w:vAlign w:val="center"/>
            <w:tcMar>
              <w:top w:w="50" w:type="dxa"/>
              <w:start w:w="55" w:type="dxa"/>
              <w:bottom w:w="50" w:type="dxa"/>
              <w:end w:w="55" w:type="dxa"/>
            </w:tcMar>
          </w:tcPr>
          <w:p>
            <w:pPr>
              <w:spacing w:after="0" w:line="240" w:lineRule="auto"/>
              <w:widowControl/>
            </w:pPr>
            <w:r/>
            <w:r>
              <w:rPr>
                <w:rFonts w:ascii="Arial" w:hAnsi="Arial"/>
                <w:b w:val="0"/>
                <w:color w:val="111111"/>
                <w:sz w:val="16"/>
              </w:rPr>
              <w:t>Visible monitoring, patrols, restrictions, hazards, or expected disruption.</w:t>
            </w:r>
          </w:p>
        </w:tc>
        <w:tc>
          <w:tcPr>
            <w:tcW w:type="dxa" w:w="4896"/>
            <w:vAlign w:val="center"/>
            <w:tcMar>
              <w:top w:w="50" w:type="dxa"/>
              <w:start w:w="55" w:type="dxa"/>
              <w:bottom w:w="50" w:type="dxa"/>
              <w:end w:w="55" w:type="dxa"/>
            </w:tcMar>
          </w:tcPr>
          <w:p>
            <w:pPr>
              <w:spacing w:after="0" w:line="240" w:lineRule="auto"/>
              <w:widowControl/>
            </w:pPr>
            <w:r/>
            <w:r>
              <w:rPr>
                <w:rFonts w:ascii="Arial" w:hAnsi="Arial"/>
                <w:b w:val="0"/>
                <w:color w:val="111111"/>
                <w:sz w:val="16"/>
              </w:rPr>
              <w:t>Triage, evidence/records, contact network, warning systems, and fallback routes.</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3 - Hazardous</w:t>
            </w:r>
          </w:p>
        </w:tc>
        <w:tc>
          <w:tcPr>
            <w:tcW w:type="dxa" w:w="381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Travel, work, survival, or trade requires active caution.</w:t>
            </w:r>
          </w:p>
        </w:tc>
        <w:tc>
          <w:tcPr>
            <w:tcW w:type="dxa" w:w="48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Shelters, emergency transport, reinforced stores, trained response, and supply reserves.</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6"/>
              </w:rPr>
              <w:t>4 - Severe</w:t>
            </w:r>
          </w:p>
        </w:tc>
        <w:tc>
          <w:tcPr>
            <w:tcW w:type="dxa" w:w="3816"/>
            <w:vAlign w:val="center"/>
            <w:tcMar>
              <w:top w:w="50" w:type="dxa"/>
              <w:start w:w="55" w:type="dxa"/>
              <w:bottom w:w="50" w:type="dxa"/>
              <w:end w:w="55" w:type="dxa"/>
            </w:tcMar>
          </w:tcPr>
          <w:p>
            <w:pPr>
              <w:spacing w:after="0" w:line="240" w:lineRule="auto"/>
              <w:widowControl/>
            </w:pPr>
            <w:r/>
            <w:r>
              <w:rPr>
                <w:rFonts w:ascii="Arial" w:hAnsi="Arial"/>
                <w:b w:val="0"/>
                <w:color w:val="111111"/>
                <w:sz w:val="16"/>
              </w:rPr>
              <w:t>The settlement survives under constant pressure.</w:t>
            </w:r>
          </w:p>
        </w:tc>
        <w:tc>
          <w:tcPr>
            <w:tcW w:type="dxa" w:w="4896"/>
            <w:vAlign w:val="center"/>
            <w:tcMar>
              <w:top w:w="50" w:type="dxa"/>
              <w:start w:w="55" w:type="dxa"/>
              <w:bottom w:w="50" w:type="dxa"/>
              <w:end w:w="55" w:type="dxa"/>
            </w:tcMar>
          </w:tcPr>
          <w:p>
            <w:pPr>
              <w:spacing w:after="0" w:line="240" w:lineRule="auto"/>
              <w:widowControl/>
            </w:pPr>
            <w:r/>
            <w:r>
              <w:rPr>
                <w:rFonts w:ascii="Arial" w:hAnsi="Arial"/>
                <w:b w:val="0"/>
                <w:color w:val="111111"/>
                <w:sz w:val="16"/>
              </w:rPr>
              <w:t>Command coordination, quarantine/containment options, rationing, mutual aid, and evacuation planning.</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5 - Crisis</w:t>
            </w:r>
          </w:p>
        </w:tc>
        <w:tc>
          <w:tcPr>
            <w:tcW w:type="dxa" w:w="381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The settlement is in active collapse, disaster, invasion, system failure, or mass displacement.</w:t>
            </w:r>
          </w:p>
        </w:tc>
        <w:tc>
          <w:tcPr>
            <w:tcW w:type="dxa" w:w="48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Crisis command, survivor/refugee processing, emergency justice, rescue, continuity, and recovery stages.</w:t>
            </w:r>
          </w:p>
        </w:tc>
      </w:tr>
    </w:tbl>
    <w:p>
      <w:pPr>
        <w:spacing w:after="20"/>
      </w:pPr>
    </w:p>
    <w:tbl>
      <w:tblPr>
        <w:tblW w:type="auto" w:w="0"/>
        <w:jc w:val="center"/>
        <w:tblLayout w:type="fixed"/>
        <w:tblLook w:firstColumn="1" w:firstRow="1" w:lastColumn="0" w:lastRow="0" w:noHBand="0" w:noVBand="1" w:val="04A0"/>
      </w:tblPr>
      <w:tblGrid>
        <w:gridCol w:w="10512"/>
      </w:tblGrid>
      <w:tr>
        <w:trPr>
          <w:cantSplit/>
        </w:trPr>
        <w:tc>
          <w:tcPr>
            <w:tcW w:type="dxa" w:w="10368"/>
            <w:shd w:fill="E2F0D9"/>
            <w:tcMar>
              <w:top w:w="80" w:type="dxa"/>
              <w:start w:w="100" w:type="dxa"/>
              <w:bottom w:w="80" w:type="dxa"/>
              <w:end w:w="100" w:type="dxa"/>
            </w:tcMar>
          </w:tcPr>
          <w:p>
            <w:pPr>
              <w:spacing w:after="0"/>
              <w:widowControl/>
            </w:pPr>
            <w:r>
              <w:rPr>
                <w:rFonts w:ascii="Arial" w:hAnsi="Arial"/>
                <w:b/>
                <w:color w:val="17365D"/>
                <w:sz w:val="18"/>
              </w:rPr>
              <w:t xml:space="preserve">Extraordinary capabilities: </w:t>
            </w:r>
            <w:r>
              <w:rPr>
                <w:rFonts w:ascii="Arial" w:hAnsi="Arial"/>
                <w:sz w:val="18"/>
              </w:rPr>
              <w:t>Magic, psionics, miracles, mutations, superpowers, advanced science, portals, artificial intelligence, living technology, and other extraordinary systems are optional capability providers. The core stores source, cost, access, risk, legality, reliability, and failure effects without assuming how the rules system resolves them.</w:t>
            </w:r>
          </w:p>
        </w:tc>
      </w:tr>
    </w:tbl>
    <w:p>
      <w:pPr>
        <w:spacing w:after="20"/>
      </w:pPr>
    </w:p>
    <w:p>
      <w:pPr>
        <w:pStyle w:val="Heading1"/>
      </w:pPr>
      <w:r>
        <w:t>8. NPCs, Species, Cultures, Identity, Pronouns, and Body Forms</w:t>
      </w:r>
    </w:p>
    <w:p>
      <w:pPr>
        <w:keepLines w:val="0"/>
        <w:spacing w:after="60"/>
      </w:pPr>
      <w:r>
        <w:rPr>
          <w:rFonts w:ascii="Arial" w:hAnsi="Arial"/>
        </w:rPr>
        <w:t>NPC records must remain understandable even when no rules system is selected. Rules statistics are an optional extension. Core identity, relationships, residence, profession/role, schedule, memories, goals, needs, access, organization ties, and visibility remain stable when the project changes system or edition.</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16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NPC field family</w:t>
            </w:r>
          </w:p>
        </w:tc>
        <w:tc>
          <w:tcPr>
            <w:tcW w:type="dxa" w:w="820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Universal requirement</w:t>
            </w:r>
          </w:p>
        </w:tc>
      </w:tr>
      <w:tr>
        <w:trPr>
          <w:cantSplit/>
        </w:trPr>
        <w:tc>
          <w:tcPr>
            <w:tcW w:type="dxa" w:w="2160"/>
            <w:vAlign w:val="center"/>
            <w:tcMar>
              <w:top w:w="50" w:type="dxa"/>
              <w:start w:w="55" w:type="dxa"/>
              <w:bottom w:w="50" w:type="dxa"/>
              <w:end w:w="55" w:type="dxa"/>
            </w:tcMar>
          </w:tcPr>
          <w:p>
            <w:pPr>
              <w:spacing w:after="0" w:line="240" w:lineRule="auto"/>
              <w:widowControl/>
            </w:pPr>
            <w:r/>
            <w:r>
              <w:rPr>
                <w:rFonts w:ascii="Arial" w:hAnsi="Arial"/>
                <w:b w:val="0"/>
                <w:color w:val="111111"/>
                <w:sz w:val="16"/>
              </w:rPr>
              <w:t>Identity</w:t>
            </w:r>
          </w:p>
        </w:tc>
        <w:tc>
          <w:tcPr>
            <w:tcW w:type="dxa" w:w="8208"/>
            <w:vAlign w:val="center"/>
            <w:tcMar>
              <w:top w:w="50" w:type="dxa"/>
              <w:start w:w="55" w:type="dxa"/>
              <w:bottom w:w="50" w:type="dxa"/>
              <w:end w:w="55" w:type="dxa"/>
            </w:tcMar>
          </w:tcPr>
          <w:p>
            <w:pPr>
              <w:spacing w:after="0" w:line="240" w:lineRule="auto"/>
              <w:widowControl/>
            </w:pPr>
            <w:r/>
            <w:r>
              <w:rPr>
                <w:rFonts w:ascii="Arial" w:hAnsi="Arial"/>
                <w:b w:val="0"/>
                <w:color w:val="111111"/>
                <w:sz w:val="16"/>
              </w:rPr>
              <w:t>ID, name, aliases, pronouns, gender identity, age/life stage, language, culture, residence, household, visibility, and provenance.</w:t>
            </w:r>
          </w:p>
        </w:tc>
      </w:tr>
      <w:tr>
        <w:trPr>
          <w:cantSplit/>
        </w:trPr>
        <w:tc>
          <w:tcPr>
            <w:tcW w:type="dxa" w:w="216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Embodiment</w:t>
            </w:r>
          </w:p>
        </w:tc>
        <w:tc>
          <w:tcPr>
            <w:tcW w:type="dxa" w:w="82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Species/body form, lineage, mixed heritage, size, mobility, senses, environmental needs, accommodations, and custom traits. Terminology is configurable.</w:t>
            </w:r>
          </w:p>
        </w:tc>
      </w:tr>
      <w:tr>
        <w:trPr>
          <w:cantSplit/>
        </w:trPr>
        <w:tc>
          <w:tcPr>
            <w:tcW w:type="dxa" w:w="2160"/>
            <w:vAlign w:val="center"/>
            <w:tcMar>
              <w:top w:w="50" w:type="dxa"/>
              <w:start w:w="55" w:type="dxa"/>
              <w:bottom w:w="50" w:type="dxa"/>
              <w:end w:w="55" w:type="dxa"/>
            </w:tcMar>
          </w:tcPr>
          <w:p>
            <w:pPr>
              <w:spacing w:after="0" w:line="240" w:lineRule="auto"/>
              <w:widowControl/>
            </w:pPr>
            <w:r/>
            <w:r>
              <w:rPr>
                <w:rFonts w:ascii="Arial" w:hAnsi="Arial"/>
                <w:b w:val="0"/>
                <w:color w:val="111111"/>
                <w:sz w:val="16"/>
              </w:rPr>
              <w:t>Social state</w:t>
            </w:r>
          </w:p>
        </w:tc>
        <w:tc>
          <w:tcPr>
            <w:tcW w:type="dxa" w:w="8208"/>
            <w:vAlign w:val="center"/>
            <w:tcMar>
              <w:top w:w="50" w:type="dxa"/>
              <w:start w:w="55" w:type="dxa"/>
              <w:bottom w:w="50" w:type="dxa"/>
              <w:end w:w="55" w:type="dxa"/>
            </w:tcMar>
          </w:tcPr>
          <w:p>
            <w:pPr>
              <w:spacing w:after="0" w:line="240" w:lineRule="auto"/>
              <w:widowControl/>
            </w:pPr>
            <w:r/>
            <w:r>
              <w:rPr>
                <w:rFonts w:ascii="Arial" w:hAnsi="Arial"/>
                <w:b w:val="0"/>
                <w:color w:val="111111"/>
                <w:sz w:val="16"/>
              </w:rPr>
              <w:t>Household, family, chosen family, romantic, professional, customer/service, organization, rival, mentor, dependent, and secret relationships.</w:t>
            </w:r>
          </w:p>
        </w:tc>
      </w:tr>
      <w:tr>
        <w:trPr>
          <w:cantSplit/>
        </w:trPr>
        <w:tc>
          <w:tcPr>
            <w:tcW w:type="dxa" w:w="216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Daily life</w:t>
            </w:r>
          </w:p>
        </w:tc>
        <w:tc>
          <w:tcPr>
            <w:tcW w:type="dxa" w:w="82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Role/profession, workplace, routine archetype, schedule blocks, destinations, transport needs, caregiving, meals, leisure, worship/philosophy, health, and sleep.</w:t>
            </w:r>
          </w:p>
        </w:tc>
      </w:tr>
      <w:tr>
        <w:trPr>
          <w:cantSplit/>
        </w:trPr>
        <w:tc>
          <w:tcPr>
            <w:tcW w:type="dxa" w:w="2160"/>
            <w:vAlign w:val="center"/>
            <w:tcMar>
              <w:top w:w="50" w:type="dxa"/>
              <w:start w:w="55" w:type="dxa"/>
              <w:bottom w:w="50" w:type="dxa"/>
              <w:end w:w="55" w:type="dxa"/>
            </w:tcMar>
          </w:tcPr>
          <w:p>
            <w:pPr>
              <w:spacing w:after="0" w:line="240" w:lineRule="auto"/>
              <w:widowControl/>
            </w:pPr>
            <w:r/>
            <w:r>
              <w:rPr>
                <w:rFonts w:ascii="Arial" w:hAnsi="Arial"/>
                <w:b w:val="0"/>
                <w:color w:val="111111"/>
                <w:sz w:val="16"/>
              </w:rPr>
              <w:t>Motivation and knowledge</w:t>
            </w:r>
          </w:p>
        </w:tc>
        <w:tc>
          <w:tcPr>
            <w:tcW w:type="dxa" w:w="8208"/>
            <w:vAlign w:val="center"/>
            <w:tcMar>
              <w:top w:w="50" w:type="dxa"/>
              <w:start w:w="55" w:type="dxa"/>
              <w:bottom w:w="50" w:type="dxa"/>
              <w:end w:w="55" w:type="dxa"/>
            </w:tcMar>
          </w:tcPr>
          <w:p>
            <w:pPr>
              <w:spacing w:after="0" w:line="240" w:lineRule="auto"/>
              <w:widowControl/>
            </w:pPr>
            <w:r/>
            <w:r>
              <w:rPr>
                <w:rFonts w:ascii="Arial" w:hAnsi="Arial"/>
                <w:b w:val="0"/>
                <w:color w:val="111111"/>
                <w:sz w:val="16"/>
              </w:rPr>
              <w:t>Goals, fears, values, loyalties, secrets, rumors known, memories, evidence held, current concerns, and conversational boundaries.</w:t>
            </w:r>
          </w:p>
        </w:tc>
      </w:tr>
      <w:tr>
        <w:trPr>
          <w:cantSplit/>
        </w:trPr>
        <w:tc>
          <w:tcPr>
            <w:tcW w:type="dxa" w:w="216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Rules extension</w:t>
            </w:r>
          </w:p>
        </w:tc>
        <w:tc>
          <w:tcPr>
            <w:tcW w:type="dxa" w:w="820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System ID, edition, adapter version, stat block or character reference, encounter role, resources, abilities, conditions, and advancement data.</w:t>
            </w:r>
          </w:p>
        </w:tc>
      </w:tr>
    </w:tbl>
    <w:p>
      <w:pPr>
        <w:spacing w:after="20"/>
      </w:pPr>
    </w:p>
    <w:p>
      <w:pPr>
        <w:keepLines w:val="0"/>
        <w:spacing w:after="60"/>
      </w:pPr>
      <w:r>
        <w:rPr>
          <w:rFonts w:ascii="Arial" w:hAnsi="Arial"/>
        </w:rPr>
        <w:t>The supplied registries define fourteen identity labels. Keep them available, allow custom identities, and do not force a one-to-one pronoun mapping.</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6623"/>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Identity options retained</w:t>
            </w:r>
          </w:p>
        </w:tc>
        <w:tc>
          <w:tcPr>
            <w:tcW w:type="dxa" w:w="37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Pronoun rule</w:t>
            </w:r>
          </w:p>
        </w:tc>
      </w:tr>
      <w:tr>
        <w:trPr>
          <w:cantSplit/>
        </w:trPr>
        <w:tc>
          <w:tcPr>
            <w:tcW w:type="dxa" w:w="6623"/>
            <w:vAlign w:val="center"/>
            <w:tcMar>
              <w:top w:w="50" w:type="dxa"/>
              <w:start w:w="55" w:type="dxa"/>
              <w:bottom w:w="50" w:type="dxa"/>
              <w:end w:w="55" w:type="dxa"/>
            </w:tcMar>
          </w:tcPr>
          <w:p>
            <w:pPr>
              <w:spacing w:after="0" w:line="240" w:lineRule="auto"/>
              <w:widowControl/>
            </w:pPr>
            <w:r/>
            <w:r>
              <w:rPr>
                <w:rFonts w:ascii="Arial" w:hAnsi="Arial"/>
                <w:b w:val="0"/>
                <w:color w:val="111111"/>
                <w:sz w:val="16"/>
              </w:rPr>
              <w:t>Cis-Male; Cis-Female; Demi-Male; Demi-Female; Non-Binary; Trans-Male; Trans-Female; Gender-Fluid; Agender; Gender-Less; Gender-Flexible; Bi-Gender; Poly-Gender; Neutrois</w:t>
            </w:r>
          </w:p>
        </w:tc>
        <w:tc>
          <w:tcPr>
            <w:tcW w:type="dxa" w:w="3744"/>
            <w:vAlign w:val="center"/>
            <w:tcMar>
              <w:top w:w="50" w:type="dxa"/>
              <w:start w:w="55" w:type="dxa"/>
              <w:bottom w:w="50" w:type="dxa"/>
              <w:end w:w="55" w:type="dxa"/>
            </w:tcMar>
          </w:tcPr>
          <w:p>
            <w:pPr>
              <w:spacing w:after="0" w:line="240" w:lineRule="auto"/>
              <w:widowControl/>
            </w:pPr>
            <w:r/>
            <w:r>
              <w:rPr>
                <w:rFonts w:ascii="Arial" w:hAnsi="Arial"/>
                <w:b w:val="0"/>
                <w:color w:val="111111"/>
                <w:sz w:val="16"/>
              </w:rPr>
              <w:t>Pronouns are explicit subject/object/possessive/reflexive fields. User-entered pronouns always override defaults. Custom sets are allowed.</w:t>
            </w:r>
          </w:p>
        </w:tc>
      </w:tr>
    </w:tbl>
    <w:p>
      <w:pPr>
        <w:spacing w:after="20"/>
      </w:pPr>
    </w:p>
    <w:tbl>
      <w:tblPr>
        <w:tblW w:type="auto" w:w="0"/>
        <w:jc w:val="center"/>
        <w:tblLayout w:type="fixed"/>
        <w:tblLook w:firstColumn="1" w:firstRow="1" w:lastColumn="0" w:lastRow="0" w:noHBand="0" w:noVBand="1" w:val="04A0"/>
      </w:tblPr>
      <w:tblGrid>
        <w:gridCol w:w="10512"/>
      </w:tblGrid>
      <w:tr>
        <w:trPr>
          <w:cantSplit/>
        </w:trPr>
        <w:tc>
          <w:tcPr>
            <w:tcW w:type="dxa" w:w="10368"/>
            <w:shd w:fill="FCE4D6"/>
            <w:tcMar>
              <w:top w:w="80" w:type="dxa"/>
              <w:start w:w="100" w:type="dxa"/>
              <w:bottom w:w="80" w:type="dxa"/>
              <w:end w:w="100" w:type="dxa"/>
            </w:tcMar>
          </w:tcPr>
          <w:p>
            <w:pPr>
              <w:spacing w:after="0"/>
              <w:widowControl/>
            </w:pPr>
            <w:r>
              <w:rPr>
                <w:rFonts w:ascii="Arial" w:hAnsi="Arial"/>
                <w:b/>
                <w:color w:val="17365D"/>
                <w:sz w:val="18"/>
              </w:rPr>
              <w:t xml:space="preserve">Legacy 5% compatibility percentage: </w:t>
            </w:r>
            <w:r>
              <w:rPr>
                <w:rFonts w:ascii="Arial" w:hAnsi="Arial"/>
                <w:sz w:val="18"/>
              </w:rPr>
              <w:t>The existing 5% alternate-pronoun randomizer is retained only as an opt-in migration setting and is disabled by default. It may never override a locked or user-confirmed pronoun set, and exports must record when it was used.</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30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Household / relationship model</w:t>
            </w:r>
          </w:p>
        </w:tc>
        <w:tc>
          <w:tcPr>
            <w:tcW w:type="dxa" w:w="8063"/>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Required support</w:t>
            </w:r>
          </w:p>
        </w:tc>
      </w:tr>
      <w:tr>
        <w:trPr>
          <w:cantSplit/>
        </w:trPr>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Households</w:t>
            </w:r>
          </w:p>
        </w:tc>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Family, chosen family, solitary resident, boarders, communal housing, crew quarters, dormitory, barracks, care home, shelter, safehouse, mobile convoy, ship section, station module, hidden residents.</w:t>
            </w:r>
          </w:p>
        </w:tc>
      </w:tr>
      <w:tr>
        <w:trPr>
          <w:cantSplit/>
        </w:trPr>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Romantic structures</w:t>
            </w:r>
          </w:p>
        </w:tc>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Single, casual, monogamous, polyamorous, engaged, married, separated, divorced, widowed, complicated, secret, political, arranged, custom.</w:t>
            </w:r>
          </w:p>
        </w:tc>
      </w:tr>
      <w:tr>
        <w:trPr>
          <w:cantSplit/>
        </w:trPr>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Inclusive labels</w:t>
            </w:r>
          </w:p>
        </w:tc>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Gender-neutral terms by default. User- or setting-selected kinship, honorific, relationship, and social-role vocabulary may override display labels.</w:t>
            </w:r>
          </w:p>
        </w:tc>
      </w:tr>
      <w:tr>
        <w:trPr>
          <w:cantSplit/>
        </w:trPr>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Accessibility</w:t>
            </w:r>
          </w:p>
        </w:tc>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Mobility, communication, sensory, cognitive, medical, life-support, environmental, and route accommodations are first-class fields, not flavor text.</w:t>
            </w:r>
          </w:p>
        </w:tc>
      </w:tr>
    </w:tbl>
    <w:p>
      <w:pPr>
        <w:spacing w:after="20"/>
      </w:pPr>
    </w:p>
    <w:p>
      <w:pPr>
        <w:pStyle w:val="Heading1"/>
      </w:pPr>
      <w:r>
        <w:t>9. Locations, Services, Jobs, Households, Relationships, and Schedules</w:t>
      </w:r>
    </w:p>
    <w:p>
      <w:pPr>
        <w:keepLines w:val="0"/>
        <w:spacing w:after="60"/>
      </w:pPr>
      <w:r>
        <w:rPr>
          <w:rFonts w:ascii="Arial" w:hAnsi="Arial"/>
        </w:rPr>
        <w:t>Locations are semantic containers, not merely buildings. A location can be a clearing, tent, room, deck, vehicle, platform, digital space, portal endpoint, habitat ring, neighborhood, ruin, organism, shrine, office, or temporary route stop. It can contain services, workers, residents, visitors, organizations, inventories/resources, hazards, schedules, memories, rumors, secrets, and scenario hooks.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3456"/>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Protected functional category</w:t>
            </w:r>
          </w:p>
        </w:tc>
        <w:tc>
          <w:tcPr>
            <w:tcW w:type="dxa" w:w="6912"/>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Era- and setting-neutral coverage</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Governance, Civic &amp; Command</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Administration, councils, courts, registries, public works, security command, customs, civic records, mission control.</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Belief, Ritual, Philosophy &amp; Community</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Sacred, spiritual, philosophical, ceremonial, memorial, cultural, meditative, and community institutions.</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Health, Medicine, Recovery &amp; Specialized Treatment</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Care, medicine, healing, surgery, recovery, public health, counseling, hazardous-environment treatment, extraordinary treatment.</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Trade, Exchange &amp; Distribution</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Markets, stores, exchange, barter, banking, brokerage, supply counters, distribution hubs, digital commerce.</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Food, Drink, Lodging &amp; Hospitality</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Food preparation, dining, drinking, lodging, baths, guest quarters, common houses, mess halls, recreation hospitality.</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Education, Research, Records &amp; Knowledge</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Schools, training, libraries, archives, laboratories, museums, observatories, media, data vaults, oral-history spaces.</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Production, Craft, Repair &amp; Fabrication</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Crafting, workshops, mills, foundries, construction, repair yards, factories, maker spaces, fabrication bays.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Food Production, Cultivation &amp; Husbandry</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Farms, gardens, orchards, fisheries, herds, greenhouses, fungal beds, hydroponics, aquaculture, food synthesis support.</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Environment, Conservation &amp; Undeveloped Space</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Parks, groves, preserves, wilderness, ecological systems, habitat reserves, exterior landscapes, protected zones.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Waterfront, Docking, Airlock &amp; Environmental Interface</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Harbors, piers, docks, reef interfaces, pressure locks, airlocks, landing areas, external work zones, suit access.</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Residential, Household &amp; Social Care</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Homes, apartments, communal quarters, crew cabins, shelters, orphanages, elder care, refugee housing, care facilities.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Leadership, Elite &amp; Prestige</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Palaces, executive residences, command suites, diplomatic quarters, prestige institutions, high-status guest spaces.</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Illicit, Vice &amp; Hidden Networks</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Black markets, smuggling, illegal services, hidden clubs, secret tunnels, covert cells, shadow networks, protected vice areas.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Transportation, Routes &amp; Logistics</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Stops, stations, terminals, depots, warehouses, freight, vehicle bays, lifts, route offices, docking and transfer infrastructure.</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5"/>
              </w:rPr>
              <w:t>Special, Hazard, Mystery &amp; Scenario Sites</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5"/>
              </w:rPr>
              <w:t>Ruins, anomalies, wrecks, disaster zones, research hazards, sealed spaces, haunted or contaminated sites, unique scenario anchors.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Other / Flexible</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User-defined or setting-pack-specific functions that do not replace the protected category ID.</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187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Record type</w:t>
            </w:r>
          </w:p>
        </w:tc>
        <w:tc>
          <w:tcPr>
            <w:tcW w:type="dxa" w:w="849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Minimum fields</w:t>
            </w:r>
          </w:p>
        </w:tc>
      </w:tr>
      <w:tr>
        <w:trPr>
          <w:cantSplit/>
        </w:trPr>
        <w:tc>
          <w:tcPr>
            <w:tcW w:type="dxa" w:w="1872"/>
            <w:vAlign w:val="center"/>
            <w:tcMar>
              <w:top w:w="50" w:type="dxa"/>
              <w:start w:w="55" w:type="dxa"/>
              <w:bottom w:w="50" w:type="dxa"/>
              <w:end w:w="55" w:type="dxa"/>
            </w:tcMar>
          </w:tcPr>
          <w:p>
            <w:pPr>
              <w:spacing w:after="0" w:line="240" w:lineRule="auto"/>
              <w:widowControl/>
            </w:pPr>
            <w:r/>
            <w:r>
              <w:rPr>
                <w:rFonts w:ascii="Arial" w:hAnsi="Arial"/>
                <w:b w:val="0"/>
                <w:color w:val="111111"/>
                <w:sz w:val="16"/>
              </w:rPr>
              <w:t>Location</w:t>
            </w:r>
          </w:p>
        </w:tc>
        <w:tc>
          <w:tcPr>
            <w:tcW w:type="dxa" w:w="8496"/>
            <w:vAlign w:val="center"/>
            <w:tcMar>
              <w:top w:w="50" w:type="dxa"/>
              <w:start w:w="55" w:type="dxa"/>
              <w:bottom w:w="50" w:type="dxa"/>
              <w:end w:w="55" w:type="dxa"/>
            </w:tcMar>
          </w:tcPr>
          <w:p>
            <w:pPr>
              <w:spacing w:after="0" w:line="240" w:lineRule="auto"/>
              <w:widowControl/>
            </w:pPr>
            <w:r/>
            <w:r>
              <w:rPr>
                <w:rFonts w:ascii="Arial" w:hAnsi="Arial"/>
                <w:b w:val="0"/>
                <w:color w:val="111111"/>
                <w:sz w:val="16"/>
              </w:rPr>
              <w:t>ID, name, functional category, subtype/display label, settlement/district, biome source, form, access, capacity, services, workers, visitors, hours, organizations, inventories/resources, safety, hazards, secrets, hooks, visibility, provenance.</w:t>
            </w:r>
          </w:p>
        </w:tc>
      </w:tr>
      <w:tr>
        <w:trPr>
          <w:cantSplit/>
        </w:trPr>
        <w:tc>
          <w:tcPr>
            <w:tcW w:type="dxa" w:w="18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Service</w:t>
            </w:r>
          </w:p>
        </w:tc>
        <w:tc>
          <w:tcPr>
            <w:tcW w:type="dxa" w:w="84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Name, function, location, provider role, cost/resource exchange, legality/permission, quality, availability, inventory links, hours, access needs, controlling organization, plot hook.</w:t>
            </w:r>
          </w:p>
        </w:tc>
      </w:tr>
      <w:tr>
        <w:trPr>
          <w:cantSplit/>
        </w:trPr>
        <w:tc>
          <w:tcPr>
            <w:tcW w:type="dxa" w:w="1872"/>
            <w:vAlign w:val="center"/>
            <w:tcMar>
              <w:top w:w="50" w:type="dxa"/>
              <w:start w:w="55" w:type="dxa"/>
              <w:bottom w:w="50" w:type="dxa"/>
              <w:end w:w="55" w:type="dxa"/>
            </w:tcMar>
          </w:tcPr>
          <w:p>
            <w:pPr>
              <w:spacing w:after="0" w:line="240" w:lineRule="auto"/>
              <w:widowControl/>
            </w:pPr>
            <w:r/>
            <w:r>
              <w:rPr>
                <w:rFonts w:ascii="Arial" w:hAnsi="Arial"/>
                <w:b w:val="0"/>
                <w:color w:val="111111"/>
                <w:sz w:val="16"/>
              </w:rPr>
              <w:t>Job / role</w:t>
            </w:r>
          </w:p>
        </w:tc>
        <w:tc>
          <w:tcPr>
            <w:tcW w:type="dxa" w:w="8496"/>
            <w:vAlign w:val="center"/>
            <w:tcMar>
              <w:top w:w="50" w:type="dxa"/>
              <w:start w:w="55" w:type="dxa"/>
              <w:bottom w:w="50" w:type="dxa"/>
              <w:end w:w="55" w:type="dxa"/>
            </w:tcMar>
          </w:tcPr>
          <w:p>
            <w:pPr>
              <w:spacing w:after="0" w:line="240" w:lineRule="auto"/>
              <w:widowControl/>
            </w:pPr>
            <w:r/>
            <w:r>
              <w:rPr>
                <w:rFonts w:ascii="Arial" w:hAnsi="Arial"/>
                <w:b w:val="0"/>
                <w:color w:val="111111"/>
                <w:sz w:val="16"/>
              </w:rPr>
              <w:t>Universal function, era display title, workplace, schedule pattern, training, tools/capabilities, authority, hazards, compensation/resource support, organization ties, rules-system mapping.</w:t>
            </w:r>
          </w:p>
        </w:tc>
      </w:tr>
      <w:tr>
        <w:trPr>
          <w:cantSplit/>
        </w:trPr>
        <w:tc>
          <w:tcPr>
            <w:tcW w:type="dxa" w:w="18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Household</w:t>
            </w:r>
          </w:p>
        </w:tc>
        <w:tc>
          <w:tcPr>
            <w:tcW w:type="dxa" w:w="84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Members, residence, relationship graph, dependents, shared resources, schedule constraints, privacy, care needs, conflicts, secrets, emergency plan.</w:t>
            </w:r>
          </w:p>
        </w:tc>
      </w:tr>
      <w:tr>
        <w:trPr>
          <w:cantSplit/>
        </w:trPr>
        <w:tc>
          <w:tcPr>
            <w:tcW w:type="dxa" w:w="1872"/>
            <w:vAlign w:val="center"/>
            <w:tcMar>
              <w:top w:w="50" w:type="dxa"/>
              <w:start w:w="55" w:type="dxa"/>
              <w:bottom w:w="50" w:type="dxa"/>
              <w:end w:w="55" w:type="dxa"/>
            </w:tcMar>
          </w:tcPr>
          <w:p>
            <w:pPr>
              <w:spacing w:after="0" w:line="240" w:lineRule="auto"/>
              <w:widowControl/>
            </w:pPr>
            <w:r/>
            <w:r>
              <w:rPr>
                <w:rFonts w:ascii="Arial" w:hAnsi="Arial"/>
                <w:b w:val="0"/>
                <w:color w:val="111111"/>
                <w:sz w:val="16"/>
              </w:rPr>
              <w:t>Schedule</w:t>
            </w:r>
          </w:p>
        </w:tc>
        <w:tc>
          <w:tcPr>
            <w:tcW w:type="dxa" w:w="8496"/>
            <w:vAlign w:val="center"/>
            <w:tcMar>
              <w:top w:w="50" w:type="dxa"/>
              <w:start w:w="55" w:type="dxa"/>
              <w:bottom w:w="50" w:type="dxa"/>
              <w:end w:w="55" w:type="dxa"/>
            </w:tcMar>
          </w:tcPr>
          <w:p>
            <w:pPr>
              <w:spacing w:after="0" w:line="240" w:lineRule="auto"/>
              <w:widowControl/>
            </w:pPr>
            <w:r/>
            <w:r>
              <w:rPr>
                <w:rFonts w:ascii="Arial" w:hAnsi="Arial"/>
                <w:b w:val="0"/>
                <w:color w:val="111111"/>
                <w:sz w:val="16"/>
              </w:rPr>
              <w:t>Time system, day/phase, start window, duration, destination, activity intent, transport, companions, availability gates, interruptions, priority, fallback, provenance.</w:t>
            </w:r>
          </w:p>
        </w:tc>
      </w:tr>
    </w:tbl>
    <w:p>
      <w:pPr>
        <w:spacing w:after="20"/>
      </w:pPr>
    </w:p>
    <w:p>
      <w:pPr>
        <w:pStyle w:val="Heading2"/>
      </w:pPr>
      <w:r>
        <w:t>9.1 Universal reaction and routine integration</w:t>
      </w:r>
    </w:p>
    <w:p>
      <w:pPr>
        <w:keepLines w:val="0"/>
        <w:spacing w:after="60"/>
      </w:pPr>
      <w:r>
        <w:rPr>
          <w:rFonts w:ascii="Arial" w:hAnsi="Arial"/>
        </w:rPr>
        <w:t>The Creator Forge library contains 968 setting-agnostic reactions and 966 matching universal icons across 23 functional categories. The simulator should use reaction intent as data and resolve the visual icon, destination, duration, route, and era expression at runtime.</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8063"/>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Reaction category</w:t>
            </w:r>
          </w:p>
        </w:tc>
        <w:tc>
          <w:tcPr>
            <w:tcW w:type="dxa" w:w="230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Icon / intent count</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personal-care</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36</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home-domestic</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45</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food-dining</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46</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family-care</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36</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social-relationships</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46</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work-professional</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47</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commerce-services</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45</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resource-production</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46</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craft-construction</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46</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education-learning</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35</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health-wellness</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40</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arts-entertainment</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35</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leisure-tourism</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45</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civic-governance</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42</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spiritual-ceremonial</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33</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environment-community</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30</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crime-secret</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30</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emergency-safety</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40</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special-states</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30</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extraordinary-practices</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20</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technology-operations</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36</w:t>
            </w:r>
          </w:p>
        </w:tc>
      </w:tr>
      <w:tr>
        <w:trPr>
          <w:cantSplit/>
        </w:trPr>
        <w:tc>
          <w:tcPr>
            <w:tcW w:type="dxa" w:w="8063"/>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space-habitat</w:t>
            </w:r>
          </w:p>
        </w:tc>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36</w:t>
            </w:r>
          </w:p>
        </w:tc>
      </w:tr>
      <w:tr>
        <w:trPr>
          <w:cantSplit/>
        </w:trPr>
        <w:tc>
          <w:tcPr>
            <w:tcW w:type="dxa" w:w="8063"/>
            <w:vAlign w:val="center"/>
            <w:tcMar>
              <w:top w:w="50" w:type="dxa"/>
              <w:start w:w="55" w:type="dxa"/>
              <w:bottom w:w="50" w:type="dxa"/>
              <w:end w:w="55" w:type="dxa"/>
            </w:tcMar>
          </w:tcPr>
          <w:p>
            <w:pPr>
              <w:spacing w:after="0" w:line="240" w:lineRule="auto"/>
              <w:widowControl/>
            </w:pPr>
            <w:r/>
            <w:r>
              <w:rPr>
                <w:rFonts w:ascii="Arial" w:hAnsi="Arial"/>
                <w:b w:val="0"/>
                <w:color w:val="111111"/>
                <w:sz w:val="16"/>
              </w:rPr>
              <w:t>transportation</w:t>
            </w:r>
          </w:p>
        </w:tc>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121</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345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Randomization control</w:t>
            </w:r>
          </w:p>
        </w:tc>
        <w:tc>
          <w:tcPr>
            <w:tcW w:type="dxa" w:w="691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Protected range / behavior from supplied JSON</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Schedule stagger</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6"/>
              </w:rPr>
              <w:t>-60 to +60 minutes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Duration multiplier</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0.65 to 1.55</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Movement speed factor</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6"/>
              </w:rPr>
              <w:t>0.72 to 1.30</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Pause frequency factor</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0.50 to 1.80</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Conversation frequency factor</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6"/>
              </w:rPr>
              <w:t>0.45 to 1.90</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Shopping duration factor</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0.60 to 1.65</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Meal duration factor</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6"/>
              </w:rPr>
              <w:t>0.65 to 1.70</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Route choice entropy</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0.35 to 1.00</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Repeat cooldown</w:t>
            </w:r>
          </w:p>
        </w:tc>
        <w:tc>
          <w:tcPr>
            <w:tcW w:type="dxa" w:w="6912"/>
            <w:vAlign w:val="center"/>
            <w:tcMar>
              <w:top w:w="50" w:type="dxa"/>
              <w:start w:w="55" w:type="dxa"/>
              <w:bottom w:w="50" w:type="dxa"/>
              <w:end w:w="55" w:type="dxa"/>
            </w:tcMar>
          </w:tcPr>
          <w:p>
            <w:pPr>
              <w:spacing w:after="0" w:line="240" w:lineRule="auto"/>
              <w:widowControl/>
            </w:pPr>
            <w:r/>
            <w:r>
              <w:rPr>
                <w:rFonts w:ascii="Arial" w:hAnsi="Arial"/>
                <w:b w:val="0"/>
                <w:color w:val="111111"/>
                <w:sz w:val="16"/>
              </w:rPr>
              <w:t>5 to 240 minutes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Anti-synchronization</w:t>
            </w:r>
          </w:p>
        </w:tc>
        <w:tc>
          <w:tcPr>
            <w:tcW w:type="dxa" w:w="691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Use active-NPC penalty so crowds do not move or react in lockstep.</w:t>
            </w:r>
          </w:p>
        </w:tc>
      </w:tr>
    </w:tbl>
    <w:p>
      <w:pPr>
        <w:spacing w:after="20"/>
      </w:pPr>
    </w:p>
    <w:p>
      <w:pPr>
        <w:pStyle w:val="Heading1"/>
      </w:pPr>
      <w:r>
        <w:t>10. Transit, Routes, Visitors, and Population Movement</w:t>
      </w:r>
    </w:p>
    <w:p>
      <w:pPr>
        <w:keepLines w:val="0"/>
        <w:spacing w:after="60"/>
      </w:pPr>
      <w:r>
        <w:rPr>
          <w:rFonts w:ascii="Arial" w:hAnsi="Arial"/>
        </w:rPr>
        <w:t>Transit is a universal story and simulation layer. It affects commutes, trade, care access, class or status pressure, organizational control, migration, visitors, supply chains, emergencies, rumors, delays, isolation, and scenario triggers. Transit mode names are editable; functional categories and route phases remain stable.</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37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Transit family</w:t>
            </w:r>
          </w:p>
        </w:tc>
        <w:tc>
          <w:tcPr>
            <w:tcW w:type="dxa" w:w="799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Possible era expressions</w:t>
            </w:r>
          </w:p>
        </w:tc>
      </w:tr>
      <w:tr>
        <w:trPr>
          <w:cantSplit/>
        </w:trPr>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On foot / assisted movement</w:t>
            </w:r>
          </w:p>
        </w:tc>
        <w:tc>
          <w:tcPr>
            <w:tcW w:type="dxa" w:w="7992"/>
            <w:vAlign w:val="center"/>
            <w:tcMar>
              <w:top w:w="50" w:type="dxa"/>
              <w:start w:w="55" w:type="dxa"/>
              <w:bottom w:w="50" w:type="dxa"/>
              <w:end w:w="55" w:type="dxa"/>
            </w:tcMar>
          </w:tcPr>
          <w:p>
            <w:pPr>
              <w:spacing w:after="0" w:line="240" w:lineRule="auto"/>
              <w:widowControl/>
            </w:pPr>
            <w:r/>
            <w:r>
              <w:rPr>
                <w:rFonts w:ascii="Arial" w:hAnsi="Arial"/>
                <w:b w:val="0"/>
                <w:color w:val="111111"/>
                <w:sz w:val="16"/>
              </w:rPr>
              <w:t>Walking, wheelchair, mobility device, carried travel, moving walkway, low-gravity handrail route.</w:t>
            </w:r>
          </w:p>
        </w:tc>
      </w:tr>
      <w:tr>
        <w:trPr>
          <w:cantSplit/>
        </w:trPr>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Animal / biological transport</w:t>
            </w:r>
          </w:p>
        </w:tc>
        <w:tc>
          <w:tcPr>
            <w:tcW w:type="dxa" w:w="79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Riding animal, pack animal, draft team, living vehicle, trained flying or aquatic mount.</w:t>
            </w:r>
          </w:p>
        </w:tc>
      </w:tr>
      <w:tr>
        <w:trPr>
          <w:cantSplit/>
        </w:trPr>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Human-powered / local vehicle</w:t>
            </w:r>
          </w:p>
        </w:tc>
        <w:tc>
          <w:tcPr>
            <w:tcW w:type="dxa" w:w="7992"/>
            <w:vAlign w:val="center"/>
            <w:tcMar>
              <w:top w:w="50" w:type="dxa"/>
              <w:start w:w="55" w:type="dxa"/>
              <w:bottom w:w="50" w:type="dxa"/>
              <w:end w:w="55" w:type="dxa"/>
            </w:tcMar>
          </w:tcPr>
          <w:p>
            <w:pPr>
              <w:spacing w:after="0" w:line="240" w:lineRule="auto"/>
              <w:widowControl/>
            </w:pPr>
            <w:r/>
            <w:r>
              <w:rPr>
                <w:rFonts w:ascii="Arial" w:hAnsi="Arial"/>
                <w:b w:val="0"/>
                <w:color w:val="111111"/>
                <w:sz w:val="16"/>
              </w:rPr>
              <w:t>Cart, bicycle, boat, sled, rickshaw, small rover, local shuttle.</w:t>
            </w:r>
          </w:p>
        </w:tc>
      </w:tr>
      <w:tr>
        <w:trPr>
          <w:cantSplit/>
        </w:trPr>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Road / surface powered</w:t>
            </w:r>
          </w:p>
        </w:tc>
        <w:tc>
          <w:tcPr>
            <w:tcW w:type="dxa" w:w="79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Wagon, automobile, bus, truck, crawler, hover vehicle, convoy.</w:t>
            </w:r>
          </w:p>
        </w:tc>
      </w:tr>
      <w:tr>
        <w:trPr>
          <w:cantSplit/>
        </w:trPr>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Rail / guided route</w:t>
            </w:r>
          </w:p>
        </w:tc>
        <w:tc>
          <w:tcPr>
            <w:tcW w:type="dxa" w:w="7992"/>
            <w:vAlign w:val="center"/>
            <w:tcMar>
              <w:top w:w="50" w:type="dxa"/>
              <w:start w:w="55" w:type="dxa"/>
              <w:bottom w:w="50" w:type="dxa"/>
              <w:end w:w="55" w:type="dxa"/>
            </w:tcMar>
          </w:tcPr>
          <w:p>
            <w:pPr>
              <w:spacing w:after="0" w:line="240" w:lineRule="auto"/>
              <w:widowControl/>
            </w:pPr>
            <w:r/>
            <w:r>
              <w:rPr>
                <w:rFonts w:ascii="Arial" w:hAnsi="Arial"/>
                <w:b w:val="0"/>
                <w:color w:val="111111"/>
                <w:sz w:val="16"/>
              </w:rPr>
              <w:t>Mine cart, tram, train, maglev, cable lift, orbital ring transit.</w:t>
            </w:r>
          </w:p>
        </w:tc>
      </w:tr>
      <w:tr>
        <w:trPr>
          <w:cantSplit/>
        </w:trPr>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Water / subsurface</w:t>
            </w:r>
          </w:p>
        </w:tc>
        <w:tc>
          <w:tcPr>
            <w:tcW w:type="dxa" w:w="79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Ferry, sailing vessel, steamship, submarine, submersible, aquatic tunnel.</w:t>
            </w:r>
          </w:p>
        </w:tc>
      </w:tr>
      <w:tr>
        <w:trPr>
          <w:cantSplit/>
        </w:trPr>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Air / atmospheric</w:t>
            </w:r>
          </w:p>
        </w:tc>
        <w:tc>
          <w:tcPr>
            <w:tcW w:type="dxa" w:w="7992"/>
            <w:vAlign w:val="center"/>
            <w:tcMar>
              <w:top w:w="50" w:type="dxa"/>
              <w:start w:w="55" w:type="dxa"/>
              <w:bottom w:w="50" w:type="dxa"/>
              <w:end w:w="55" w:type="dxa"/>
            </w:tcMar>
          </w:tcPr>
          <w:p>
            <w:pPr>
              <w:spacing w:after="0" w:line="240" w:lineRule="auto"/>
              <w:widowControl/>
            </w:pPr>
            <w:r/>
            <w:r>
              <w:rPr>
                <w:rFonts w:ascii="Arial" w:hAnsi="Arial"/>
                <w:b w:val="0"/>
                <w:color w:val="111111"/>
                <w:sz w:val="16"/>
              </w:rPr>
              <w:t>Balloon, airship, aircraft, flying mount, shuttle, levitation route.</w:t>
            </w:r>
          </w:p>
        </w:tc>
      </w:tr>
      <w:tr>
        <w:trPr>
          <w:cantSplit/>
        </w:trPr>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Gateway / instantaneous</w:t>
            </w:r>
          </w:p>
        </w:tc>
        <w:tc>
          <w:tcPr>
            <w:tcW w:type="dxa" w:w="79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Portal, teleportation, gate, wormhole, dream route, magical crossing, data transfer.</w:t>
            </w:r>
          </w:p>
        </w:tc>
      </w:tr>
      <w:tr>
        <w:trPr>
          <w:cantSplit/>
        </w:trPr>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Orbital / space</w:t>
            </w:r>
          </w:p>
        </w:tc>
        <w:tc>
          <w:tcPr>
            <w:tcW w:type="dxa" w:w="7992"/>
            <w:vAlign w:val="center"/>
            <w:tcMar>
              <w:top w:w="50" w:type="dxa"/>
              <w:start w:w="55" w:type="dxa"/>
              <w:bottom w:w="50" w:type="dxa"/>
              <w:end w:w="55" w:type="dxa"/>
            </w:tcMar>
          </w:tcPr>
          <w:p>
            <w:pPr>
              <w:spacing w:after="0" w:line="240" w:lineRule="auto"/>
              <w:widowControl/>
            </w:pPr>
            <w:r/>
            <w:r>
              <w:rPr>
                <w:rFonts w:ascii="Arial" w:hAnsi="Arial"/>
                <w:b w:val="0"/>
                <w:color w:val="111111"/>
                <w:sz w:val="16"/>
              </w:rPr>
              <w:t>Launch, orbital shuttle, station transfer, spacecraft, generation ship, deep-space vessel.</w:t>
            </w:r>
          </w:p>
        </w:tc>
      </w:tr>
      <w:tr>
        <w:trPr>
          <w:cantSplit/>
        </w:trPr>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Remote / digital presence</w:t>
            </w:r>
          </w:p>
        </w:tc>
        <w:tc>
          <w:tcPr>
            <w:tcW w:type="dxa" w:w="79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Telepresence, avatar, drone, virtual meeting, projected or psychic presence.</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23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Route phase</w:t>
            </w:r>
          </w:p>
        </w:tc>
        <w:tc>
          <w:tcPr>
            <w:tcW w:type="dxa" w:w="81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Universal simulation action</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Planning</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Choose destination, check conditions, request/reserve transport, prepare documents/resources, pack.</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Access</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Travel to access point, navigate route, ask for directions, use accommodations.</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Waiting</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Queue, wait through delay, rebook, shelter, monitor status, socialize.</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Boarding / entry</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Present access, security check, board, load people/cargo, find position, secure restraints.</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In transit</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Ride, operate, work, eat, sleep, socialize, transfer, monitor progress, respond to conditions.</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Service</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Dock, park, refuel/recharge/resupply, inspect, clean, repair, unload.</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Arrival</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Disembark, retrieve cargo, pass arrival controls, enter settlement, reach destination.</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Emergency</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Stop, evacuate, shelter, rescue, report, reroute, contain failure.</w:t>
            </w:r>
          </w:p>
        </w:tc>
      </w:tr>
    </w:tbl>
    <w:p>
      <w:pPr>
        <w:spacing w:after="20"/>
      </w:pPr>
    </w:p>
    <w:p>
      <w:pPr>
        <w:pStyle w:val="Heading2"/>
      </w:pPr>
      <w:r>
        <w:t>10.1 Protected movement percentages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38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Movement category</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Capital</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City</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Town</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Village</w:t>
            </w:r>
          </w:p>
        </w:tc>
      </w:tr>
      <w:tr>
        <w:trPr>
          <w:cantSplit/>
        </w:trPr>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6"/>
              </w:rPr>
              <w:t>Settlement-bound residents</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52%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62%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72%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82%</w:t>
            </w:r>
          </w:p>
        </w:tc>
      </w:tr>
      <w:tr>
        <w:trPr>
          <w:cantSplit/>
        </w:trPr>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Local district / daily commuters</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18%</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17%</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12%</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7%</w:t>
            </w:r>
          </w:p>
        </w:tc>
      </w:tr>
      <w:tr>
        <w:trPr>
          <w:cantSplit/>
        </w:trPr>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6"/>
              </w:rPr>
              <w:t>Same-region routine travelers</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12%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10%</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8%</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5%</w:t>
            </w:r>
          </w:p>
        </w:tc>
      </w:tr>
      <w:tr>
        <w:trPr>
          <w:cantSplit/>
        </w:trPr>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Inter-region travelers</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8%</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w:t>
            </w:r>
          </w:p>
        </w:tc>
      </w:tr>
      <w:tr>
        <w:trPr>
          <w:cantSplit/>
        </w:trPr>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6"/>
              </w:rPr>
              <w:t>Seasonal / itinerant travelers</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5%</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4%</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4%</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4%</w:t>
            </w:r>
          </w:p>
        </w:tc>
      </w:tr>
      <w:tr>
        <w:trPr>
          <w:cantSplit/>
        </w:trPr>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Official, organizational, specialist, or restricted-route travelers</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w:t>
            </w:r>
          </w:p>
        </w:tc>
      </w:tr>
    </w:tbl>
    <w:p>
      <w:pPr>
        <w:spacing w:after="20"/>
      </w:pPr>
    </w:p>
    <w:p>
      <w:pPr>
        <w:keepLines w:val="0"/>
        <w:spacing w:after="60"/>
      </w:pPr>
      <w:r>
        <w:rPr>
          <w:rFonts w:ascii="Arial" w:hAnsi="Arial"/>
        </w:rPr>
        <w:t>Expanded settlement labels inherit the nearest protected baseline family shown in Section 5. These values describe the share of people whose lives plausibly include each movement pattern; they do not force everyone in the category to travel every day.</w:t>
      </w:r>
    </w:p>
    <w:p>
      <w:pPr>
        <w:pStyle w:val="Heading2"/>
      </w:pPr>
      <w:r>
        <w:t>10.2 Protected visitor and transient pressure</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1655"/>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Baseline scale</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Day visitors as % of residents</w:t>
            </w:r>
          </w:p>
        </w:tc>
        <w:tc>
          <w:tcPr>
            <w:tcW w:type="dxa" w:w="172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Overnight visitors</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Transient / route workforce</w:t>
            </w:r>
          </w:p>
        </w:tc>
        <w:tc>
          <w:tcPr>
            <w:tcW w:type="dxa" w:w="3096"/>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Mode families</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5"/>
              </w:rPr>
              <w:t>Capital</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4-8%</w:t>
            </w:r>
          </w:p>
        </w:tc>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5"/>
              </w:rPr>
              <w:t>1.5-3%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2-4%</w:t>
            </w:r>
          </w:p>
        </w:tc>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5"/>
              </w:rPr>
              <w:t>Local, regional, interregional, long-range, gateway, orbital, or restricted modes if supported</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2-5%</w:t>
            </w:r>
          </w:p>
        </w:tc>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0.75-1.5%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1-2.5%</w:t>
            </w:r>
          </w:p>
        </w:tc>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Local and regional modes; long-range, air, water, orbital, or gateway if supported</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5"/>
              </w:rPr>
              <w:t>Town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1-3%</w:t>
            </w:r>
          </w:p>
        </w:tc>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5"/>
              </w:rPr>
              <w:t>0.25-0.75%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0.5-1.5%</w:t>
            </w:r>
          </w:p>
        </w:tc>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5"/>
              </w:rPr>
              <w:t>Local and regional routes; higher-capacity service when strategically connected</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Village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0.25-1%</w:t>
            </w:r>
          </w:p>
        </w:tc>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0.05-0.25%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0.1-0.5%</w:t>
            </w:r>
          </w:p>
        </w:tc>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Foot, animal, small vehicle, local water, local shuttle; higher-capacity only if strategically placed</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324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Environment / form adjustment</w:t>
            </w:r>
          </w:p>
        </w:tc>
        <w:tc>
          <w:tcPr>
            <w:tcW w:type="dxa" w:w="712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Movement effect</w:t>
            </w:r>
          </w:p>
        </w:tc>
      </w:tr>
      <w:tr>
        <w:trPr>
          <w:cantSplit/>
        </w:trPr>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Ocean surface / coastal / reef</w:t>
            </w:r>
          </w:p>
        </w:tc>
        <w:tc>
          <w:tcPr>
            <w:tcW w:type="dxa" w:w="7128"/>
            <w:vAlign w:val="center"/>
            <w:tcMar>
              <w:top w:w="50" w:type="dxa"/>
              <w:start w:w="55" w:type="dxa"/>
              <w:bottom w:w="50" w:type="dxa"/>
              <w:end w:w="55" w:type="dxa"/>
            </w:tcMar>
          </w:tcPr>
          <w:p>
            <w:pPr>
              <w:spacing w:after="0" w:line="240" w:lineRule="auto"/>
              <w:widowControl/>
            </w:pPr>
            <w:r/>
            <w:r>
              <w:rPr>
                <w:rFonts w:ascii="Arial" w:hAnsi="Arial"/>
                <w:b w:val="0"/>
                <w:color w:val="111111"/>
                <w:sz w:val="16"/>
              </w:rPr>
              <w:t>Add route pressure when docking, fishing, trade, ferries, shipping, reef work, or storm refuge are active. Increase interface and logistics functions.</w:t>
            </w:r>
          </w:p>
        </w:tc>
      </w:tr>
      <w:tr>
        <w:trPr>
          <w:cantSplit/>
        </w:trPr>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Fully underwater</w:t>
            </w:r>
          </w:p>
        </w:tc>
        <w:tc>
          <w:tcPr>
            <w:tcW w:type="dxa" w:w="71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Increase specialist and restricted-route movement; lower casual visitors unless pressure-safe transport is common.</w:t>
            </w:r>
          </w:p>
        </w:tc>
      </w:tr>
      <w:tr>
        <w:trPr>
          <w:cantSplit/>
        </w:trPr>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Grassland / prairie / farming / steppe</w:t>
            </w:r>
          </w:p>
        </w:tc>
        <w:tc>
          <w:tcPr>
            <w:tcW w:type="dxa" w:w="7128"/>
            <w:vAlign w:val="center"/>
            <w:tcMar>
              <w:top w:w="50" w:type="dxa"/>
              <w:start w:w="55" w:type="dxa"/>
              <w:bottom w:w="50" w:type="dxa"/>
              <w:end w:w="55" w:type="dxa"/>
            </w:tcMar>
          </w:tcPr>
          <w:p>
            <w:pPr>
              <w:spacing w:after="0" w:line="240" w:lineRule="auto"/>
              <w:widowControl/>
            </w:pPr>
            <w:r/>
            <w:r>
              <w:rPr>
                <w:rFonts w:ascii="Arial" w:hAnsi="Arial"/>
                <w:b w:val="0"/>
                <w:color w:val="111111"/>
                <w:sz w:val="16"/>
              </w:rPr>
              <w:t>Increase seasonal movement during harvest, herd movement, fairs, migration, and caravan or freight seasons.</w:t>
            </w:r>
          </w:p>
        </w:tc>
      </w:tr>
      <w:tr>
        <w:trPr>
          <w:cantSplit/>
        </w:trPr>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Mountain / canyon / rocky</w:t>
            </w:r>
          </w:p>
        </w:tc>
        <w:tc>
          <w:tcPr>
            <w:tcW w:type="dxa" w:w="71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Increase regional movement when passes, mines, tunnels, lifts, rail, air routes, or orbital links exist; reduce casual traffic when access is dangerous.</w:t>
            </w:r>
          </w:p>
        </w:tc>
      </w:tr>
      <w:tr>
        <w:trPr>
          <w:cantSplit/>
        </w:trPr>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Deep cavern / underground</w:t>
            </w:r>
          </w:p>
        </w:tc>
        <w:tc>
          <w:tcPr>
            <w:tcW w:type="dxa" w:w="7128"/>
            <w:vAlign w:val="center"/>
            <w:tcMar>
              <w:top w:w="50" w:type="dxa"/>
              <w:start w:w="55" w:type="dxa"/>
              <w:bottom w:w="50" w:type="dxa"/>
              <w:end w:w="55" w:type="dxa"/>
            </w:tcMar>
          </w:tcPr>
          <w:p>
            <w:pPr>
              <w:spacing w:after="0" w:line="240" w:lineRule="auto"/>
              <w:widowControl/>
            </w:pPr>
            <w:r/>
            <w:r>
              <w:rPr>
                <w:rFonts w:ascii="Arial" w:hAnsi="Arial"/>
                <w:b w:val="0"/>
                <w:color w:val="111111"/>
                <w:sz w:val="16"/>
              </w:rPr>
              <w:t>Increase specialist, regional, or organization-controlled movement; ventilation, sealed routes, and exits make travel political and safety-critical.</w:t>
            </w:r>
          </w:p>
        </w:tc>
      </w:tr>
      <w:tr>
        <w:trPr>
          <w:cantSplit/>
        </w:trPr>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Forest / rainforest / wetlands</w:t>
            </w:r>
          </w:p>
        </w:tc>
        <w:tc>
          <w:tcPr>
            <w:tcW w:type="dxa" w:w="71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Increase local and regional guide, ranger, resource, water-route, and conservation movement; reduce long-range traffic without major infrastructure.</w:t>
            </w:r>
          </w:p>
        </w:tc>
      </w:tr>
      <w:tr>
        <w:trPr>
          <w:cantSplit/>
        </w:trPr>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Treetops / suspended / vertical</w:t>
            </w:r>
          </w:p>
        </w:tc>
        <w:tc>
          <w:tcPr>
            <w:tcW w:type="dxa" w:w="7128"/>
            <w:vAlign w:val="center"/>
            <w:tcMar>
              <w:top w:w="50" w:type="dxa"/>
              <w:start w:w="55" w:type="dxa"/>
              <w:bottom w:w="50" w:type="dxa"/>
              <w:end w:w="55" w:type="dxa"/>
            </w:tcMar>
          </w:tcPr>
          <w:p>
            <w:pPr>
              <w:spacing w:after="0" w:line="240" w:lineRule="auto"/>
              <w:widowControl/>
            </w:pPr>
            <w:r/>
            <w:r>
              <w:rPr>
                <w:rFonts w:ascii="Arial" w:hAnsi="Arial"/>
                <w:b w:val="0"/>
                <w:color w:val="111111"/>
                <w:sz w:val="16"/>
              </w:rPr>
              <w:t>Increase local commuters using ropeways, lifts, ladders, platforms, or internal transit; heavy freight requires dedicated transfer hubs.</w:t>
            </w:r>
          </w:p>
        </w:tc>
      </w:tr>
      <w:tr>
        <w:trPr>
          <w:cantSplit/>
        </w:trPr>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Arctic / tundra / ice</w:t>
            </w:r>
          </w:p>
        </w:tc>
        <w:tc>
          <w:tcPr>
            <w:tcW w:type="dxa" w:w="71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Movement becomes seasonal and weather-dependent; increase shelter, rescue, convoy, and supply-chain pressure.</w:t>
            </w:r>
          </w:p>
        </w:tc>
      </w:tr>
      <w:tr>
        <w:trPr>
          <w:cantSplit/>
        </w:trPr>
        <w:tc>
          <w:tcPr>
            <w:tcW w:type="dxa" w:w="3240"/>
            <w:vAlign w:val="center"/>
            <w:tcMar>
              <w:top w:w="50" w:type="dxa"/>
              <w:start w:w="55" w:type="dxa"/>
              <w:bottom w:w="50" w:type="dxa"/>
              <w:end w:w="55" w:type="dxa"/>
            </w:tcMar>
          </w:tcPr>
          <w:p>
            <w:pPr>
              <w:spacing w:after="0" w:line="240" w:lineRule="auto"/>
              <w:widowControl/>
            </w:pPr>
            <w:r/>
            <w:r>
              <w:rPr>
                <w:rFonts w:ascii="Arial" w:hAnsi="Arial"/>
                <w:b w:val="0"/>
                <w:color w:val="111111"/>
                <w:sz w:val="16"/>
              </w:rPr>
              <w:t>Volcanic / toxic / wasteland</w:t>
            </w:r>
          </w:p>
        </w:tc>
        <w:tc>
          <w:tcPr>
            <w:tcW w:type="dxa" w:w="7128"/>
            <w:vAlign w:val="center"/>
            <w:tcMar>
              <w:top w:w="50" w:type="dxa"/>
              <w:start w:w="55" w:type="dxa"/>
              <w:bottom w:w="50" w:type="dxa"/>
              <w:end w:w="55" w:type="dxa"/>
            </w:tcMar>
          </w:tcPr>
          <w:p>
            <w:pPr>
              <w:spacing w:after="0" w:line="240" w:lineRule="auto"/>
              <w:widowControl/>
            </w:pPr>
            <w:r/>
            <w:r>
              <w:rPr>
                <w:rFonts w:ascii="Arial" w:hAnsi="Arial"/>
                <w:b w:val="0"/>
                <w:color w:val="111111"/>
                <w:sz w:val="16"/>
              </w:rPr>
              <w:t>Increase protective equipment, rescue, decontamination, salvage, maintenance, and restricted access.</w:t>
            </w:r>
          </w:p>
        </w:tc>
      </w:tr>
      <w:tr>
        <w:trPr>
          <w:cantSplit/>
        </w:trPr>
        <w:tc>
          <w:tcPr>
            <w:tcW w:type="dxa" w:w="324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Spaceship / station</w:t>
            </w:r>
          </w:p>
        </w:tc>
        <w:tc>
          <w:tcPr>
            <w:tcW w:type="dxa" w:w="71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Replace province concepts with deck, module, ring, station, orbit, system, or interstellar route scopes. Increase crew rotations, docking, logistics, and restricted access.</w:t>
            </w:r>
          </w:p>
        </w:tc>
      </w:tr>
    </w:tbl>
    <w:p>
      <w:pPr>
        <w:spacing w:after="20"/>
      </w:pPr>
    </w:p>
    <w:p>
      <w:pPr>
        <w:pStyle w:val="Heading1"/>
      </w:pPr>
      <w:r>
        <w:t>11. Organizations, Factions, Quests, Threats, and Clocks</w:t>
      </w:r>
    </w:p>
    <w:p>
      <w:pPr>
        <w:keepLines w:val="0"/>
        <w:spacing w:after="60"/>
      </w:pPr>
      <w:r>
        <w:rPr>
          <w:rFonts w:ascii="Arial" w:hAnsi="Arial"/>
        </w:rPr>
        <w:t>The universal simulator does not require a fixed faction list. It supports any number of households, crews, governments, companies, guilds, faiths, philosophies, schools, gangs, militaries, agencies, unions, mutual-aid networks, clubs, teams, courts, research groups, secret societies, artificial collectives, or custom organizations.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44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Organization field</w:t>
            </w:r>
          </w:p>
        </w:tc>
        <w:tc>
          <w:tcPr>
            <w:tcW w:type="dxa" w:w="792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Requirement</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Public and private identity</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Public name, public description, private truth, aliases, symbols, visibility, protected status.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Goals and methods</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Short- and long-term goals, methods, ethics/constraints, resources, capabilities, vulnerabilities, current pressure.</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People and territory</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Leaders, members, contacts, dependents, locations, routes, districts, ships, stations, jurisdictions, digital or extraordinary spaces.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Relationships</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Alliance, rivalry, dependency, infiltration, conflict, debt, hierarchy, oversight, secrecy, neutrality, custom.</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Membership and reputation</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Optional ranks, roles, standing, favors, merits, duties, permissions, penalties, access, and records.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Clocks / tracks</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Any segment count. Use for investigations, construction, disease, unrest, resource depletion, audits, sabotage, pursuit, negotiations, research, or system-specific tracks.</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44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Quest / scenario field</w:t>
            </w:r>
          </w:p>
        </w:tc>
        <w:tc>
          <w:tcPr>
            <w:tcW w:type="dxa" w:w="792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Universal requirement</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Identity and state</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ID, title, summary, status, visibility, protected flag, current stage, provenance.</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People and organizations</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Givers, affected NPCs, organization IDs, witnesses, rivals, beneficiaries, dependents.</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Objectives</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Public objectives, hidden objectives, optional objectives, failure conditions, ethical constraints.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Stages and triggers</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Stage IDs, descriptions, entry/exit conditions, schedule/time triggers, location triggers, knowledge triggers, clock effects.</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Outcomes</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Rewards/resources, reputation, relationships, access, injuries/conditions, location changes, organization changes, migration, follow-up consequences.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Rules mapping</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Optional system-specific checks, difficulties, clocks, moves, challenges, stat blocks, encounter references, advancement hooks.</w:t>
            </w:r>
          </w:p>
        </w:tc>
      </w:tr>
    </w:tbl>
    <w:p>
      <w:pPr>
        <w:spacing w:after="20"/>
      </w:pPr>
    </w:p>
    <w:tbl>
      <w:tblPr>
        <w:tblW w:type="auto" w:w="0"/>
        <w:jc w:val="center"/>
        <w:tblLayout w:type="fixed"/>
        <w:tblLook w:firstColumn="1" w:firstRow="1" w:lastColumn="0" w:lastRow="0" w:noHBand="0" w:noVBand="1" w:val="04A0"/>
      </w:tblPr>
      <w:tblGrid>
        <w:gridCol w:w="10512"/>
      </w:tblGrid>
      <w:tr>
        <w:trPr>
          <w:cantSplit/>
        </w:trPr>
        <w:tc>
          <w:tcPr>
            <w:tcW w:type="dxa" w:w="10368"/>
            <w:shd w:fill="D9EAF7"/>
            <w:tcMar>
              <w:top w:w="80" w:type="dxa"/>
              <w:start w:w="100" w:type="dxa"/>
              <w:bottom w:w="80" w:type="dxa"/>
              <w:end w:w="100" w:type="dxa"/>
            </w:tcMar>
          </w:tcPr>
          <w:p>
            <w:pPr>
              <w:spacing w:after="0"/>
              <w:widowControl/>
            </w:pPr>
            <w:r>
              <w:rPr>
                <w:rFonts w:ascii="Arial" w:hAnsi="Arial"/>
                <w:b/>
                <w:color w:val="17365D"/>
                <w:sz w:val="18"/>
              </w:rPr>
              <w:t xml:space="preserve">Public/private export rule: </w:t>
            </w:r>
            <w:r>
              <w:rPr>
                <w:rFonts w:ascii="Arial" w:hAnsi="Arial"/>
                <w:sz w:val="18"/>
              </w:rPr>
              <w:t>Player-safe exports omit private, secret, protected, hidden-objective, and campaign-runner-only fields by default. Full exports require an explicit visibility choice.</w:t>
            </w:r>
          </w:p>
        </w:tc>
      </w:tr>
    </w:tbl>
    <w:p>
      <w:pPr>
        <w:spacing w:after="20"/>
      </w:pPr>
    </w:p>
    <w:p>
      <w:pPr>
        <w:pStyle w:val="Heading1"/>
      </w:pPr>
      <w:r>
        <w:t>12. Rules-System Adapter Contract</w:t>
      </w:r>
    </w:p>
    <w:p>
      <w:pPr>
        <w:keepLines w:val="0"/>
        <w:spacing w:after="60"/>
      </w:pPr>
      <w:r>
        <w:rPr>
          <w:rFonts w:ascii="Arial" w:hAnsi="Arial"/>
        </w:rPr>
        <w:t>The knowledge pack covers nine mechanically different systems using the same broad reference categories. The Life Simulator should use that shared structure to load adapters while keeping settlement simulation independent from any one system.</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4031"/>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Included reference adapter family</w:t>
            </w:r>
          </w:p>
        </w:tc>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Purpose</w:t>
            </w:r>
          </w:p>
        </w:tc>
      </w:tr>
      <w:tr>
        <w:trPr>
          <w:cantSplit/>
        </w:trPr>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6"/>
              </w:rPr>
              <w:t>Dungeons &amp; Dragons</w:t>
            </w:r>
          </w:p>
        </w:tc>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6"/>
              </w:rPr>
              <w:t>class/level and d20-style adapter example</w:t>
            </w:r>
          </w:p>
        </w:tc>
      </w:tr>
      <w:tr>
        <w:trPr>
          <w:cantSplit/>
        </w:trPr>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Pathfinder</w:t>
            </w:r>
          </w:p>
        </w:tc>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class/level and d20-style adapter example with edition-specific data</w:t>
            </w:r>
          </w:p>
        </w:tc>
      </w:tr>
      <w:tr>
        <w:trPr>
          <w:cantSplit/>
        </w:trPr>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6"/>
              </w:rPr>
              <w:t>Fate Core</w:t>
            </w:r>
          </w:p>
        </w:tc>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6"/>
              </w:rPr>
              <w:t>aspects, approaches/skills, stunts, stress, and consequences adapter example</w:t>
            </w:r>
          </w:p>
        </w:tc>
      </w:tr>
      <w:tr>
        <w:trPr>
          <w:cantSplit/>
        </w:trPr>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GURPS</w:t>
            </w:r>
          </w:p>
        </w:tc>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point-based traits, skills, advantages/disadvantages, and detailed equipment adapter example</w:t>
            </w:r>
          </w:p>
        </w:tc>
      </w:tr>
      <w:tr>
        <w:trPr>
          <w:cantSplit/>
        </w:trPr>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6"/>
              </w:rPr>
              <w:t>Call of Cthulhu</w:t>
            </w:r>
          </w:p>
        </w:tc>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6"/>
              </w:rPr>
              <w:t>percentile skill and investigative-horror adapter example</w:t>
            </w:r>
          </w:p>
        </w:tc>
      </w:tr>
      <w:tr>
        <w:trPr>
          <w:cantSplit/>
        </w:trPr>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Daggerheart</w:t>
            </w:r>
          </w:p>
        </w:tc>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narrative fantasy resource and domain-based adapter example</w:t>
            </w:r>
          </w:p>
        </w:tc>
      </w:tr>
      <w:tr>
        <w:trPr>
          <w:cantSplit/>
        </w:trPr>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6"/>
              </w:rPr>
              <w:t>Powered by the Apocalypse</w:t>
            </w:r>
          </w:p>
        </w:tc>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6"/>
              </w:rPr>
              <w:t>moves, playbooks, tags, and fiction-first trigger adapter example</w:t>
            </w:r>
          </w:p>
        </w:tc>
      </w:tr>
      <w:tr>
        <w:trPr>
          <w:cantSplit/>
        </w:trPr>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Savage Worlds Adventure Edition</w:t>
            </w:r>
          </w:p>
        </w:tc>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trait dice, edges/hindrances, wounds, and fast encounter adapter example</w:t>
            </w:r>
          </w:p>
        </w:tc>
      </w:tr>
      <w:tr>
        <w:trPr>
          <w:cantSplit/>
        </w:trPr>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6"/>
              </w:rPr>
              <w:t>Blades in the Dark / Forged in the Dark</w:t>
            </w:r>
          </w:p>
        </w:tc>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6"/>
              </w:rPr>
              <w:t>action ratings, position/effect, stress, clocks, crew, and faction adapter example</w:t>
            </w:r>
          </w:p>
        </w:tc>
      </w:tr>
    </w:tbl>
    <w:p>
      <w:pPr>
        <w:spacing w:after="20"/>
      </w:pPr>
    </w:p>
    <w:p>
      <w:pPr>
        <w:keepLines w:val="0"/>
        <w:spacing w:after="60"/>
      </w:pPr>
      <w:r>
        <w:rPr>
          <w:rFonts w:ascii="Arial" w:hAnsi="Arial"/>
        </w:rPr>
        <w:t>These adapters are examples, not limits. A custom adapter can be created from the same contract.</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23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Adapter section</w:t>
            </w:r>
          </w:p>
        </w:tc>
        <w:tc>
          <w:tcPr>
            <w:tcW w:type="dxa" w:w="81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Universal expectation</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Identity</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systemId, displayName, editionId, adapterVersion, source references, license/scope note, migration rules.</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Resolution</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Die/dice model, target or result bands, opposed rules, modifiers, advantage/disadvantage equivalents, degrees of success, consequence handling.</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Character model</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Attributes, skills/approaches/actions, traits, archetypes/classes/playbooks, species/ancestry fields, backgrounds, abilities/powers, equipment, conditions, resources, advancement.</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NPC model</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Full, simplified, tiered, template, tag-only, or custom stat representation; encounter role and difficulty mapping.</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Location / organization model</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Rules tags, scale, quality/tier, defenses, hazards, clocks, claims, assets, reputation, or other system-specific structures.</w:t>
            </w:r>
          </w:p>
        </w:tc>
      </w:tr>
      <w:tr>
        <w:trPr>
          <w:cantSplit/>
        </w:trPr>
        <w:tc>
          <w:tcPr>
            <w:tcW w:type="dxa" w:w="223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Scenario model</w:t>
            </w:r>
          </w:p>
        </w:tc>
        <w:tc>
          <w:tcPr>
            <w:tcW w:type="dxa" w:w="81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Checks, challenges, encounters, clocks, moves, obstacles, rewards, advancement hooks, downtime, recovery, and failure consequences.</w:t>
            </w:r>
          </w:p>
        </w:tc>
      </w:tr>
      <w:tr>
        <w:trPr>
          <w:cantSplit/>
        </w:trPr>
        <w:tc>
          <w:tcPr>
            <w:tcW w:type="dxa" w:w="2232"/>
            <w:vAlign w:val="center"/>
            <w:tcMar>
              <w:top w:w="50" w:type="dxa"/>
              <w:start w:w="55" w:type="dxa"/>
              <w:bottom w:w="50" w:type="dxa"/>
              <w:end w:w="55" w:type="dxa"/>
            </w:tcMar>
          </w:tcPr>
          <w:p>
            <w:pPr>
              <w:spacing w:after="0" w:line="240" w:lineRule="auto"/>
              <w:widowControl/>
            </w:pPr>
            <w:r/>
            <w:r>
              <w:rPr>
                <w:rFonts w:ascii="Arial" w:hAnsi="Arial"/>
                <w:b w:val="0"/>
                <w:color w:val="111111"/>
                <w:sz w:val="16"/>
              </w:rPr>
              <w:t>Export mapping</w:t>
            </w:r>
          </w:p>
        </w:tc>
        <w:tc>
          <w:tcPr>
            <w:tcW w:type="dxa" w:w="8136"/>
            <w:vAlign w:val="center"/>
            <w:tcMar>
              <w:top w:w="50" w:type="dxa"/>
              <w:start w:w="55" w:type="dxa"/>
              <w:bottom w:w="50" w:type="dxa"/>
              <w:end w:w="55" w:type="dxa"/>
            </w:tcMar>
          </w:tcPr>
          <w:p>
            <w:pPr>
              <w:spacing w:after="0" w:line="240" w:lineRule="auto"/>
              <w:widowControl/>
            </w:pPr>
            <w:r/>
            <w:r>
              <w:rPr>
                <w:rFonts w:ascii="Arial" w:hAnsi="Arial"/>
                <w:b w:val="0"/>
                <w:color w:val="111111"/>
                <w:sz w:val="16"/>
              </w:rPr>
              <w:t>Maps universal fields to system sheets without deleting universal data or inserting unsupported mechanics into the core record.</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Common adapter coverage categories</w:t>
            </w:r>
          </w:p>
        </w:tc>
        <w:tc>
          <w:tcPr>
            <w:tcW w:type="dxa" w:w="4031"/>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Requirement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licensing and scope</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edition timeline and conversion</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complete how-to-play</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character creation</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advancement and leveling</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combat / attacks / actions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magic / powers / rituals</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classes / archetypes / playbooks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ancestries / races / species / lineages</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subclasses / specializations / paths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backgrounds / origins / professions</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skills / proficiencies / approaches / actions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feats / edges / stunts / moves / quirks</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weapons / ammunition / attack gear</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armor / shields / protective gear</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equipment / consumables / services / vehicles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conditions / damage / healing / recovery</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NPCs / adversaries / monsters / allies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locations / factions / worldbuilding</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modules / adventures / scenarios / campaigns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encounters / rewards / loot / treasure</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facilitator tools</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5"/>
              </w:rPr>
              <w:t>rules lookup / file index</w:t>
            </w:r>
          </w:p>
        </w:tc>
        <w:tc>
          <w:tcPr>
            <w:tcW w:type="dxa" w:w="4031"/>
            <w:vAlign w:val="center"/>
            <w:tcMar>
              <w:top w:w="50" w:type="dxa"/>
              <w:start w:w="55" w:type="dxa"/>
              <w:bottom w:w="50" w:type="dxa"/>
              <w:end w:w="55" w:type="dxa"/>
            </w:tcMar>
          </w:tcPr>
          <w:p>
            <w:pPr>
              <w:spacing w:after="0" w:line="240" w:lineRule="auto"/>
              <w:widowControl/>
            </w:pPr>
            <w:r/>
            <w:r>
              <w:rPr>
                <w:rFonts w:ascii="Arial" w:hAnsi="Arial"/>
                <w:b w:val="0"/>
                <w:color w:val="111111"/>
                <w:sz w:val="15"/>
              </w:rPr>
              <w:t>Optional module; core simulation remains usable when absent.</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user-supplied imports and validation</w:t>
            </w:r>
          </w:p>
        </w:tc>
        <w:tc>
          <w:tcPr>
            <w:tcW w:type="dxa" w:w="4031"/>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Optional module; core simulation remains usable when absent.</w:t>
            </w:r>
          </w:p>
        </w:tc>
      </w:tr>
    </w:tbl>
    <w:p>
      <w:pPr>
        <w:spacing w:after="20"/>
      </w:pPr>
    </w:p>
    <w:p>
      <w:pPr>
        <w:pStyle w:val="Heading1"/>
      </w:pPr>
      <w:r>
        <w:t>13. Import, Export, Persistence, Validation, and Testing</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0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Capability</w:t>
            </w:r>
          </w:p>
        </w:tc>
        <w:tc>
          <w:tcPr>
            <w:tcW w:type="dxa" w:w="828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Requirement</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Accepted imports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JSON, DOCX, HTML, TXT, CSV, Markdown, ZIP, and images as reference. Parse into a preview; never commit an uncertain import automatically.</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Browser save</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Save project state without export. Use localStorage for small preferences and IndexedDB for full projects, settlements, assets, and branches.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Exports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Universal JSON, public or full HTML, DOCX, optional ZIP, system-specific adapter export, and optional map-compatible data.</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Reimport</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Reconstruct IDs, relationships, schedules, locations, organizations, services, visibility, baseline provenance, and manual locks without data loss.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Merge modes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Preview-only, add-new, merge-by-ID, merge-by-user-selected match, replace selected section, or create branch. Never silently merge by name alone.</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Reroll safety</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Locked records and user edits survive regeneration. Reroll can target a field, record, district, settlement, organization, or branch.</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Migration</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Versioned migrations preserve deprecated fields under extensions or provenance until the user confirms conversion.</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0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Validation category</w:t>
            </w:r>
          </w:p>
        </w:tc>
        <w:tc>
          <w:tcPr>
            <w:tcW w:type="dxa" w:w="828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Warnings or blocks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Profiles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Missing setting/system/era IDs, unresolved adapter, unsupported edition, missing custom vocabulary, incompatible migration.</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Scale and form</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Spaceship without life support assumptions, underwater settlement without pressure/medium support, mobile settlement without route/supply model.</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Biomes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More than three selections, weights not totaling 100%, missing baseline profile, impossible medium combination without a district/layer explanation.</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Survival</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No shelter, air/medium, water/fluid, food/energy, sanitation, health access, power/fuel where required, or emergency response.</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Locations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Percentage total missing, source baseline overwritten, impossible service expression, no functional replacement after capability filtering.</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NPC identity</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Missing pronouns when required for prose, identity inferred from body, duplicate IDs, inaccessible route, impossible schedule overlap, missing residence.</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Relationships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Dangling IDs, contradictory exclusive states without explanation, broken household references, missing visibility.</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Transit</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Route without stops, stop without accessible medium, vehicle capability mismatch, impossible transfer, no emergency fallback.</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Organizations / quests</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Missing leaders/contacts where required, hidden data in public export, quest stage without trigger, unresolved clock reference.</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Quantitative contract</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Baseline percentages altered, scale mapping missing, pin color changed, generated values stored in baseline fields.</w:t>
            </w:r>
          </w:p>
        </w:tc>
      </w:tr>
    </w:tbl>
    <w:p>
      <w:pPr>
        <w:spacing w:after="2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0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Test area</w:t>
            </w:r>
          </w:p>
        </w:tc>
        <w:tc>
          <w:tcPr>
            <w:tcW w:type="dxa" w:w="828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Required tests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Functional</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All selectors, caches, generation modes, locks, rerolls, branches, editors, search, filters, exports, imports, and undo/redo.</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Profiles</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No-system mode, each included adapter, custom adapter, mixed editions, mixed eras, isolated technology, no extraordinary powers, multiple power sources.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Settlement</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Every scale label; every form; one-, two-, and three-biome settlements; 100% weight validation; spacecraft and station examples at multiple scales.</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Quantitative</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All 22 baseline tables retained exactly; mappings resolve; sums remain traceable; generated blends never mutate source; visitor/movement percentages preserved.</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Accessibility</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Keyboard use, focus order, labels, contrast, table headers, zoom, screen reader flow, reduced motion, route accommodation fields, no color-only meaning.</w:t>
            </w:r>
          </w:p>
        </w:tc>
      </w:tr>
      <w:tr>
        <w:trPr>
          <w:cantSplit/>
        </w:trPr>
        <w:tc>
          <w:tcPr>
            <w:tcW w:type="dxa" w:w="20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Responsive</w:t>
            </w:r>
          </w:p>
        </w:tc>
        <w:tc>
          <w:tcPr>
            <w:tcW w:type="dxa" w:w="82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Desktop, tablet, mobile portrait, mobile landscape, large text, collapsible and movable panels.</w:t>
            </w:r>
          </w:p>
        </w:tc>
      </w:tr>
      <w:tr>
        <w:trPr>
          <w:cantSplit/>
        </w:trPr>
        <w:tc>
          <w:tcPr>
            <w:tcW w:type="dxa" w:w="2088"/>
            <w:vAlign w:val="center"/>
            <w:tcMar>
              <w:top w:w="50" w:type="dxa"/>
              <w:start w:w="55" w:type="dxa"/>
              <w:bottom w:w="50" w:type="dxa"/>
              <w:end w:w="55" w:type="dxa"/>
            </w:tcMar>
          </w:tcPr>
          <w:p>
            <w:pPr>
              <w:spacing w:after="0" w:line="240" w:lineRule="auto"/>
              <w:widowControl/>
            </w:pPr>
            <w:r/>
            <w:r>
              <w:rPr>
                <w:rFonts w:ascii="Arial" w:hAnsi="Arial"/>
                <w:b w:val="0"/>
                <w:color w:val="111111"/>
                <w:sz w:val="16"/>
              </w:rPr>
              <w:t>Data integrity</w:t>
            </w:r>
          </w:p>
        </w:tc>
        <w:tc>
          <w:tcPr>
            <w:tcW w:type="dxa" w:w="8280"/>
            <w:vAlign w:val="center"/>
            <w:tcMar>
              <w:top w:w="50" w:type="dxa"/>
              <w:start w:w="55" w:type="dxa"/>
              <w:bottom w:w="50" w:type="dxa"/>
              <w:end w:w="55" w:type="dxa"/>
            </w:tcMar>
          </w:tcPr>
          <w:p>
            <w:pPr>
              <w:spacing w:after="0" w:line="240" w:lineRule="auto"/>
              <w:widowControl/>
            </w:pPr>
            <w:r/>
            <w:r>
              <w:rPr>
                <w:rFonts w:ascii="Arial" w:hAnsi="Arial"/>
                <w:b w:val="0"/>
                <w:color w:val="111111"/>
                <w:sz w:val="16"/>
              </w:rPr>
              <w:t>Round-trip JSON, DOCX, HTML, ZIP; corrupted import rejection; duplicate ID handling; version migration; public/private export separation.</w:t>
            </w:r>
          </w:p>
        </w:tc>
      </w:tr>
    </w:tbl>
    <w:p>
      <w:pPr>
        <w:spacing w:after="20"/>
      </w:pPr>
    </w:p>
    <w:p>
      <w:pPr>
        <w:pStyle w:val="Heading1"/>
      </w:pPr>
      <w:r>
        <w:t>14. Universal Data Contracts and Implementation Checklist</w:t>
      </w:r>
    </w:p>
    <w:p>
      <w:pPr>
        <w:pStyle w:val="Heading2"/>
      </w:pPr>
      <w:r>
        <w:t>14.1 Core object contracts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Object</w:t>
            </w:r>
          </w:p>
        </w:tc>
        <w:tc>
          <w:tcPr>
            <w:tcW w:type="dxa" w:w="842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Required fields</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Project</w:t>
            </w:r>
          </w:p>
        </w:tc>
        <w:tc>
          <w:tcPr>
            <w:tcW w:type="dxa" w:w="8424"/>
            <w:vAlign w:val="center"/>
            <w:tcMar>
              <w:top w:w="50" w:type="dxa"/>
              <w:start w:w="55" w:type="dxa"/>
              <w:bottom w:w="50" w:type="dxa"/>
              <w:end w:w="55" w:type="dxa"/>
            </w:tcMar>
          </w:tcPr>
          <w:p>
            <w:pPr>
              <w:spacing w:after="0" w:line="240" w:lineRule="auto"/>
              <w:widowControl/>
            </w:pPr>
            <w:r/>
            <w:r>
              <w:rPr>
                <w:rFonts w:ascii="Arial" w:hAnsi="Arial"/>
                <w:b w:val="0"/>
                <w:color w:val="111111"/>
                <w:sz w:val="15"/>
              </w:rPr>
              <w:t>projectId, name, settingProfileId, systemProfileId, editionId, eraProfileId, presentationProfileId, assets, branches, settings, provenance.</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SettingProfile</w:t>
            </w:r>
          </w:p>
        </w:tc>
        <w:tc>
          <w:tcPr>
            <w:tcW w:type="dxa" w:w="842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settingProfileId, labels, genres, cosmology, powerSources, speciesVocabulary, cultures, calendars, currencies/resources, governments, laws, languages, naming, contentBoundaries.</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RulesAdapter</w:t>
            </w:r>
          </w:p>
        </w:tc>
        <w:tc>
          <w:tcPr>
            <w:tcW w:type="dxa" w:w="8424"/>
            <w:vAlign w:val="center"/>
            <w:tcMar>
              <w:top w:w="50" w:type="dxa"/>
              <w:start w:w="55" w:type="dxa"/>
              <w:bottom w:w="50" w:type="dxa"/>
              <w:end w:w="55" w:type="dxa"/>
            </w:tcMar>
          </w:tcPr>
          <w:p>
            <w:pPr>
              <w:spacing w:after="0" w:line="240" w:lineRule="auto"/>
              <w:widowControl/>
            </w:pPr>
            <w:r/>
            <w:r>
              <w:rPr>
                <w:rFonts w:ascii="Arial" w:hAnsi="Arial"/>
                <w:b w:val="0"/>
                <w:color w:val="111111"/>
                <w:sz w:val="15"/>
              </w:rPr>
              <w:t>systemId, editionId, adapterVersion, resolution, characterModel, npcModel, conflictModel, conditions, advancement, locationMapping, organizationMapping, scenarioMapping, exportMapping.</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EraProfile</w:t>
            </w:r>
          </w:p>
        </w:tc>
        <w:tc>
          <w:tcPr>
            <w:tcW w:type="dxa" w:w="842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eraProfileId, label, capabilityFlags, infrastructure, communication, medicine, transport, power, construction, fabrication, environmentalControl, weaponAvailability, customOverrides.</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Settlement</w:t>
            </w:r>
          </w:p>
        </w:tc>
        <w:tc>
          <w:tcPr>
            <w:tcW w:type="dxa" w:w="8424"/>
            <w:vAlign w:val="center"/>
            <w:tcMar>
              <w:top w:w="50" w:type="dxa"/>
              <w:start w:w="55" w:type="dxa"/>
              <w:bottom w:w="50" w:type="dxa"/>
              <w:end w:w="55" w:type="dxa"/>
            </w:tcMar>
          </w:tcPr>
          <w:p>
            <w:pPr>
              <w:spacing w:after="0" w:line="240" w:lineRule="auto"/>
              <w:widowControl/>
            </w:pPr>
            <w:r/>
            <w:r>
              <w:rPr>
                <w:rFonts w:ascii="Arial" w:hAnsi="Arial"/>
                <w:b w:val="0"/>
                <w:color w:val="111111"/>
                <w:sz w:val="15"/>
              </w:rPr>
              <w:t>settlementId, name, scaleLabel, baselineScale, form, population, pinColor, pinShape, biomeSelections, districts, needs, locations, households, NPCs, organizations, routes, pressureLevel, visibility, provenance.</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Location</w:t>
            </w:r>
          </w:p>
        </w:tc>
        <w:tc>
          <w:tcPr>
            <w:tcW w:type="dxa" w:w="842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locationId, settlementId, name, functionalCategoryId, displaySubtype, biomeSource, environmentMedium, access, services, inventory/resources, hours, workers, visitors, organizations, hazards, hooks, visibility, provenance.</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NPC</w:t>
            </w:r>
          </w:p>
        </w:tc>
        <w:tc>
          <w:tcPr>
            <w:tcW w:type="dxa" w:w="8424"/>
            <w:vAlign w:val="center"/>
            <w:tcMar>
              <w:top w:w="50" w:type="dxa"/>
              <w:start w:w="55" w:type="dxa"/>
              <w:bottom w:w="50" w:type="dxa"/>
              <w:end w:w="55" w:type="dxa"/>
            </w:tcMar>
          </w:tcPr>
          <w:p>
            <w:pPr>
              <w:spacing w:after="0" w:line="240" w:lineRule="auto"/>
              <w:widowControl/>
            </w:pPr>
            <w:r/>
            <w:r>
              <w:rPr>
                <w:rFonts w:ascii="Arial" w:hAnsi="Arial"/>
                <w:b w:val="0"/>
                <w:color w:val="111111"/>
                <w:sz w:val="15"/>
              </w:rPr>
              <w:t>npcId, name, aliases, pronouns, genderIdentity, species/bodyForm, lineage, culture, role, residence, householdId, relationshipIds, organizationIds, schedule, reactions, state, dialogue, visibility, extensions, provenance.</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Organization</w:t>
            </w:r>
          </w:p>
        </w:tc>
        <w:tc>
          <w:tcPr>
            <w:tcW w:type="dxa" w:w="842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organizationId, name, public, private, goals, methods, resources, leaderNpcIds, memberNpcIds, territory, relationships, clocks, visibility, protected, provenance.</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RouteNetwork</w:t>
            </w:r>
          </w:p>
        </w:tc>
        <w:tc>
          <w:tcPr>
            <w:tcW w:type="dxa" w:w="8424"/>
            <w:vAlign w:val="center"/>
            <w:tcMar>
              <w:top w:w="50" w:type="dxa"/>
              <w:start w:w="55" w:type="dxa"/>
              <w:bottom w:w="50" w:type="dxa"/>
              <w:end w:w="55" w:type="dxa"/>
            </w:tcMar>
          </w:tcPr>
          <w:p>
            <w:pPr>
              <w:spacing w:after="0" w:line="240" w:lineRule="auto"/>
              <w:widowControl/>
            </w:pPr>
            <w:r/>
            <w:r>
              <w:rPr>
                <w:rFonts w:ascii="Arial" w:hAnsi="Arial"/>
                <w:b w:val="0"/>
                <w:color w:val="111111"/>
                <w:sz w:val="15"/>
              </w:rPr>
              <w:t>types, stops, routes, services, vehicles, tripPlans, accessibility, restrictions, settings, provenance.</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Quest / Scenario</w:t>
            </w:r>
          </w:p>
        </w:tc>
        <w:tc>
          <w:tcPr>
            <w:tcW w:type="dxa" w:w="842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questId, title, summary, status, giverNpcIds, organizationIds, objectives, hiddenObjectives, stages, currentStageId, triggers, rewards, consequences, knowledgeRules, visibility, protected, provenance.</w:t>
            </w:r>
          </w:p>
        </w:tc>
      </w:tr>
    </w:tbl>
    <w:p>
      <w:pPr>
        <w:spacing w:after="20"/>
      </w:pPr>
    </w:p>
    <w:p>
      <w:pPr>
        <w:pStyle w:val="Heading2"/>
      </w:pPr>
      <w:r>
        <w:t>14.2 Implementation checklist</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44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Status target</w:t>
            </w:r>
          </w:p>
        </w:tc>
        <w:tc>
          <w:tcPr>
            <w:tcW w:type="dxa" w:w="792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Requirement</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Universal naming</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No setting-specific proper noun, substance, pantheon, faction, currency, calendar, or transit authority is required by core data.</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System independence</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Projects work without a system; adapters add mechanics without replacing simulation records.</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Era independence</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Capabilities control availability; visual era labels are editable presets.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Scale/form separation</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Hamlet through capital and spaceship/station forms can be combined freely.</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Protected pin colors</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Capital #DC143C; City #32FF32; Town #FFA500; Village #000080.</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Three-biome support</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One to three specific biomes; weights total 100%; district/layer blending supported.</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Complete requested biome hierarchy</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All Ocean, Plains, Mountains, Forest, Desert, Tundra, Arctic, Volcanic, Wasteland, Rocky, Steppe, Wetlands, Underground, and Space paths are present.</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Protected percentages</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Movement, visitor, source pool, and 22 location distribution tables remain intact and traceable.</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Reaction integration</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968 reaction records, 966 universal icons, 23 categories, routine archetypes, and randomization profiles are supported by tags.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Visual integration</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285 token borders and legacy activity assets are optional skins; missing art never blocks simulation.</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Inclusive identity</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Fourteen supplied identity options, custom identities, explicit pronouns, relationship diversity, accommodations, and accessibility.</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Organization flexibility</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Unlimited custom organizations; public/private/secret/protected visibility; clocks and scenario links.</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Transit flexibility</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Ground, water, subsurface, air, gateway, orbital, space, remote, extraordinary, and custom modes.</w:t>
            </w:r>
          </w:p>
        </w:tc>
      </w:tr>
      <w:tr>
        <w:trPr>
          <w:cantSplit/>
        </w:trPr>
        <w:tc>
          <w:tcPr>
            <w:tcW w:type="dxa" w:w="244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Import/export integrity</w:t>
            </w:r>
          </w:p>
        </w:tc>
        <w:tc>
          <w:tcPr>
            <w:tcW w:type="dxa" w:w="79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Preview, merge, branch, reimport, provenance, locks, public/private exports, and version migration.</w:t>
            </w:r>
          </w:p>
        </w:tc>
      </w:tr>
      <w:tr>
        <w:trPr>
          <w:cantSplit/>
        </w:trPr>
        <w:tc>
          <w:tcPr>
            <w:tcW w:type="dxa" w:w="2448"/>
            <w:vAlign w:val="center"/>
            <w:tcMar>
              <w:top w:w="50" w:type="dxa"/>
              <w:start w:w="55" w:type="dxa"/>
              <w:bottom w:w="50" w:type="dxa"/>
              <w:end w:w="55" w:type="dxa"/>
            </w:tcMar>
          </w:tcPr>
          <w:p>
            <w:pPr>
              <w:spacing w:after="0" w:line="240" w:lineRule="auto"/>
              <w:widowControl/>
            </w:pPr>
            <w:r/>
            <w:r>
              <w:rPr>
                <w:rFonts w:ascii="Arial" w:hAnsi="Arial"/>
                <w:b w:val="0"/>
                <w:color w:val="111111"/>
                <w:sz w:val="16"/>
              </w:rPr>
              <w:t>No color-only meaning</w:t>
            </w:r>
          </w:p>
        </w:tc>
        <w:tc>
          <w:tcPr>
            <w:tcW w:type="dxa" w:w="7920"/>
            <w:vAlign w:val="center"/>
            <w:tcMar>
              <w:top w:w="50" w:type="dxa"/>
              <w:start w:w="55" w:type="dxa"/>
              <w:bottom w:w="50" w:type="dxa"/>
              <w:end w:w="55" w:type="dxa"/>
            </w:tcMar>
          </w:tcPr>
          <w:p>
            <w:pPr>
              <w:spacing w:after="0" w:line="240" w:lineRule="auto"/>
              <w:widowControl/>
            </w:pPr>
            <w:r/>
            <w:r>
              <w:rPr>
                <w:rFonts w:ascii="Arial" w:hAnsi="Arial"/>
                <w:b w:val="0"/>
                <w:color w:val="111111"/>
                <w:sz w:val="16"/>
              </w:rPr>
              <w:t>Pin color is paired with label, shape, icon, and accessible text.</w:t>
            </w:r>
          </w:p>
        </w:tc>
      </w:tr>
    </w:tbl>
    <w:p>
      <w:pPr>
        <w:spacing w:after="20"/>
      </w:pPr>
    </w:p>
    <w:p>
      <w:pPr>
        <w:pStyle w:val="Heading1"/>
      </w:pPr>
      <w:r>
        <w:t>15. Protected Quantitative Baselines</w:t>
      </w:r>
    </w:p>
    <w:p>
      <w:pPr>
        <w:keepLines w:val="0"/>
        <w:spacing w:after="60"/>
      </w:pPr>
      <w:r>
        <w:rPr>
          <w:rFonts w:ascii="Arial" w:hAnsi="Arial"/>
        </w:rPr>
        <w:t>This section retains the quantitative source material. Numeric percentage values are copied unchanged. Functional labels are generalized so the same categories work across eras and settlement forms. Rounding differences present in the source remain present; implementation must not silently normalize the protected baseline records.</w:t>
      </w:r>
    </w:p>
    <w:tbl>
      <w:tblPr>
        <w:tblW w:type="auto" w:w="0"/>
        <w:jc w:val="center"/>
        <w:tblLayout w:type="fixed"/>
        <w:tblLook w:firstColumn="1" w:firstRow="1" w:lastColumn="0" w:lastRow="0" w:noHBand="0" w:noVBand="1" w:val="04A0"/>
      </w:tblPr>
      <w:tblGrid>
        <w:gridCol w:w="10512"/>
      </w:tblGrid>
      <w:tr>
        <w:trPr>
          <w:cantSplit/>
        </w:trPr>
        <w:tc>
          <w:tcPr>
            <w:tcW w:type="dxa" w:w="10368"/>
            <w:shd w:fill="D9EAF7"/>
            <w:tcMar>
              <w:top w:w="80" w:type="dxa"/>
              <w:start w:w="100" w:type="dxa"/>
              <w:bottom w:w="80" w:type="dxa"/>
              <w:end w:w="100" w:type="dxa"/>
            </w:tcMar>
          </w:tcPr>
          <w:p>
            <w:pPr>
              <w:spacing w:after="0"/>
              <w:widowControl/>
            </w:pPr>
            <w:r>
              <w:rPr>
                <w:rFonts w:ascii="Arial" w:hAnsi="Arial"/>
                <w:b/>
                <w:color w:val="17365D"/>
                <w:sz w:val="18"/>
              </w:rPr>
              <w:t xml:space="preserve">Storage rule: </w:t>
            </w:r>
            <w:r>
              <w:rPr>
                <w:rFonts w:ascii="Arial" w:hAnsi="Arial"/>
                <w:sz w:val="18"/>
              </w:rPr>
              <w:t>Keep protected baseline values in read-only source records. A generated settlement stores a separate calculated distribution and adjustment log. Manual edits create a user layer and never alter the source baseline.</w:t>
            </w:r>
          </w:p>
        </w:tc>
      </w:tr>
    </w:tbl>
    <w:p>
      <w:pPr>
        <w:spacing w:after="20"/>
      </w:pPr>
    </w:p>
    <w:p>
      <w:pPr>
        <w:pStyle w:val="Heading2"/>
      </w:pPr>
      <w:r>
        <w:t>15.1 Source pool count reference</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230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Settlement Type</w:t>
            </w:r>
          </w:p>
        </w:tc>
        <w:tc>
          <w:tcPr>
            <w:tcW w:type="dxa" w:w="180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Source Pools</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Min Locations</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Max Locations</w:t>
            </w:r>
          </w:p>
        </w:tc>
        <w:tc>
          <w:tcPr>
            <w:tcW w:type="dxa" w:w="237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Average Locations</w:t>
            </w:r>
          </w:p>
        </w:tc>
      </w:tr>
      <w:tr>
        <w:trPr>
          <w:cantSplit/>
        </w:trPr>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Capital City</w:t>
            </w:r>
          </w:p>
        </w:tc>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327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342</w:t>
            </w:r>
          </w:p>
        </w:tc>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335.0</w:t>
            </w:r>
          </w:p>
        </w:tc>
      </w:tr>
      <w:tr>
        <w:trPr>
          <w:cantSplit/>
        </w:trPr>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City</w:t>
            </w:r>
          </w:p>
        </w:tc>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252</w:t>
            </w:r>
          </w:p>
        </w:tc>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244.0</w:t>
            </w:r>
          </w:p>
        </w:tc>
      </w:tr>
      <w:tr>
        <w:trPr>
          <w:cantSplit/>
        </w:trPr>
        <w:tc>
          <w:tcPr>
            <w:tcW w:type="dxa" w:w="2304"/>
            <w:vAlign w:val="center"/>
            <w:tcMar>
              <w:top w:w="50" w:type="dxa"/>
              <w:start w:w="55" w:type="dxa"/>
              <w:bottom w:w="50" w:type="dxa"/>
              <w:end w:w="55" w:type="dxa"/>
            </w:tcMar>
          </w:tcPr>
          <w:p>
            <w:pPr>
              <w:spacing w:after="0" w:line="240" w:lineRule="auto"/>
              <w:widowControl/>
            </w:pPr>
            <w:r/>
            <w:r>
              <w:rPr>
                <w:rFonts w:ascii="Arial" w:hAnsi="Arial"/>
                <w:b w:val="0"/>
                <w:color w:val="111111"/>
                <w:sz w:val="16"/>
              </w:rPr>
              <w:t>Town</w:t>
            </w:r>
          </w:p>
        </w:tc>
        <w:tc>
          <w:tcPr>
            <w:tcW w:type="dxa" w:w="1800"/>
            <w:vAlign w:val="center"/>
            <w:tcMar>
              <w:top w:w="50" w:type="dxa"/>
              <w:start w:w="55" w:type="dxa"/>
              <w:bottom w:w="50" w:type="dxa"/>
              <w:end w:w="55" w:type="dxa"/>
            </w:tcMar>
          </w:tcPr>
          <w:p>
            <w:pPr>
              <w:spacing w:after="0" w:line="240" w:lineRule="auto"/>
              <w:widowControl/>
            </w:pPr>
            <w:r/>
            <w:r>
              <w:rPr>
                <w:rFonts w:ascii="Arial" w:hAnsi="Arial"/>
                <w:b w:val="0"/>
                <w:color w:val="111111"/>
                <w:sz w:val="16"/>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135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6"/>
              </w:rPr>
              <w:t>151</w:t>
            </w:r>
          </w:p>
        </w:tc>
        <w:tc>
          <w:tcPr>
            <w:tcW w:type="dxa" w:w="2376"/>
            <w:vAlign w:val="center"/>
            <w:tcMar>
              <w:top w:w="50" w:type="dxa"/>
              <w:start w:w="55" w:type="dxa"/>
              <w:bottom w:w="50" w:type="dxa"/>
              <w:end w:w="55" w:type="dxa"/>
            </w:tcMar>
          </w:tcPr>
          <w:p>
            <w:pPr>
              <w:spacing w:after="0" w:line="240" w:lineRule="auto"/>
              <w:widowControl/>
            </w:pPr>
            <w:r/>
            <w:r>
              <w:rPr>
                <w:rFonts w:ascii="Arial" w:hAnsi="Arial"/>
                <w:b w:val="0"/>
                <w:color w:val="111111"/>
                <w:sz w:val="16"/>
              </w:rPr>
              <w:t>143.0</w:t>
            </w:r>
          </w:p>
        </w:tc>
      </w:tr>
      <w:tr>
        <w:trPr>
          <w:cantSplit/>
        </w:trPr>
        <w:tc>
          <w:tcPr>
            <w:tcW w:type="dxa" w:w="230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Village</w:t>
            </w:r>
          </w:p>
        </w:tc>
        <w:tc>
          <w:tcPr>
            <w:tcW w:type="dxa" w:w="180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71</w:t>
            </w:r>
          </w:p>
        </w:tc>
        <w:tc>
          <w:tcPr>
            <w:tcW w:type="dxa" w:w="237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64.9</w:t>
            </w:r>
          </w:p>
        </w:tc>
      </w:tr>
    </w:tbl>
    <w:p>
      <w:pPr>
        <w:spacing w:after="20"/>
      </w:pPr>
    </w:p>
    <w:p>
      <w:pPr>
        <w:pStyle w:val="Heading2"/>
      </w:pPr>
      <w:r>
        <w:t>15.2 Movement baseline</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38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Movement category</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Capital</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City</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Town</w:t>
            </w:r>
          </w:p>
        </w:tc>
        <w:tc>
          <w:tcPr>
            <w:tcW w:type="dxa" w:w="1584"/>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Village</w:t>
            </w:r>
          </w:p>
        </w:tc>
      </w:tr>
      <w:tr>
        <w:trPr>
          <w:cantSplit/>
        </w:trPr>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6"/>
              </w:rPr>
              <w:t>Settlement-bound residents</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52%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62%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72%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82%</w:t>
            </w:r>
          </w:p>
        </w:tc>
      </w:tr>
      <w:tr>
        <w:trPr>
          <w:cantSplit/>
        </w:trPr>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Local district / daily commuters</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18%</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17%</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12%</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7%</w:t>
            </w:r>
          </w:p>
        </w:tc>
      </w:tr>
      <w:tr>
        <w:trPr>
          <w:cantSplit/>
        </w:trPr>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6"/>
              </w:rPr>
              <w:t>Same-region routine travelers</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12%</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10%</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8%</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5%</w:t>
            </w:r>
          </w:p>
        </w:tc>
      </w:tr>
      <w:tr>
        <w:trPr>
          <w:cantSplit/>
        </w:trPr>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Inter-region travelers</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8%</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w:t>
            </w:r>
          </w:p>
        </w:tc>
      </w:tr>
      <w:tr>
        <w:trPr>
          <w:cantSplit/>
        </w:trPr>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6"/>
              </w:rPr>
              <w:t>Seasonal / itinerant travelers</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5%</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4%</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4%</w:t>
            </w:r>
          </w:p>
        </w:tc>
        <w:tc>
          <w:tcPr>
            <w:tcW w:type="dxa" w:w="1584"/>
            <w:vAlign w:val="center"/>
            <w:tcMar>
              <w:top w:w="50" w:type="dxa"/>
              <w:start w:w="55" w:type="dxa"/>
              <w:bottom w:w="50" w:type="dxa"/>
              <w:end w:w="55" w:type="dxa"/>
            </w:tcMar>
          </w:tcPr>
          <w:p>
            <w:pPr>
              <w:spacing w:after="0" w:line="240" w:lineRule="auto"/>
              <w:widowControl/>
            </w:pPr>
            <w:r/>
            <w:r>
              <w:rPr>
                <w:rFonts w:ascii="Arial" w:hAnsi="Arial"/>
                <w:b w:val="0"/>
                <w:color w:val="111111"/>
                <w:sz w:val="16"/>
              </w:rPr>
              <w:t>4%</w:t>
            </w:r>
          </w:p>
        </w:tc>
      </w:tr>
      <w:tr>
        <w:trPr>
          <w:cantSplit/>
        </w:trPr>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Official, organizational, specialist, or restricted-route travelers</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5%</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2%</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w:t>
            </w:r>
          </w:p>
        </w:tc>
        <w:tc>
          <w:tcPr>
            <w:tcW w:type="dxa" w:w="158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w:t>
            </w:r>
          </w:p>
        </w:tc>
      </w:tr>
    </w:tbl>
    <w:p>
      <w:pPr>
        <w:spacing w:after="20"/>
      </w:pPr>
    </w:p>
    <w:p>
      <w:pPr>
        <w:pStyle w:val="Heading2"/>
      </w:pPr>
      <w:r>
        <w:t>15.3 Visitor and transient baseline</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1655"/>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Baseline scale</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Day visitors as % of residents</w:t>
            </w:r>
          </w:p>
        </w:tc>
        <w:tc>
          <w:tcPr>
            <w:tcW w:type="dxa" w:w="172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Overnight visitors</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Transient / route workforce</w:t>
            </w:r>
          </w:p>
        </w:tc>
        <w:tc>
          <w:tcPr>
            <w:tcW w:type="dxa" w:w="3096"/>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Mode families</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5"/>
              </w:rPr>
              <w:t>Capital</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4-8%</w:t>
            </w:r>
          </w:p>
        </w:tc>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5"/>
              </w:rPr>
              <w:t>1.5-3%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2-4%</w:t>
            </w:r>
          </w:p>
        </w:tc>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5"/>
              </w:rPr>
              <w:t>Local, regional, interregional, long-range, gateway, orbital, or restricted modes if supported</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City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2-5%</w:t>
            </w:r>
          </w:p>
        </w:tc>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0.75-1.5%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1-2.5%</w:t>
            </w:r>
          </w:p>
        </w:tc>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Local and regional modes; long-range, air, water, orbital, or gateway if supported</w:t>
            </w:r>
          </w:p>
        </w:tc>
      </w:tr>
      <w:tr>
        <w:trPr>
          <w:cantSplit/>
        </w:trPr>
        <w:tc>
          <w:tcPr>
            <w:tcW w:type="dxa" w:w="1655"/>
            <w:vAlign w:val="center"/>
            <w:tcMar>
              <w:top w:w="50" w:type="dxa"/>
              <w:start w:w="55" w:type="dxa"/>
              <w:bottom w:w="50" w:type="dxa"/>
              <w:end w:w="55" w:type="dxa"/>
            </w:tcMar>
          </w:tcPr>
          <w:p>
            <w:pPr>
              <w:spacing w:after="0" w:line="240" w:lineRule="auto"/>
              <w:widowControl/>
            </w:pPr>
            <w:r/>
            <w:r>
              <w:rPr>
                <w:rFonts w:ascii="Arial" w:hAnsi="Arial"/>
                <w:b w:val="0"/>
                <w:color w:val="111111"/>
                <w:sz w:val="15"/>
              </w:rPr>
              <w:t>Town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1-3%</w:t>
            </w:r>
          </w:p>
        </w:tc>
        <w:tc>
          <w:tcPr>
            <w:tcW w:type="dxa" w:w="1728"/>
            <w:vAlign w:val="center"/>
            <w:tcMar>
              <w:top w:w="50" w:type="dxa"/>
              <w:start w:w="55" w:type="dxa"/>
              <w:bottom w:w="50" w:type="dxa"/>
              <w:end w:w="55" w:type="dxa"/>
            </w:tcMar>
          </w:tcPr>
          <w:p>
            <w:pPr>
              <w:spacing w:after="0" w:line="240" w:lineRule="auto"/>
              <w:widowControl/>
            </w:pPr>
            <w:r/>
            <w:r>
              <w:rPr>
                <w:rFonts w:ascii="Arial" w:hAnsi="Arial"/>
                <w:b w:val="0"/>
                <w:color w:val="111111"/>
                <w:sz w:val="15"/>
              </w:rPr>
              <w:t>0.25-0.75%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0.5-1.5%</w:t>
            </w:r>
          </w:p>
        </w:tc>
        <w:tc>
          <w:tcPr>
            <w:tcW w:type="dxa" w:w="3096"/>
            <w:vAlign w:val="center"/>
            <w:tcMar>
              <w:top w:w="50" w:type="dxa"/>
              <w:start w:w="55" w:type="dxa"/>
              <w:bottom w:w="50" w:type="dxa"/>
              <w:end w:w="55" w:type="dxa"/>
            </w:tcMar>
          </w:tcPr>
          <w:p>
            <w:pPr>
              <w:spacing w:after="0" w:line="240" w:lineRule="auto"/>
              <w:widowControl/>
            </w:pPr>
            <w:r/>
            <w:r>
              <w:rPr>
                <w:rFonts w:ascii="Arial" w:hAnsi="Arial"/>
                <w:b w:val="0"/>
                <w:color w:val="111111"/>
                <w:sz w:val="15"/>
              </w:rPr>
              <w:t>Local and regional routes; higher-capacity service when strategically connected</w:t>
            </w:r>
          </w:p>
        </w:tc>
      </w:tr>
      <w:tr>
        <w:trPr>
          <w:cantSplit/>
        </w:trPr>
        <w:tc>
          <w:tcPr>
            <w:tcW w:type="dxa" w:w="1655"/>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Village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0.25-1%</w:t>
            </w:r>
          </w:p>
        </w:tc>
        <w:tc>
          <w:tcPr>
            <w:tcW w:type="dxa" w:w="172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0.05-0.25%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0.1-0.5%</w:t>
            </w:r>
          </w:p>
        </w:tc>
        <w:tc>
          <w:tcPr>
            <w:tcW w:type="dxa" w:w="30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Foot, animal, small vehicle, local water, local shuttle; higher-capacity only if strategically placed</w:t>
            </w:r>
          </w:p>
        </w:tc>
      </w:tr>
    </w:tbl>
    <w:p>
      <w:pPr>
        <w:spacing w:after="20"/>
      </w:pPr>
    </w:p>
    <w:p>
      <w:pPr>
        <w:pStyle w:val="Heading2"/>
      </w:pPr>
      <w:r>
        <w:t>15.4 Travel frequency interpretation</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2592"/>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Movement Category</w:t>
            </w:r>
          </w:p>
        </w:tc>
        <w:tc>
          <w:tcPr>
            <w:tcW w:type="dxa" w:w="38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Frequency</w:t>
            </w:r>
          </w:p>
        </w:tc>
        <w:tc>
          <w:tcPr>
            <w:tcW w:type="dxa" w:w="3888"/>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Best Uses</w:t>
            </w:r>
          </w:p>
        </w:tc>
      </w:tr>
      <w:tr>
        <w:trPr>
          <w:cantSplit/>
        </w:trPr>
        <w:tc>
          <w:tcPr>
            <w:tcW w:type="dxa" w:w="2592"/>
            <w:vAlign w:val="center"/>
            <w:tcMar>
              <w:top w:w="50" w:type="dxa"/>
              <w:start w:w="55" w:type="dxa"/>
              <w:bottom w:w="50" w:type="dxa"/>
              <w:end w:w="55" w:type="dxa"/>
            </w:tcMar>
          </w:tcPr>
          <w:p>
            <w:pPr>
              <w:spacing w:after="0" w:line="240" w:lineRule="auto"/>
              <w:widowControl/>
            </w:pPr>
            <w:r/>
            <w:r>
              <w:rPr>
                <w:rFonts w:ascii="Arial" w:hAnsi="Arial"/>
                <w:b w:val="0"/>
                <w:color w:val="111111"/>
                <w:sz w:val="15"/>
              </w:rPr>
              <w:t>Settlement-bound residents</w:t>
            </w:r>
          </w:p>
        </w:tc>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5"/>
              </w:rPr>
              <w:t>Rarely leave settlement; may visit nearby outskirts monthly or seasonally.</w:t>
            </w:r>
          </w:p>
        </w:tc>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5"/>
              </w:rPr>
              <w:t>Most homes, local shops, civic labor, elderly households, dependent households.</w:t>
            </w:r>
          </w:p>
        </w:tc>
      </w:tr>
      <w:tr>
        <w:trPr>
          <w:cantSplit/>
        </w:trPr>
        <w:tc>
          <w:tcPr>
            <w:tcW w:type="dxa" w:w="25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Local district / daily commuters</w:t>
            </w:r>
          </w:p>
        </w:tc>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Daily or weekly movement inside the settlement, district, harbor, rail stop, worksite, mine, farm, or shrine area.</w:t>
            </w:r>
          </w:p>
        </w:tc>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Workers, students, guards, service staff, market workers, healers, apprentices.</w:t>
            </w:r>
          </w:p>
        </w:tc>
      </w:tr>
      <w:tr>
        <w:trPr>
          <w:cantSplit/>
        </w:trPr>
        <w:tc>
          <w:tcPr>
            <w:tcW w:type="dxa" w:w="2592"/>
            <w:vAlign w:val="center"/>
            <w:tcMar>
              <w:top w:w="50" w:type="dxa"/>
              <w:start w:w="55" w:type="dxa"/>
              <w:bottom w:w="50" w:type="dxa"/>
              <w:end w:w="55" w:type="dxa"/>
            </w:tcMar>
          </w:tcPr>
          <w:p>
            <w:pPr>
              <w:spacing w:after="0" w:line="240" w:lineRule="auto"/>
              <w:widowControl/>
            </w:pPr>
            <w:r/>
            <w:r>
              <w:rPr>
                <w:rFonts w:ascii="Arial" w:hAnsi="Arial"/>
                <w:b w:val="0"/>
                <w:color w:val="111111"/>
                <w:sz w:val="15"/>
              </w:rPr>
              <w:t>Same-region routine travelers</w:t>
            </w:r>
          </w:p>
        </w:tc>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5"/>
              </w:rPr>
              <w:t>Weekly, monthly, or seasonal movement between settlements in one province.</w:t>
            </w:r>
          </w:p>
        </w:tc>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5"/>
              </w:rPr>
              <w:t>Merchants, organization workers, religious, spiritual, or philosophical workers, couriers, artisans, caravan crews, fishers, harvest workers.</w:t>
            </w:r>
          </w:p>
        </w:tc>
      </w:tr>
      <w:tr>
        <w:trPr>
          <w:cantSplit/>
        </w:trPr>
        <w:tc>
          <w:tcPr>
            <w:tcW w:type="dxa" w:w="25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Inter-region travelers</w:t>
            </w:r>
          </w:p>
        </w:tc>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Monthly to quarterly, or whenever duty demands.</w:t>
            </w:r>
          </w:p>
        </w:tc>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Faction agents, trade officers, diplomats, long-range transport crews, route command, major religious, spiritual, or philosophical workers, elite or official travelers, expedition workers.</w:t>
            </w:r>
          </w:p>
        </w:tc>
      </w:tr>
      <w:tr>
        <w:trPr>
          <w:cantSplit/>
        </w:trPr>
        <w:tc>
          <w:tcPr>
            <w:tcW w:type="dxa" w:w="2592"/>
            <w:vAlign w:val="center"/>
            <w:tcMar>
              <w:top w:w="50" w:type="dxa"/>
              <w:start w:w="55" w:type="dxa"/>
              <w:bottom w:w="50" w:type="dxa"/>
              <w:end w:w="55" w:type="dxa"/>
            </w:tcMar>
          </w:tcPr>
          <w:p>
            <w:pPr>
              <w:spacing w:after="0" w:line="240" w:lineRule="auto"/>
              <w:widowControl/>
            </w:pPr>
            <w:r/>
            <w:r>
              <w:rPr>
                <w:rFonts w:ascii="Arial" w:hAnsi="Arial"/>
                <w:b w:val="0"/>
                <w:color w:val="111111"/>
                <w:sz w:val="15"/>
              </w:rPr>
              <w:t>Seasonal / itinerant travelers</w:t>
            </w:r>
          </w:p>
        </w:tc>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5"/>
              </w:rPr>
              <w:t>Arrive for routes, harvests, storms, trade seasons, festivals, pilgrimages, repairs, and crisis work.</w:t>
            </w:r>
          </w:p>
        </w:tc>
        <w:tc>
          <w:tcPr>
            <w:tcW w:type="dxa" w:w="3888"/>
            <w:vAlign w:val="center"/>
            <w:tcMar>
              <w:top w:w="50" w:type="dxa"/>
              <w:start w:w="55" w:type="dxa"/>
              <w:bottom w:w="50" w:type="dxa"/>
              <w:end w:w="55" w:type="dxa"/>
            </w:tcMar>
          </w:tcPr>
          <w:p>
            <w:pPr>
              <w:spacing w:after="0" w:line="240" w:lineRule="auto"/>
              <w:widowControl/>
            </w:pPr>
            <w:r/>
            <w:r>
              <w:rPr>
                <w:rFonts w:ascii="Arial" w:hAnsi="Arial"/>
                <w:b w:val="0"/>
                <w:color w:val="111111"/>
                <w:sz w:val="15"/>
              </w:rPr>
              <w:t>Performers, migrant labor, pilgrims, salvage crews, caravan workers, hazard-response specialists, mercenary labor.</w:t>
            </w:r>
          </w:p>
        </w:tc>
      </w:tr>
      <w:tr>
        <w:trPr>
          <w:cantSplit/>
        </w:trPr>
        <w:tc>
          <w:tcPr>
            <w:tcW w:type="dxa" w:w="259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Official, organizational, specialist, or restricted-route travelers</w:t>
            </w:r>
          </w:p>
        </w:tc>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Irregular but high-impact; movement creates records, rumors, and faction consequences.</w:t>
            </w:r>
          </w:p>
        </w:tc>
        <w:tc>
          <w:tcPr>
            <w:tcW w:type="dxa" w:w="388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Tiered faction officers, route-authority-cleared travelers, ambassadors, sanctioned couriers, high merchants, special emissaries.</w:t>
            </w:r>
          </w:p>
        </w:tc>
      </w:tr>
    </w:tbl>
    <w:p>
      <w:pPr>
        <w:spacing w:after="20"/>
      </w:pPr>
    </w:p>
    <w:p>
      <w:pPr>
        <w:sectPr>
          <w:headerReference w:type="default" r:id="rId9"/>
          <w:footerReference w:type="default" r:id="rId10"/>
          <w:pgSz w:w="12240" w:h="15840"/>
          <w:pgMar w:top="792" w:right="864" w:bottom="792" w:left="864" w:header="360" w:footer="360" w:gutter="0"/>
          <w:cols w:space="720"/>
          <w:docGrid w:linePitch="360"/>
        </w:sectPr>
      </w:pPr>
    </w:p>
    <w:p>
      <w:pPr>
        <w:pStyle w:val="Heading2"/>
      </w:pPr>
      <w:r>
        <w:t>15.5 Protected Location-Type Percentages by Baseline Profile</w:t>
      </w:r>
    </w:p>
    <w:p>
      <w:pPr>
        <w:keepLines w:val="0"/>
        <w:spacing w:after="60"/>
      </w:pPr>
      <w:r>
        <w:rPr>
          <w:rFonts w:ascii="Arial" w:hAnsi="Arial"/>
        </w:rPr>
        <w:t>Each table below uses the original Capital City, City, Town, and Village columns. Expanded settlement labels map to those four families. Numeric values are unchanged from the supplied DOCX.</w:t>
      </w:r>
    </w:p>
    <w:p>
      <w:pPr>
        <w:pStyle w:val="Heading3"/>
        <w:spacing w:before="80" w:after="20"/>
      </w:pPr>
      <w:r>
        <w:rPr>
          <w:rFonts w:ascii="Arial" w:hAnsi="Arial"/>
          <w:b/>
          <w:color w:val="17365D"/>
          <w:sz w:val="20"/>
        </w:rPr>
        <w:t>B01 - Coastal / River - Beach and grass with water</w:t>
      </w:r>
    </w:p>
    <w:p>
      <w:pPr>
        <w:spacing w:after="40"/>
      </w:pPr>
      <w:r>
        <w:rPr>
          <w:rFonts w:ascii="Arial" w:hAnsi="Arial"/>
          <w:i/>
          <w:color w:val="666666"/>
          <w:sz w:val="15"/>
        </w:rPr>
        <w:t>Coverage: Capital: source (340); City: source (250); Town: source (149); Village: source (70).</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r>
    </w:tbl>
    <w:p>
      <w:pPr>
        <w:spacing w:after="20"/>
      </w:pPr>
    </w:p>
    <w:p>
      <w:r>
        <w:br w:type="page"/>
      </w:r>
    </w:p>
    <w:p>
      <w:pPr>
        <w:pStyle w:val="Heading3"/>
        <w:spacing w:before="80" w:after="20"/>
      </w:pPr>
      <w:r>
        <w:rPr>
          <w:rFonts w:ascii="Arial" w:hAnsi="Arial"/>
          <w:b/>
          <w:color w:val="17365D"/>
          <w:sz w:val="20"/>
        </w:rPr>
        <w:t>B02 - Coastal / River - Beach and reefs with water</w:t>
      </w:r>
    </w:p>
    <w:p>
      <w:pPr>
        <w:spacing w:after="40"/>
      </w:pPr>
      <w:r>
        <w:rPr>
          <w:rFonts w:ascii="Arial" w:hAnsi="Arial"/>
          <w:i/>
          <w:color w:val="666666"/>
          <w:sz w:val="15"/>
        </w:rPr>
        <w:t>Coverage: Capital: source (334); City: source (244); Town: source (144); Village: source (65).</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9.2%</w:t>
            </w:r>
          </w:p>
        </w:tc>
      </w:tr>
    </w:tbl>
    <w:p>
      <w:pPr>
        <w:spacing w:after="20"/>
      </w:pPr>
    </w:p>
    <w:p>
      <w:r>
        <w:br w:type="page"/>
      </w:r>
    </w:p>
    <w:p>
      <w:pPr>
        <w:pStyle w:val="Heading3"/>
        <w:spacing w:before="80" w:after="20"/>
      </w:pPr>
      <w:r>
        <w:rPr>
          <w:rFonts w:ascii="Arial" w:hAnsi="Arial"/>
          <w:b/>
          <w:color w:val="17365D"/>
          <w:sz w:val="20"/>
        </w:rPr>
        <w:t>B03 - Lush Forest - Deep forest</w:t>
      </w:r>
    </w:p>
    <w:p>
      <w:pPr>
        <w:spacing w:after="40"/>
      </w:pPr>
      <w:r>
        <w:rPr>
          <w:rFonts w:ascii="Arial" w:hAnsi="Arial"/>
          <w:i/>
          <w:color w:val="666666"/>
          <w:sz w:val="15"/>
        </w:rPr>
        <w:t>Coverage: Capital: derived from the same variant family; City: source (249); Town: source (148); Village: source (69).</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11.6%</w:t>
            </w:r>
          </w:p>
        </w:tc>
      </w:tr>
    </w:tbl>
    <w:p>
      <w:pPr>
        <w:spacing w:after="20"/>
      </w:pPr>
    </w:p>
    <w:p>
      <w:r>
        <w:br w:type="page"/>
      </w:r>
    </w:p>
    <w:p>
      <w:pPr>
        <w:pStyle w:val="Heading3"/>
        <w:spacing w:before="80" w:after="20"/>
      </w:pPr>
      <w:r>
        <w:rPr>
          <w:rFonts w:ascii="Arial" w:hAnsi="Arial"/>
          <w:b/>
          <w:color w:val="17365D"/>
          <w:sz w:val="20"/>
        </w:rPr>
        <w:t>B04 - Lush Forest - Hybrid tree and forest floor</w:t>
      </w:r>
    </w:p>
    <w:p>
      <w:pPr>
        <w:spacing w:after="40"/>
      </w:pPr>
      <w:r>
        <w:rPr>
          <w:rFonts w:ascii="Arial" w:hAnsi="Arial"/>
          <w:i/>
          <w:color w:val="666666"/>
          <w:sz w:val="15"/>
        </w:rPr>
        <w:t>Coverage: Capital: derived from nearest available size (City); City: source (244); Town: source (143); Village: source (64).</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10.9%</w:t>
            </w:r>
          </w:p>
        </w:tc>
      </w:tr>
    </w:tbl>
    <w:p>
      <w:pPr>
        <w:spacing w:after="20"/>
      </w:pPr>
    </w:p>
    <w:p>
      <w:r>
        <w:br w:type="page"/>
      </w:r>
    </w:p>
    <w:p>
      <w:pPr>
        <w:pStyle w:val="Heading3"/>
        <w:spacing w:before="80" w:after="20"/>
      </w:pPr>
      <w:r>
        <w:rPr>
          <w:rFonts w:ascii="Arial" w:hAnsi="Arial"/>
          <w:b/>
          <w:color w:val="17365D"/>
          <w:sz w:val="20"/>
        </w:rPr>
        <w:t>B05 - Lush Forest - Marshes and swamps</w:t>
      </w:r>
    </w:p>
    <w:p>
      <w:pPr>
        <w:spacing w:after="40"/>
      </w:pPr>
      <w:r>
        <w:rPr>
          <w:rFonts w:ascii="Arial" w:hAnsi="Arial"/>
          <w:i/>
          <w:color w:val="666666"/>
          <w:sz w:val="15"/>
        </w:rPr>
        <w:t>Coverage: Capital: derived from nearest available size (City); City: source (245); Town: source (144); Village: source (65).</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12.3%</w:t>
            </w:r>
          </w:p>
        </w:tc>
      </w:tr>
    </w:tbl>
    <w:p>
      <w:pPr>
        <w:spacing w:after="20"/>
      </w:pPr>
    </w:p>
    <w:p>
      <w:r>
        <w:br w:type="page"/>
      </w:r>
    </w:p>
    <w:p>
      <w:pPr>
        <w:pStyle w:val="Heading3"/>
        <w:spacing w:before="80" w:after="20"/>
      </w:pPr>
      <w:r>
        <w:rPr>
          <w:rFonts w:ascii="Arial" w:hAnsi="Arial"/>
          <w:b/>
          <w:color w:val="17365D"/>
          <w:sz w:val="20"/>
        </w:rPr>
        <w:t>B06 - Lush Forest - Partial forest</w:t>
      </w:r>
    </w:p>
    <w:p>
      <w:pPr>
        <w:spacing w:after="40"/>
      </w:pPr>
      <w:r>
        <w:rPr>
          <w:rFonts w:ascii="Arial" w:hAnsi="Arial"/>
          <w:i/>
          <w:color w:val="666666"/>
          <w:sz w:val="15"/>
        </w:rPr>
        <w:t>Coverage: Capital: derived from the same variant family; City: source (236); Town: source (135); Village: source (59).</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r>
    </w:tbl>
    <w:p>
      <w:pPr>
        <w:spacing w:after="20"/>
      </w:pPr>
    </w:p>
    <w:p>
      <w:r>
        <w:br w:type="page"/>
      </w:r>
    </w:p>
    <w:p>
      <w:pPr>
        <w:pStyle w:val="Heading3"/>
        <w:spacing w:before="80" w:after="20"/>
      </w:pPr>
      <w:r>
        <w:rPr>
          <w:rFonts w:ascii="Arial" w:hAnsi="Arial"/>
          <w:b/>
          <w:color w:val="17365D"/>
          <w:sz w:val="20"/>
        </w:rPr>
        <w:t>B07 - Lush Forest - Treetops - treehouses</w:t>
      </w:r>
    </w:p>
    <w:p>
      <w:pPr>
        <w:spacing w:after="40"/>
      </w:pPr>
      <w:r>
        <w:rPr>
          <w:rFonts w:ascii="Arial" w:hAnsi="Arial"/>
          <w:i/>
          <w:color w:val="666666"/>
          <w:sz w:val="15"/>
        </w:rPr>
        <w:t>Coverage: Capital: derived from nearest available size (City); City: source (239); Town: source (138); Village: source (61).</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11.5%</w:t>
            </w:r>
          </w:p>
        </w:tc>
      </w:tr>
    </w:tbl>
    <w:p>
      <w:pPr>
        <w:spacing w:after="20"/>
      </w:pPr>
    </w:p>
    <w:p>
      <w:r>
        <w:br w:type="page"/>
      </w:r>
    </w:p>
    <w:p>
      <w:pPr>
        <w:pStyle w:val="Heading3"/>
        <w:spacing w:before="80" w:after="20"/>
      </w:pPr>
      <w:r>
        <w:rPr>
          <w:rFonts w:ascii="Arial" w:hAnsi="Arial"/>
          <w:b/>
          <w:color w:val="17365D"/>
          <w:sz w:val="20"/>
        </w:rPr>
        <w:t>B08 - Mountains - Deep cavern</w:t>
      </w:r>
    </w:p>
    <w:p>
      <w:pPr>
        <w:spacing w:after="40"/>
      </w:pPr>
      <w:r>
        <w:rPr>
          <w:rFonts w:ascii="Arial" w:hAnsi="Arial"/>
          <w:i/>
          <w:color w:val="666666"/>
          <w:sz w:val="15"/>
        </w:rPr>
        <w:t>Coverage: Capital: source (341); City: source (251); Town: source (150); Village: derived from nearest available size (Town).</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12.7%</w:t>
            </w:r>
          </w:p>
        </w:tc>
      </w:tr>
    </w:tbl>
    <w:p>
      <w:pPr>
        <w:spacing w:after="20"/>
      </w:pPr>
    </w:p>
    <w:p>
      <w:r>
        <w:br w:type="page"/>
      </w:r>
    </w:p>
    <w:p>
      <w:pPr>
        <w:pStyle w:val="Heading3"/>
        <w:spacing w:before="80" w:after="20"/>
      </w:pPr>
      <w:r>
        <w:rPr>
          <w:rFonts w:ascii="Arial" w:hAnsi="Arial"/>
          <w:b/>
          <w:color w:val="17365D"/>
          <w:sz w:val="20"/>
        </w:rPr>
        <w:t>B09 - Mountains - Mountain range</w:t>
      </w:r>
    </w:p>
    <w:p>
      <w:pPr>
        <w:spacing w:after="40"/>
      </w:pPr>
      <w:r>
        <w:rPr>
          <w:rFonts w:ascii="Arial" w:hAnsi="Arial"/>
          <w:i/>
          <w:color w:val="666666"/>
          <w:sz w:val="15"/>
        </w:rPr>
        <w:t>Coverage: Capital: source (335); City: source (245); Town: source (143); Village: derived from nearest available size (Town).</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13.3%</w:t>
            </w:r>
          </w:p>
        </w:tc>
      </w:tr>
    </w:tbl>
    <w:p>
      <w:pPr>
        <w:spacing w:after="20"/>
      </w:pPr>
    </w:p>
    <w:p>
      <w:r>
        <w:br w:type="page"/>
      </w:r>
    </w:p>
    <w:p>
      <w:pPr>
        <w:pStyle w:val="Heading3"/>
        <w:spacing w:before="80" w:after="20"/>
      </w:pPr>
      <w:r>
        <w:rPr>
          <w:rFonts w:ascii="Arial" w:hAnsi="Arial"/>
          <w:b/>
          <w:color w:val="17365D"/>
          <w:sz w:val="20"/>
        </w:rPr>
        <w:t>B10 - Mountains - Valley</w:t>
      </w:r>
    </w:p>
    <w:p>
      <w:pPr>
        <w:spacing w:after="40"/>
      </w:pPr>
      <w:r>
        <w:rPr>
          <w:rFonts w:ascii="Arial" w:hAnsi="Arial"/>
          <w:i/>
          <w:color w:val="666666"/>
          <w:sz w:val="15"/>
        </w:rPr>
        <w:t>Coverage: Capital: source (331); City: source (241); Town: source (140); Village: derived from nearest available size (Town).</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10.0%</w:t>
            </w:r>
          </w:p>
        </w:tc>
      </w:tr>
    </w:tbl>
    <w:p>
      <w:pPr>
        <w:spacing w:after="20"/>
      </w:pPr>
    </w:p>
    <w:p>
      <w:r>
        <w:br w:type="page"/>
      </w:r>
    </w:p>
    <w:p>
      <w:pPr>
        <w:pStyle w:val="Heading3"/>
        <w:spacing w:before="80" w:after="20"/>
      </w:pPr>
      <w:r>
        <w:rPr>
          <w:rFonts w:ascii="Arial" w:hAnsi="Arial"/>
          <w:b/>
          <w:color w:val="17365D"/>
          <w:sz w:val="20"/>
        </w:rPr>
        <w:t>B11 - Ocean - Ocean surface floating settlement</w:t>
      </w:r>
    </w:p>
    <w:p>
      <w:pPr>
        <w:spacing w:after="40"/>
      </w:pPr>
      <w:r>
        <w:rPr>
          <w:rFonts w:ascii="Arial" w:hAnsi="Arial"/>
          <w:i/>
          <w:color w:val="666666"/>
          <w:sz w:val="15"/>
        </w:rPr>
        <w:t>Coverage: Capital: source (338); City: source (248); Town: derived from nearest available size (City); Village: derived from nearest available size (City).</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9.7%</w:t>
            </w:r>
          </w:p>
        </w:tc>
      </w:tr>
    </w:tbl>
    <w:p>
      <w:pPr>
        <w:spacing w:after="20"/>
      </w:pPr>
    </w:p>
    <w:p>
      <w:r>
        <w:br w:type="page"/>
      </w:r>
    </w:p>
    <w:p>
      <w:pPr>
        <w:pStyle w:val="Heading3"/>
        <w:spacing w:before="80" w:after="20"/>
      </w:pPr>
      <w:r>
        <w:rPr>
          <w:rFonts w:ascii="Arial" w:hAnsi="Arial"/>
          <w:b/>
          <w:color w:val="17365D"/>
          <w:sz w:val="20"/>
        </w:rPr>
        <w:t>B12 - Ocean - Underwater with reefs</w:t>
      </w:r>
    </w:p>
    <w:p>
      <w:pPr>
        <w:spacing w:after="40"/>
      </w:pPr>
      <w:r>
        <w:rPr>
          <w:rFonts w:ascii="Arial" w:hAnsi="Arial"/>
          <w:i/>
          <w:color w:val="666666"/>
          <w:sz w:val="15"/>
        </w:rPr>
        <w:t>Coverage: Capital: source (337); City: source (248); Town: source (150); Village: source (71).</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15.5%</w:t>
            </w:r>
          </w:p>
        </w:tc>
      </w:tr>
    </w:tbl>
    <w:p>
      <w:pPr>
        <w:spacing w:after="20"/>
      </w:pPr>
    </w:p>
    <w:p>
      <w:r>
        <w:br w:type="page"/>
      </w:r>
    </w:p>
    <w:p>
      <w:pPr>
        <w:pStyle w:val="Heading3"/>
        <w:spacing w:before="80" w:after="20"/>
      </w:pPr>
      <w:r>
        <w:rPr>
          <w:rFonts w:ascii="Arial" w:hAnsi="Arial"/>
          <w:b/>
          <w:color w:val="17365D"/>
          <w:sz w:val="20"/>
        </w:rPr>
        <w:t>B13 - Ocean - Underwater without reefs</w:t>
      </w:r>
    </w:p>
    <w:p>
      <w:pPr>
        <w:spacing w:after="40"/>
      </w:pPr>
      <w:r>
        <w:rPr>
          <w:rFonts w:ascii="Arial" w:hAnsi="Arial"/>
          <w:i/>
          <w:color w:val="666666"/>
          <w:sz w:val="15"/>
        </w:rPr>
        <w:t>Coverage: Capital: source (332); City: source (243); Town: source (144); Village: source (65).</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15.4%</w:t>
            </w:r>
          </w:p>
        </w:tc>
      </w:tr>
    </w:tbl>
    <w:p>
      <w:pPr>
        <w:spacing w:after="20"/>
      </w:pPr>
    </w:p>
    <w:p>
      <w:r>
        <w:br w:type="page"/>
      </w:r>
    </w:p>
    <w:p>
      <w:pPr>
        <w:pStyle w:val="Heading3"/>
        <w:spacing w:before="80" w:after="20"/>
      </w:pPr>
      <w:r>
        <w:rPr>
          <w:rFonts w:ascii="Arial" w:hAnsi="Arial"/>
          <w:b/>
          <w:color w:val="17365D"/>
          <w:sz w:val="20"/>
        </w:rPr>
        <w:t>B14 - Plains - Farming</w:t>
      </w:r>
    </w:p>
    <w:p>
      <w:pPr>
        <w:spacing w:after="40"/>
      </w:pPr>
      <w:r>
        <w:rPr>
          <w:rFonts w:ascii="Arial" w:hAnsi="Arial"/>
          <w:i/>
          <w:color w:val="666666"/>
          <w:sz w:val="15"/>
        </w:rPr>
        <w:t>Coverage: Capital: source (342); City: source (252); Town: source (151); Village: derived from nearest available size (Town).</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11.3%</w:t>
            </w:r>
          </w:p>
        </w:tc>
      </w:tr>
    </w:tbl>
    <w:p>
      <w:pPr>
        <w:spacing w:after="20"/>
      </w:pPr>
    </w:p>
    <w:p>
      <w:r>
        <w:br w:type="page"/>
      </w:r>
    </w:p>
    <w:p>
      <w:pPr>
        <w:pStyle w:val="Heading3"/>
        <w:spacing w:before="80" w:after="20"/>
      </w:pPr>
      <w:r>
        <w:rPr>
          <w:rFonts w:ascii="Arial" w:hAnsi="Arial"/>
          <w:b/>
          <w:color w:val="17365D"/>
          <w:sz w:val="20"/>
        </w:rPr>
        <w:t>B15 - Plains - Grassland</w:t>
      </w:r>
    </w:p>
    <w:p>
      <w:pPr>
        <w:spacing w:after="40"/>
      </w:pPr>
      <w:r>
        <w:rPr>
          <w:rFonts w:ascii="Arial" w:hAnsi="Arial"/>
          <w:i/>
          <w:color w:val="666666"/>
          <w:sz w:val="15"/>
        </w:rPr>
        <w:t>Coverage: Capital: source (332); City: source (242); Town: source (141); Village: source (68).</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13.2%</w:t>
            </w:r>
          </w:p>
        </w:tc>
      </w:tr>
    </w:tbl>
    <w:p>
      <w:pPr>
        <w:spacing w:after="20"/>
      </w:pPr>
    </w:p>
    <w:p>
      <w:r>
        <w:br w:type="page"/>
      </w:r>
    </w:p>
    <w:p>
      <w:pPr>
        <w:pStyle w:val="Heading3"/>
        <w:spacing w:before="80" w:after="20"/>
      </w:pPr>
      <w:r>
        <w:rPr>
          <w:rFonts w:ascii="Arial" w:hAnsi="Arial"/>
          <w:b/>
          <w:color w:val="17365D"/>
          <w:sz w:val="20"/>
        </w:rPr>
        <w:t>B16 - Plains - Hybrid farming forest grassland</w:t>
      </w:r>
    </w:p>
    <w:p>
      <w:pPr>
        <w:spacing w:after="40"/>
      </w:pPr>
      <w:r>
        <w:rPr>
          <w:rFonts w:ascii="Arial" w:hAnsi="Arial"/>
          <w:i/>
          <w:color w:val="666666"/>
          <w:sz w:val="15"/>
        </w:rPr>
        <w:t>Coverage: Capital: source (332); City: source (242); Town: source (141); Village: derived from nearest available size (Town).</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11.3%</w:t>
            </w:r>
          </w:p>
        </w:tc>
      </w:tr>
    </w:tbl>
    <w:p>
      <w:pPr>
        <w:spacing w:after="20"/>
      </w:pPr>
    </w:p>
    <w:p>
      <w:r>
        <w:br w:type="page"/>
      </w:r>
    </w:p>
    <w:p>
      <w:pPr>
        <w:pStyle w:val="Heading3"/>
        <w:spacing w:before="80" w:after="20"/>
      </w:pPr>
      <w:r>
        <w:rPr>
          <w:rFonts w:ascii="Arial" w:hAnsi="Arial"/>
          <w:b/>
          <w:color w:val="17365D"/>
          <w:sz w:val="20"/>
        </w:rPr>
        <w:t>B17 - Plains - Prairie</w:t>
      </w:r>
    </w:p>
    <w:p>
      <w:pPr>
        <w:spacing w:after="40"/>
      </w:pPr>
      <w:r>
        <w:rPr>
          <w:rFonts w:ascii="Arial" w:hAnsi="Arial"/>
          <w:i/>
          <w:color w:val="666666"/>
          <w:sz w:val="15"/>
        </w:rPr>
        <w:t>Coverage: Capital: source (334); City: source (244); Town: source (143); Village: source (69).</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18.2%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13.0%</w:t>
            </w:r>
          </w:p>
        </w:tc>
      </w:tr>
    </w:tbl>
    <w:p>
      <w:pPr>
        <w:spacing w:after="20"/>
      </w:pPr>
    </w:p>
    <w:p>
      <w:r>
        <w:br w:type="page"/>
      </w:r>
    </w:p>
    <w:p>
      <w:pPr>
        <w:pStyle w:val="Heading3"/>
        <w:spacing w:before="80" w:after="20"/>
      </w:pPr>
      <w:r>
        <w:rPr>
          <w:rFonts w:ascii="Arial" w:hAnsi="Arial"/>
          <w:b/>
          <w:color w:val="17365D"/>
          <w:sz w:val="20"/>
        </w:rPr>
        <w:t>B18 - Rainforest - Deep forest</w:t>
      </w:r>
    </w:p>
    <w:p>
      <w:pPr>
        <w:spacing w:after="40"/>
      </w:pPr>
      <w:r>
        <w:rPr>
          <w:rFonts w:ascii="Arial" w:hAnsi="Arial"/>
          <w:i/>
          <w:color w:val="666666"/>
          <w:sz w:val="15"/>
        </w:rPr>
        <w:t>Coverage: Capital: source (335); City: source (245); Town: source (144); Village: source (65).</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15.4%</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10.8%</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13.8%</w:t>
            </w:r>
          </w:p>
        </w:tc>
      </w:tr>
    </w:tbl>
    <w:p>
      <w:pPr>
        <w:spacing w:after="20"/>
      </w:pPr>
    </w:p>
    <w:p>
      <w:r>
        <w:br w:type="page"/>
      </w:r>
    </w:p>
    <w:p>
      <w:pPr>
        <w:pStyle w:val="Heading3"/>
        <w:spacing w:before="80" w:after="20"/>
      </w:pPr>
      <w:r>
        <w:rPr>
          <w:rFonts w:ascii="Arial" w:hAnsi="Arial"/>
          <w:b/>
          <w:color w:val="17365D"/>
          <w:sz w:val="20"/>
        </w:rPr>
        <w:t>B19 - Rainforest - Hybrid tree and forest floor</w:t>
      </w:r>
    </w:p>
    <w:p>
      <w:pPr>
        <w:spacing w:after="40"/>
      </w:pPr>
      <w:r>
        <w:rPr>
          <w:rFonts w:ascii="Arial" w:hAnsi="Arial"/>
          <w:i/>
          <w:color w:val="666666"/>
          <w:sz w:val="15"/>
        </w:rPr>
        <w:t>Coverage: Capital: derived from nearest available size (City); City: source (241); Town: source (140); Village: source (61).</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r>
    </w:tbl>
    <w:p>
      <w:pPr>
        <w:spacing w:after="20"/>
      </w:pPr>
    </w:p>
    <w:p>
      <w:r>
        <w:br w:type="page"/>
      </w:r>
    </w:p>
    <w:p>
      <w:pPr>
        <w:pStyle w:val="Heading3"/>
        <w:spacing w:before="80" w:after="20"/>
      </w:pPr>
      <w:r>
        <w:rPr>
          <w:rFonts w:ascii="Arial" w:hAnsi="Arial"/>
          <w:b/>
          <w:color w:val="17365D"/>
          <w:sz w:val="20"/>
        </w:rPr>
        <w:t>B20 - Rainforest - Marshes and swamps</w:t>
      </w:r>
    </w:p>
    <w:p>
      <w:pPr>
        <w:spacing w:after="40"/>
      </w:pPr>
      <w:r>
        <w:rPr>
          <w:rFonts w:ascii="Arial" w:hAnsi="Arial"/>
          <w:i/>
          <w:color w:val="666666"/>
          <w:sz w:val="15"/>
        </w:rPr>
        <w:t>Coverage: Capital: derived from nearest available size (City); City: source (242); Town: source (142); Village: source (63).</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7.9%</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3.2%</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11.1%</w:t>
            </w:r>
          </w:p>
        </w:tc>
      </w:tr>
    </w:tbl>
    <w:p>
      <w:pPr>
        <w:spacing w:after="20"/>
      </w:pPr>
    </w:p>
    <w:p>
      <w:r>
        <w:br w:type="page"/>
      </w:r>
    </w:p>
    <w:p>
      <w:pPr>
        <w:pStyle w:val="Heading3"/>
        <w:spacing w:before="80" w:after="20"/>
      </w:pPr>
      <w:r>
        <w:rPr>
          <w:rFonts w:ascii="Arial" w:hAnsi="Arial"/>
          <w:b/>
          <w:color w:val="17365D"/>
          <w:sz w:val="20"/>
        </w:rPr>
        <w:t>B21 - Rainforest - Partial forest</w:t>
      </w:r>
    </w:p>
    <w:p>
      <w:pPr>
        <w:spacing w:after="40"/>
      </w:pPr>
      <w:r>
        <w:rPr>
          <w:rFonts w:ascii="Arial" w:hAnsi="Arial"/>
          <w:i/>
          <w:color w:val="666666"/>
          <w:sz w:val="15"/>
        </w:rPr>
        <w:t>Coverage: Capital: source (328); City: source (238); Town: source (136); Village: source (63).</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4.8%</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15.9%</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11.1%</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4.4%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12.7%</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3.2%</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4.0%</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10.7%</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9.5%</w:t>
            </w:r>
          </w:p>
        </w:tc>
      </w:tr>
    </w:tbl>
    <w:p>
      <w:pPr>
        <w:spacing w:after="20"/>
      </w:pPr>
    </w:p>
    <w:p>
      <w:r>
        <w:br w:type="page"/>
      </w:r>
    </w:p>
    <w:p>
      <w:pPr>
        <w:pStyle w:val="Heading3"/>
        <w:spacing w:before="80" w:after="20"/>
      </w:pPr>
      <w:r>
        <w:rPr>
          <w:rFonts w:ascii="Arial" w:hAnsi="Arial"/>
          <w:b/>
          <w:color w:val="17365D"/>
          <w:sz w:val="20"/>
        </w:rPr>
        <w:t>B22 - Rainforest - Treetops - treehouses</w:t>
      </w:r>
    </w:p>
    <w:p>
      <w:pPr>
        <w:spacing w:after="40"/>
      </w:pPr>
      <w:r>
        <w:rPr>
          <w:rFonts w:ascii="Arial" w:hAnsi="Arial"/>
          <w:i/>
          <w:color w:val="666666"/>
          <w:sz w:val="15"/>
        </w:rPr>
        <w:t>Coverage: Capital: derived from nearest available size (City); City: source (239); Town: source (138); Village: source (61).</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cantSplit/>
        </w:trPr>
        <w:tc>
          <w:tcPr>
            <w:tcW w:type="dxa" w:w="6336"/>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Functional location category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Capital</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City</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Town</w:t>
            </w:r>
          </w:p>
        </w:tc>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4"/>
              </w:rPr>
              <w:t>Village</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Governance, Civic &amp; Command</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Belief, Ritual, Philosophy &amp; Community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Health, Medicine, Recovery &amp; Specialized Treatment</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5.8%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Trade, Exchange &amp; Distribution</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15.5%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17.4%</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13.1%</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Food, Drink, Lodging &amp; Hospitality</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10.9%</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Education, Research, Records &amp; Knowledge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5.1%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Production, Craft, Repair &amp; Fabrication</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10.1%</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Food Production, Cultivation &amp; Husbandry</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2.1%</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Environment, Conservation &amp; Undeveloped Space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0.8%</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Waterfront, Docking, Airlock &amp; Environmental Interface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2.9%</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3.3%</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Residential, Household &amp; Social Care</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7.5%</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8.7%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11.5%</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Leadership, Elite &amp; Prestige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1.3%</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Illicit, Vice &amp; Hidden Networks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3.3%</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2.2%</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0.0%</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Transportation, Routes &amp; Logistics</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8.8%</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6.6%</w:t>
            </w:r>
          </w:p>
        </w:tc>
      </w:tr>
      <w:tr>
        <w:trPr>
          <w:cantSplit/>
        </w:trPr>
        <w:tc>
          <w:tcPr>
            <w:tcW w:type="dxa" w:w="6336"/>
            <w:vAlign w:val="center"/>
            <w:tcMar>
              <w:top w:w="50" w:type="dxa"/>
              <w:start w:w="55" w:type="dxa"/>
              <w:bottom w:w="50" w:type="dxa"/>
              <w:end w:w="55" w:type="dxa"/>
            </w:tcMar>
          </w:tcPr>
          <w:p>
            <w:pPr>
              <w:spacing w:after="0" w:line="240" w:lineRule="auto"/>
              <w:widowControl/>
            </w:pPr>
            <w:r/>
            <w:r>
              <w:rPr>
                <w:rFonts w:ascii="Arial" w:hAnsi="Arial"/>
                <w:b w:val="0"/>
                <w:color w:val="111111"/>
                <w:sz w:val="14"/>
              </w:rPr>
              <w:t>Special, Hazard, Mystery &amp; Scenario Sites</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1.7%</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1.4%</w:t>
            </w:r>
          </w:p>
        </w:tc>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4"/>
              </w:rPr>
              <w:t>1.6%</w:t>
            </w:r>
          </w:p>
        </w:tc>
      </w:tr>
      <w:tr>
        <w:trPr>
          <w:cantSplit/>
        </w:trPr>
        <w:tc>
          <w:tcPr>
            <w:tcW w:type="dxa" w:w="633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Other / Flexible</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10.5%</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11.6%</w:t>
            </w:r>
          </w:p>
        </w:tc>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4"/>
              </w:rPr>
              <w:t>14.8%</w:t>
            </w:r>
          </w:p>
        </w:tc>
      </w:tr>
    </w:tbl>
    <w:p>
      <w:pPr>
        <w:spacing w:after="20"/>
      </w:pPr>
    </w:p>
    <w:p>
      <w:r>
        <w:br w:type="page"/>
      </w:r>
    </w:p>
    <w:p>
      <w:pPr>
        <w:pStyle w:val="Heading1"/>
      </w:pPr>
      <w:r>
        <w:t>Appendix A. Complete Biome-to-Baseline Mapping</w:t>
      </w:r>
    </w:p>
    <w:p>
      <w:pPr>
        <w:keepLines w:val="0"/>
        <w:spacing w:after="60"/>
      </w:pPr>
      <w:r>
        <w:rPr>
          <w:rFonts w:ascii="Arial" w:hAnsi="Arial"/>
        </w:rPr>
        <w:t>The UI exposes the exact requested folder hierarchy. The mapping preserves the 22 source percentage tables while allowing every new environment to generate immediately. A future data pack may add a new protected profile, but it must not overwrite B01-B22.</w:t>
      </w:r>
    </w:p>
    <w:tbl>
      <w:tblPr>
        <w:tblStyle w:val="TableGrid"/>
        <w:tblW w:type="auto" w:w="0"/>
        <w:jc w:val="center"/>
        <w:tblLayout w:type="fixed"/>
        <w:tblLook w:firstColumn="1" w:firstRow="1" w:lastColumn="0" w:lastRow="0" w:noHBand="0" w:noVBand="1" w:val="04A0"/>
      </w:tblPr>
      <w:tblGrid>
        <w:gridCol w:w="3708"/>
        <w:gridCol w:w="3708"/>
        <w:gridCol w:w="3708"/>
        <w:gridCol w:w="3708"/>
      </w:tblGrid>
      <w:tr>
        <w:trPr>
          <w:tblHeader w:val="true"/>
          <w:cantSplit/>
        </w:trPr>
        <w:tc>
          <w:tcPr>
            <w:tcW w:type="dxa" w:w="1944"/>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Category</w:t>
            </w:r>
          </w:p>
        </w:tc>
        <w:tc>
          <w:tcPr>
            <w:tcW w:type="dxa" w:w="4320"/>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Specific biome</w:t>
            </w:r>
          </w:p>
        </w:tc>
        <w:tc>
          <w:tcPr>
            <w:tcW w:type="dxa" w:w="6552"/>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Path</w:t>
            </w:r>
          </w:p>
        </w:tc>
        <w:tc>
          <w:tcPr>
            <w:tcW w:type="dxa" w:w="1152"/>
            <w:vAlign w:val="center"/>
            <w:tcMar>
              <w:top w:w="50" w:type="dxa"/>
              <w:start w:w="55" w:type="dxa"/>
              <w:bottom w:w="50" w:type="dxa"/>
              <w:end w:w="55" w:type="dxa"/>
            </w:tcMar>
            <w:shd w:fill="1F4E5F"/>
          </w:tcPr>
          <w:p>
            <w:pPr>
              <w:spacing w:after="0" w:line="240" w:lineRule="auto"/>
              <w:widowControl/>
            </w:pPr>
            <w:r/>
            <w:r>
              <w:rPr>
                <w:rFonts w:ascii="Arial" w:hAnsi="Arial"/>
                <w:b/>
                <w:color w:val="FFFFFF"/>
                <w:sz w:val="15"/>
              </w:rPr>
              <w:t>Baseline ID</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Ocean</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Ocean Surface Floating Settlement</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biomes/Ocean/Ocean Surface Floating Settlement/</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B11</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Ocean</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Underwater with Reefs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biomes/Ocean/Underwater with Reefs/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B12</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Ocean</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Underwater without Reefs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biomes/Ocean/Underwater without Reefs/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B13</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Plains</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Grassland</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biomes/Plains/Grassland/</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Plains</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Prairie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biomes/Plains/Prairie/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Plains</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Farming</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biomes/Plains/Farming/</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B14</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Mountains</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Mountain Range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biomes/Mountains/Mountain Range/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Mountains</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Valley</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biomes/Mountains/Valley/</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B10</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Mountains</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Deep Cavern</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biomes/Mountains/Deep Cavern/</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B08</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Forest</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Lush Forest</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biomes/Forest/Lush Forest/</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B03</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Forest</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Rainforest</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biomes/Forest/Rainforest/</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B18</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Forest</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Partial Forest</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biomes/Forest/Partial Forest/</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B06</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Forest</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Treetops - Treehouses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biomes/Forest/Treetops - Treehouses/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Forest</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Marshes and Swamps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biomes/Forest/Marshes and Swamps/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Desert</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Sand Desert</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biomes/Desert/Sand Desert/</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Desert</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Rocky Desert</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biomes/Desert/Rocky Desert/</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Desert</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Salt Flats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biomes/Desert/Salt Flats/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Desert</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Desert Canyon</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biomes/Desert/Desert Canyon/</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B10</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Desert</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Oasis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biomes/Desert/Oasis/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B01</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Tundra</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Frozen Tundra</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biomes/Tundra/Frozen Tundra/</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Tundra</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Alpine Tundra</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biomes/Tundra/Alpine Tundra/</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Tundra</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Ice Fields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biomes/Tundra/Ice Fields/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Tundra</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Permafrost</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biomes/Tundra/Permafrost/</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Tundra</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Glacial Valley</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biomes/Tundra/Glacial Valley/</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B10</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Arctic</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Polar Ice Cap</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biomes/Arctic/Polar Ice Cap/</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Arctic</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Frozen Ocean</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biomes/Arctic/Frozen Ocean/</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B11</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Arctic</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Ice Shelves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biomes/Arctic/Ice Shelves/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B11</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Arctic</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Snow Plains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biomes/Arctic/Snow Plains/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Volcanic</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Lava Fields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biomes/Volcanic/Lava Fields/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Volcanic</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Volcanic Mountains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biomes/Volcanic/Volcanic Mountains/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Volcanic</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Ashlands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biomes/Volcanic/Ashlands/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Volcanic</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Obsidian Fields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biomes/Volcanic/Obsidian Fields/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Volcanic</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Geothermal Basin</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biomes/Volcanic/Geothermal Basin/</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B10</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Wasteland</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Barren Wasteland</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biomes/Wasteland/Barren Wasteland/</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Wasteland</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Toxic Wasteland</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biomes/Wasteland/Toxic Wasteland/</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Wasteland</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Scorched Wasteland</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biomes/Wasteland/Scorched Wasteland/</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Wasteland</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Ruined Landscape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biomes/Wasteland/Ruined Landscape/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Rocky</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Badlands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biomes/Rocky/Badlands/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Rocky</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Stone Plains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biomes/Rocky/Stone Plains/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Rocky</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Rock Formations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biomes/Rocky/Rock Formations/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B09</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Rocky</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Meteor Craterlands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biomes/Rocky/Meteor Craterlands/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B10</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Steppe</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Dry Grasslands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biomes/Steppe/Dry Grasslands/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Steppe</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Wind-Swept Steppe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biomes/Steppe/Wind-Swept Steppe/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Steppe</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Shrubland</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biomes/Steppe/Shrubland/</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Steppe</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Semi-Arid Plains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biomes/Steppe/Semi-Arid Plains/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Wetlands</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Marshes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biomes/Wetlands/Marshes/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B05</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Wetlands</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Swamps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biomes/Wetlands/Swamps/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B05</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Wetlands</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Mangrove Wetlands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biomes/Wetlands/Mangrove Wetlands/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B20</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Wetlands</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Floodplains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biomes/Wetlands/Floodplains/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B01</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Underground</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Deep Caverns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biomes/Underground/Deep Caverns/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B08</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Underground</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Crystal Caverns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biomes/Underground/Crystal Caverns/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B08</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Underground</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Subterranean Forest</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biomes/Underground/Subterranean Forest/</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B04</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Underground</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Underground Lakes</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biomes/Underground/Underground Lakes/</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B13</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Underground</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Geothermal Caves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biomes/Underground/Geothermal Caves/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B08</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Bioluminescent Landscape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biomes/Space/Bioluminescent Landscape/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B03</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Fungal Landscape</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biomes/Space/Fungal Landscape/</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B03</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Crystal Landscape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biomes/Space/Crystal Landscape/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B08</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Floating Landmasses</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biomes/Space/Floating Landmasses/</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B11</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Toxic Atmosphere</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biomes/Space/Toxic Atmosphere/</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B17</w:t>
            </w:r>
          </w:p>
        </w:tc>
      </w:tr>
      <w:tr>
        <w:trPr>
          <w:cantSplit/>
        </w:trPr>
        <w:tc>
          <w:tcPr>
            <w:tcW w:type="dxa" w:w="1944"/>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Space Station</w:t>
            </w:r>
          </w:p>
        </w:tc>
        <w:tc>
          <w:tcPr>
            <w:tcW w:type="dxa" w:w="65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biomes/Space/Space Station/</w:t>
            </w:r>
          </w:p>
        </w:tc>
        <w:tc>
          <w:tcPr>
            <w:tcW w:type="dxa" w:w="115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5"/>
              </w:rPr>
              <w:t>B11</w:t>
            </w:r>
          </w:p>
        </w:tc>
      </w:tr>
      <w:tr>
        <w:trPr>
          <w:cantSplit/>
        </w:trPr>
        <w:tc>
          <w:tcPr>
            <w:tcW w:type="dxa" w:w="1944"/>
            <w:vAlign w:val="center"/>
            <w:tcMar>
              <w:top w:w="50" w:type="dxa"/>
              <w:start w:w="55" w:type="dxa"/>
              <w:bottom w:w="50" w:type="dxa"/>
              <w:end w:w="55" w:type="dxa"/>
            </w:tcMar>
          </w:tcPr>
          <w:p>
            <w:pPr>
              <w:spacing w:after="0" w:line="240" w:lineRule="auto"/>
              <w:widowControl/>
            </w:pPr>
            <w:r/>
            <w:r>
              <w:rPr>
                <w:rFonts w:ascii="Arial" w:hAnsi="Arial"/>
                <w:b w:val="0"/>
                <w:color w:val="111111"/>
                <w:sz w:val="15"/>
              </w:rPr>
              <w:t>Space</w:t>
            </w:r>
          </w:p>
        </w:tc>
        <w:tc>
          <w:tcPr>
            <w:tcW w:type="dxa" w:w="4320"/>
            <w:vAlign w:val="center"/>
            <w:tcMar>
              <w:top w:w="50" w:type="dxa"/>
              <w:start w:w="55" w:type="dxa"/>
              <w:bottom w:w="50" w:type="dxa"/>
              <w:end w:w="55" w:type="dxa"/>
            </w:tcMar>
          </w:tcPr>
          <w:p>
            <w:pPr>
              <w:spacing w:after="0" w:line="240" w:lineRule="auto"/>
              <w:widowControl/>
            </w:pPr>
            <w:r/>
            <w:r>
              <w:rPr>
                <w:rFonts w:ascii="Arial" w:hAnsi="Arial"/>
                <w:b w:val="0"/>
                <w:color w:val="111111"/>
                <w:sz w:val="15"/>
              </w:rPr>
              <w:t>Spaceship</w:t>
            </w:r>
          </w:p>
        </w:tc>
        <w:tc>
          <w:tcPr>
            <w:tcW w:type="dxa" w:w="6552"/>
            <w:vAlign w:val="center"/>
            <w:tcMar>
              <w:top w:w="50" w:type="dxa"/>
              <w:start w:w="55" w:type="dxa"/>
              <w:bottom w:w="50" w:type="dxa"/>
              <w:end w:w="55" w:type="dxa"/>
            </w:tcMar>
          </w:tcPr>
          <w:p>
            <w:pPr>
              <w:spacing w:after="0" w:line="240" w:lineRule="auto"/>
              <w:widowControl/>
            </w:pPr>
            <w:r/>
            <w:r>
              <w:rPr>
                <w:rFonts w:ascii="Arial" w:hAnsi="Arial"/>
                <w:b w:val="0"/>
                <w:color w:val="111111"/>
                <w:sz w:val="15"/>
              </w:rPr>
              <w:t>biomes/Space/Spaceship/</w:t>
            </w:r>
          </w:p>
        </w:tc>
        <w:tc>
          <w:tcPr>
            <w:tcW w:type="dxa" w:w="1152"/>
            <w:vAlign w:val="center"/>
            <w:tcMar>
              <w:top w:w="50" w:type="dxa"/>
              <w:start w:w="55" w:type="dxa"/>
              <w:bottom w:w="50" w:type="dxa"/>
              <w:end w:w="55" w:type="dxa"/>
            </w:tcMar>
          </w:tcPr>
          <w:p>
            <w:pPr>
              <w:spacing w:after="0" w:line="240" w:lineRule="auto"/>
              <w:widowControl/>
            </w:pPr>
            <w:r/>
            <w:r>
              <w:rPr>
                <w:rFonts w:ascii="Arial" w:hAnsi="Arial"/>
                <w:b w:val="0"/>
                <w:color w:val="111111"/>
                <w:sz w:val="15"/>
              </w:rPr>
              <w:t>B11</w:t>
            </w:r>
          </w:p>
        </w:tc>
      </w:tr>
    </w:tbl>
    <w:p>
      <w:pPr>
        <w:spacing w:after="20"/>
      </w:pPr>
    </w:p>
    <w:p>
      <w:pPr>
        <w:pStyle w:val="Heading1"/>
      </w:pPr>
      <w:r>
        <w:t>Appendix B. Reaction, Routine, and Visual Asset Integration</w:t>
      </w:r>
    </w:p>
    <w:tbl>
      <w:tblPr>
        <w:tblStyle w:val="TableGrid"/>
        <w:tblW w:type="auto" w:w="0"/>
        <w:jc w:val="center"/>
        <w:tblLayout w:type="fixed"/>
        <w:tblLook w:firstColumn="1" w:firstRow="1" w:lastColumn="0" w:lastRow="0" w:noHBand="0" w:noVBand="1" w:val="04A0"/>
      </w:tblPr>
      <w:tblGrid>
        <w:gridCol w:w="7416"/>
        <w:gridCol w:w="7416"/>
      </w:tblGrid>
      <w:tr>
        <w:trPr>
          <w:tblHeader w:val="true"/>
          <w:cantSplit/>
        </w:trPr>
        <w:tc>
          <w:tcPr>
            <w:tcW w:type="dxa" w:w="345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Asset / dataset</w:t>
            </w:r>
          </w:p>
        </w:tc>
        <w:tc>
          <w:tcPr>
            <w:tcW w:type="dxa" w:w="10080"/>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Integration requirement</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966 universal reaction icons</w:t>
            </w:r>
          </w:p>
        </w:tc>
        <w:tc>
          <w:tcPr>
            <w:tcW w:type="dxa" w:w="10080"/>
            <w:vAlign w:val="center"/>
            <w:tcMar>
              <w:top w:w="50" w:type="dxa"/>
              <w:start w:w="55" w:type="dxa"/>
              <w:bottom w:w="50" w:type="dxa"/>
              <w:end w:w="55" w:type="dxa"/>
            </w:tcMar>
          </w:tcPr>
          <w:p>
            <w:pPr>
              <w:spacing w:after="0" w:line="240" w:lineRule="auto"/>
              <w:widowControl/>
            </w:pPr>
            <w:r/>
            <w:r>
              <w:rPr>
                <w:rFonts w:ascii="Arial" w:hAnsi="Arial"/>
                <w:b w:val="0"/>
                <w:color w:val="111111"/>
                <w:sz w:val="16"/>
              </w:rPr>
              <w:t>Resolve from reaction category and intent. Use fallback text when an icon is absent. Icons do not determine mechanics.</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301 legacy activity icons</w:t>
            </w:r>
          </w:p>
        </w:tc>
        <w:tc>
          <w:tcPr>
            <w:tcW w:type="dxa" w:w="10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Import through aliases for compatibility. Convert legacy filenames to universal reaction IDs when an alias exists.</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285 token borders</w:t>
            </w:r>
          </w:p>
        </w:tc>
        <w:tc>
          <w:tcPr>
            <w:tcW w:type="dxa" w:w="10080"/>
            <w:vAlign w:val="center"/>
            <w:tcMar>
              <w:top w:w="50" w:type="dxa"/>
              <w:start w:w="55" w:type="dxa"/>
              <w:bottom w:w="50" w:type="dxa"/>
              <w:end w:w="55" w:type="dxa"/>
            </w:tcMar>
          </w:tcPr>
          <w:p>
            <w:pPr>
              <w:spacing w:after="0" w:line="240" w:lineRule="auto"/>
              <w:widowControl/>
            </w:pPr>
            <w:r/>
            <w:r>
              <w:rPr>
                <w:rFonts w:ascii="Arial" w:hAnsi="Arial"/>
                <w:b w:val="0"/>
                <w:color w:val="111111"/>
                <w:sz w:val="16"/>
              </w:rPr>
              <w:t>Filter by tags, shape, genre, material, mood, class/role reference, or user favorites. Border choice is visual only.</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968 reaction records</w:t>
            </w:r>
          </w:p>
        </w:tc>
        <w:tc>
          <w:tcPr>
            <w:tcW w:type="dxa" w:w="10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Use intent, destination tags, time windows, randomization profile, capability/infrastructure availability, social rules, interruptibility, cooldown, and priority tags.</w:t>
            </w:r>
          </w:p>
        </w:tc>
      </w:tr>
      <w:tr>
        <w:trPr>
          <w:cantSplit/>
        </w:trPr>
        <w:tc>
          <w:tcPr>
            <w:tcW w:type="dxa" w:w="3456"/>
            <w:vAlign w:val="center"/>
            <w:tcMar>
              <w:top w:w="50" w:type="dxa"/>
              <w:start w:w="55" w:type="dxa"/>
              <w:bottom w:w="50" w:type="dxa"/>
              <w:end w:w="55" w:type="dxa"/>
            </w:tcMar>
          </w:tcPr>
          <w:p>
            <w:pPr>
              <w:spacing w:after="0" w:line="240" w:lineRule="auto"/>
              <w:widowControl/>
            </w:pPr>
            <w:r/>
            <w:r>
              <w:rPr>
                <w:rFonts w:ascii="Arial" w:hAnsi="Arial"/>
                <w:b w:val="0"/>
                <w:color w:val="111111"/>
                <w:sz w:val="16"/>
              </w:rPr>
              <w:t>Routine archetypes</w:t>
            </w:r>
          </w:p>
        </w:tc>
        <w:tc>
          <w:tcPr>
            <w:tcW w:type="dxa" w:w="10080"/>
            <w:vAlign w:val="center"/>
            <w:tcMar>
              <w:top w:w="50" w:type="dxa"/>
              <w:start w:w="55" w:type="dxa"/>
              <w:bottom w:w="50" w:type="dxa"/>
              <w:end w:w="55" w:type="dxa"/>
            </w:tcMar>
          </w:tcPr>
          <w:p>
            <w:pPr>
              <w:spacing w:after="0" w:line="240" w:lineRule="auto"/>
              <w:widowControl/>
            </w:pPr>
            <w:r/>
            <w:r>
              <w:rPr>
                <w:rFonts w:ascii="Arial" w:hAnsi="Arial"/>
                <w:b w:val="0"/>
                <w:color w:val="111111"/>
                <w:sz w:val="16"/>
              </w:rPr>
              <w:t>Young child, school-age child, student, caregiver, day worker, shift worker, merchant/service worker, resource worker, craft/construction worker, public servant, retired resident, visitor, traveler, off-world resident, and custom.</w:t>
            </w:r>
          </w:p>
        </w:tc>
      </w:tr>
      <w:tr>
        <w:trPr>
          <w:cantSplit/>
        </w:trPr>
        <w:tc>
          <w:tcPr>
            <w:tcW w:type="dxa" w:w="345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Transport visual mapping</w:t>
            </w:r>
          </w:p>
        </w:tc>
        <w:tc>
          <w:tcPr>
            <w:tcW w:type="dxa" w:w="10080"/>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Resolve planning, access, waiting, boarding, in-transit, service, arrival, route-operation, and emergency phases against the actual available mode.</w:t>
            </w:r>
          </w:p>
        </w:tc>
      </w:tr>
    </w:tbl>
    <w:p>
      <w:pPr>
        <w:spacing w:after="20"/>
      </w:pPr>
    </w:p>
    <w:p>
      <w:pPr>
        <w:pStyle w:val="Heading1"/>
      </w:pPr>
      <w:r>
        <w:t>Appendix C. Source Integration Audit</w:t>
      </w:r>
    </w:p>
    <w:tbl>
      <w:tblPr>
        <w:tblStyle w:val="TableGrid"/>
        <w:tblW w:type="auto" w:w="0"/>
        <w:jc w:val="center"/>
        <w:tblLayout w:type="fixed"/>
        <w:tblLook w:firstColumn="1" w:firstRow="1" w:lastColumn="0" w:lastRow="0" w:noHBand="0" w:noVBand="1" w:val="04A0"/>
      </w:tblPr>
      <w:tblGrid>
        <w:gridCol w:w="4944"/>
        <w:gridCol w:w="4944"/>
        <w:gridCol w:w="4944"/>
      </w:tblGrid>
      <w:tr>
        <w:trPr>
          <w:tblHeader w:val="true"/>
          <w:cantSplit/>
        </w:trPr>
        <w:tc>
          <w:tcPr>
            <w:tcW w:type="dxa" w:w="3168"/>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Supplied source</w:t>
            </w:r>
          </w:p>
        </w:tc>
        <w:tc>
          <w:tcPr>
            <w:tcW w:type="dxa" w:w="5472"/>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Reviewed content</w:t>
            </w:r>
          </w:p>
        </w:tc>
        <w:tc>
          <w:tcPr>
            <w:tcW w:type="dxa" w:w="4896"/>
            <w:vAlign w:val="center"/>
            <w:tcMar>
              <w:top w:w="50" w:type="dxa"/>
              <w:start w:w="55" w:type="dxa"/>
              <w:bottom w:w="50" w:type="dxa"/>
              <w:end w:w="55" w:type="dxa"/>
            </w:tcMar>
            <w:shd w:fill="1F4E5F"/>
          </w:tcPr>
          <w:p>
            <w:pPr>
              <w:spacing w:after="0" w:line="240" w:lineRule="auto"/>
              <w:widowControl/>
            </w:pPr>
            <w:r/>
            <w:r>
              <w:rPr>
                <w:rFonts w:ascii="Arial" w:hAnsi="Arial"/>
                <w:b/>
                <w:color w:val="FFFFFF"/>
                <w:sz w:val="16"/>
              </w:rPr>
              <w:t>Result in this rewrite</w:t>
            </w:r>
          </w:p>
        </w:tc>
      </w:tr>
      <w:tr>
        <w:trPr>
          <w:cantSplit/>
        </w:trPr>
        <w:tc>
          <w:tcPr>
            <w:tcW w:type="dxa" w:w="3168"/>
            <w:vAlign w:val="center"/>
            <w:tcMar>
              <w:top w:w="50" w:type="dxa"/>
              <w:start w:w="55" w:type="dxa"/>
              <w:bottom w:w="50" w:type="dxa"/>
              <w:end w:w="55" w:type="dxa"/>
            </w:tcMar>
          </w:tcPr>
          <w:p>
            <w:pPr>
              <w:spacing w:after="0" w:line="240" w:lineRule="auto"/>
              <w:widowControl/>
            </w:pPr>
            <w:r/>
            <w:r>
              <w:rPr>
                <w:rFonts w:ascii="Arial" w:hAnsi="Arial"/>
                <w:b w:val="0"/>
                <w:color w:val="111111"/>
                <w:sz w:val="16"/>
              </w:rPr>
              <w:t>life_simulator DOCX</w:t>
            </w:r>
          </w:p>
        </w:tc>
        <w:tc>
          <w:tcPr>
            <w:tcW w:type="dxa" w:w="5472"/>
            <w:vAlign w:val="center"/>
            <w:tcMar>
              <w:top w:w="50" w:type="dxa"/>
              <w:start w:w="55" w:type="dxa"/>
              <w:bottom w:w="50" w:type="dxa"/>
              <w:end w:w="55" w:type="dxa"/>
            </w:tcMar>
          </w:tcPr>
          <w:p>
            <w:pPr>
              <w:spacing w:after="0" w:line="240" w:lineRule="auto"/>
              <w:widowControl/>
            </w:pPr>
            <w:r/>
            <w:r>
              <w:rPr>
                <w:rFonts w:ascii="Arial" w:hAnsi="Arial"/>
                <w:b w:val="0"/>
                <w:color w:val="111111"/>
                <w:sz w:val="16"/>
              </w:rPr>
              <w:t>43 pages, 79 tables, workflow, interconnected data, travel and location distribution references.</w:t>
            </w:r>
          </w:p>
        </w:tc>
        <w:tc>
          <w:tcPr>
            <w:tcW w:type="dxa" w:w="4896"/>
            <w:vAlign w:val="center"/>
            <w:tcMar>
              <w:top w:w="50" w:type="dxa"/>
              <w:start w:w="55" w:type="dxa"/>
              <w:bottom w:w="50" w:type="dxa"/>
              <w:end w:w="55" w:type="dxa"/>
            </w:tcMar>
          </w:tcPr>
          <w:p>
            <w:pPr>
              <w:spacing w:after="0" w:line="240" w:lineRule="auto"/>
              <w:widowControl/>
            </w:pPr>
            <w:r/>
            <w:r>
              <w:rPr>
                <w:rFonts w:ascii="Arial" w:hAnsi="Arial"/>
                <w:b w:val="0"/>
                <w:color w:val="111111"/>
                <w:sz w:val="16"/>
              </w:rPr>
              <w:t>Retained universal workflow and all protected quantitative baselines; removed required setting canon.</w:t>
            </w:r>
          </w:p>
        </w:tc>
      </w:tr>
      <w:tr>
        <w:trPr>
          <w:cantSplit/>
        </w:trPr>
        <w:tc>
          <w:tcPr>
            <w:tcW w:type="dxa" w:w="31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Creator Forge SVG archive</w:t>
            </w:r>
          </w:p>
        </w:tc>
        <w:tc>
          <w:tcPr>
            <w:tcW w:type="dxa" w:w="54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1,552 SVG files: 301 legacy activities, 966 universal reaction icons, 285 token borders.</w:t>
            </w:r>
          </w:p>
        </w:tc>
        <w:tc>
          <w:tcPr>
            <w:tcW w:type="dxa" w:w="48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Visual assets are tag-driven, optional, era-neutral presentation resources.</w:t>
            </w:r>
          </w:p>
        </w:tc>
      </w:tr>
      <w:tr>
        <w:trPr>
          <w:cantSplit/>
        </w:trPr>
        <w:tc>
          <w:tcPr>
            <w:tcW w:type="dxa" w:w="3168"/>
            <w:vAlign w:val="center"/>
            <w:tcMar>
              <w:top w:w="50" w:type="dxa"/>
              <w:start w:w="55" w:type="dxa"/>
              <w:bottom w:w="50" w:type="dxa"/>
              <w:end w:w="55" w:type="dxa"/>
            </w:tcMar>
          </w:tcPr>
          <w:p>
            <w:pPr>
              <w:spacing w:after="0" w:line="240" w:lineRule="auto"/>
              <w:widowControl/>
            </w:pPr>
            <w:r/>
            <w:r>
              <w:rPr>
                <w:rFonts w:ascii="Arial" w:hAnsi="Arial"/>
                <w:b w:val="0"/>
                <w:color w:val="111111"/>
                <w:sz w:val="16"/>
              </w:rPr>
              <w:t>Creator Forge JSON archive</w:t>
            </w:r>
          </w:p>
        </w:tc>
        <w:tc>
          <w:tcPr>
            <w:tcW w:type="dxa" w:w="5472"/>
            <w:vAlign w:val="center"/>
            <w:tcMar>
              <w:top w:w="50" w:type="dxa"/>
              <w:start w:w="55" w:type="dxa"/>
              <w:bottom w:w="50" w:type="dxa"/>
              <w:end w:w="55" w:type="dxa"/>
            </w:tcMar>
          </w:tcPr>
          <w:p>
            <w:pPr>
              <w:spacing w:after="0" w:line="240" w:lineRule="auto"/>
              <w:widowControl/>
            </w:pPr>
            <w:r/>
            <w:r>
              <w:rPr>
                <w:rFonts w:ascii="Arial" w:hAnsi="Arial"/>
                <w:b w:val="0"/>
                <w:color w:val="111111"/>
                <w:sz w:val="16"/>
              </w:rPr>
              <w:t>55 JSON files containing scope, system manifests, biome registry, mixed heritage, reaction data, technology and transit profiles, and schemas.</w:t>
            </w:r>
          </w:p>
        </w:tc>
        <w:tc>
          <w:tcPr>
            <w:tcW w:type="dxa" w:w="4896"/>
            <w:vAlign w:val="center"/>
            <w:tcMar>
              <w:top w:w="50" w:type="dxa"/>
              <w:start w:w="55" w:type="dxa"/>
              <w:bottom w:w="50" w:type="dxa"/>
              <w:end w:w="55" w:type="dxa"/>
            </w:tcMar>
          </w:tcPr>
          <w:p>
            <w:pPr>
              <w:spacing w:after="0" w:line="240" w:lineRule="auto"/>
              <w:widowControl/>
            </w:pPr>
            <w:r/>
            <w:r>
              <w:rPr>
                <w:rFonts w:ascii="Arial" w:hAnsi="Arial"/>
                <w:b w:val="0"/>
                <w:color w:val="111111"/>
                <w:sz w:val="16"/>
              </w:rPr>
              <w:t>Universal architecture, three-layer profiles, reaction integration, visibility, provenance, and adapter contracts.</w:t>
            </w:r>
          </w:p>
        </w:tc>
      </w:tr>
      <w:tr>
        <w:trPr>
          <w:cantSplit/>
        </w:trPr>
        <w:tc>
          <w:tcPr>
            <w:tcW w:type="dxa" w:w="3168"/>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Nine-system knowledge pack</w:t>
            </w:r>
          </w:p>
        </w:tc>
        <w:tc>
          <w:tcPr>
            <w:tcW w:type="dxa" w:w="5472"/>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Nine rules-system folders organized around shared coverage categories.</w:t>
            </w:r>
          </w:p>
        </w:tc>
        <w:tc>
          <w:tcPr>
            <w:tcW w:type="dxa" w:w="4896"/>
            <w:vAlign w:val="center"/>
            <w:tcMar>
              <w:top w:w="50" w:type="dxa"/>
              <w:start w:w="55" w:type="dxa"/>
              <w:bottom w:w="50" w:type="dxa"/>
              <w:end w:w="55" w:type="dxa"/>
            </w:tcMar>
            <w:shd w:fill="F2F7F9"/>
          </w:tcPr>
          <w:p>
            <w:pPr>
              <w:spacing w:after="0" w:line="240" w:lineRule="auto"/>
              <w:widowControl/>
            </w:pPr>
            <w:r/>
            <w:r>
              <w:rPr>
                <w:rFonts w:ascii="Arial" w:hAnsi="Arial"/>
                <w:b w:val="0"/>
                <w:color w:val="111111"/>
                <w:sz w:val="16"/>
              </w:rPr>
              <w:t>Open-ended rules adapter contract supporting included and custom systems without hardcoding one mechanic.</w:t>
            </w:r>
          </w:p>
        </w:tc>
      </w:tr>
    </w:tbl>
    <w:p>
      <w:pPr>
        <w:spacing w:after="20"/>
      </w:pPr>
    </w:p>
    <w:tbl>
      <w:tblPr>
        <w:tblW w:type="auto" w:w="0"/>
        <w:jc w:val="center"/>
        <w:tblLayout w:type="fixed"/>
        <w:tblLook w:firstColumn="1" w:firstRow="1" w:lastColumn="0" w:lastRow="0" w:noHBand="0" w:noVBand="1" w:val="04A0"/>
      </w:tblPr>
      <w:tblGrid>
        <w:gridCol w:w="14832"/>
      </w:tblGrid>
      <w:tr>
        <w:trPr>
          <w:cantSplit/>
        </w:trPr>
        <w:tc>
          <w:tcPr>
            <w:tcW w:type="dxa" w:w="10368"/>
            <w:shd w:fill="E2F0D9"/>
            <w:tcMar>
              <w:top w:w="80" w:type="dxa"/>
              <w:start w:w="100" w:type="dxa"/>
              <w:bottom w:w="80" w:type="dxa"/>
              <w:end w:w="100" w:type="dxa"/>
            </w:tcMar>
          </w:tcPr>
          <w:p>
            <w:pPr>
              <w:spacing w:after="0"/>
              <w:widowControl/>
            </w:pPr>
            <w:r>
              <w:rPr>
                <w:rFonts w:ascii="Arial" w:hAnsi="Arial"/>
                <w:b/>
                <w:color w:val="17365D"/>
                <w:sz w:val="18"/>
              </w:rPr>
              <w:t xml:space="preserve">Final acceptance criteria: </w:t>
            </w:r>
            <w:r>
              <w:rPr>
                <w:rFonts w:ascii="Arial" w:hAnsi="Arial"/>
                <w:sz w:val="18"/>
              </w:rPr>
              <w:t>The rewritten specification is accepted only when a project can create a hamlet, village, tiny town, small town, large town, township, city, metropolis, capital, spaceship, space station, or custom settlement in one to three biomes, in any era and any rules system or no rules system, while retaining the protected pin colors and source percentages.</w:t>
            </w:r>
          </w:p>
        </w:tc>
      </w:tr>
    </w:tbl>
    <w:p>
      <w:pPr>
        <w:spacing w:after="20"/>
      </w:pPr>
    </w:p>
    <w:sectPr w:rsidR="00FC693F" w:rsidRPr="0006063C" w:rsidSect="00034616">
      <w:headerReference w:type="default" r:id="rId11"/>
      <w:footerReference w:type="default" r:id="rId12"/>
      <w:pgSz w:w="15840" w:h="12240" w:orient="landscape"/>
      <w:pgMar w:top="504" w:right="504" w:bottom="576" w:left="50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6"/>
      </w:rPr>
      <w:t xml:space="preserve">Setting-, system-, and era-agnostic | Protected percentages and pin colors retained | Page </w:t>
    </w:r>
    <w:r>
      <w:rPr>
        <w:rFonts w:ascii="Arial" w:hAnsi="Arial"/>
        <w:color w:val="666666"/>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6"/>
      </w:rPr>
      <w:t xml:space="preserve">Setting-, system-, and era-agnostic | Protected percentages and pin colors retained | Page </w:t>
    </w:r>
    <w:r>
      <w:rPr>
        <w:rFonts w:ascii="Arial" w:hAnsi="Arial"/>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66666"/>
        <w:sz w:val="16"/>
      </w:rPr>
      <w:t>TableGate Life Simulator - Universal Build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66666"/>
        <w:sz w:val="16"/>
      </w:rPr>
      <w:t>TableGate Life Simulator - Universal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TableGate Life Simulator - Universal Setting, System, and Era-Agnostic Build Specification</dc:title>
  <dc:subject>Universal settlement, habitat, NPC, organization, transit, and scenario simulator build brief</dc:subject>
  <dc:creator>William Saville / TableGate</dc:creator>
  <cp:keywords>TableGate, Life Simulator, TTRPG, setting agnostic, system agnostic, era agnostic, settlements, NPCs, biomes</cp:keywords>
  <dc:description>generated by python-docx</dc:description>
  <cp:lastModifiedBy/>
  <cp:revision>1</cp:revision>
  <dcterms:created xsi:type="dcterms:W3CDTF">2013-12-23T23:15:00Z</dcterms:created>
  <dcterms:modified xsi:type="dcterms:W3CDTF">2013-12-23T23:15:00Z</dcterms:modified>
  <cp:category/>
</cp:coreProperties>
</file>