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18B5" w:rsidRDefault="000F01E7" w:rsidP="000F01E7">
      <w:pPr>
        <w:jc w:val="center"/>
        <w:rPr>
          <w:rFonts w:ascii="微軟正黑體" w:eastAsia="微軟正黑體" w:hAnsi="微軟正黑體"/>
          <w:b/>
          <w:bCs/>
          <w:sz w:val="48"/>
          <w:szCs w:val="48"/>
        </w:rPr>
      </w:pPr>
      <w:r w:rsidRPr="000F01E7">
        <w:rPr>
          <w:rFonts w:ascii="微軟正黑體" w:eastAsia="微軟正黑體" w:hAnsi="微軟正黑體" w:hint="eastAsia"/>
          <w:b/>
          <w:bCs/>
          <w:sz w:val="48"/>
          <w:szCs w:val="48"/>
        </w:rPr>
        <w:t>資料分析方法-</w:t>
      </w:r>
      <w:r w:rsidRPr="000F01E7">
        <w:rPr>
          <w:rFonts w:ascii="微軟正黑體" w:eastAsia="微軟正黑體" w:hAnsi="微軟正黑體"/>
          <w:b/>
          <w:bCs/>
          <w:sz w:val="48"/>
          <w:szCs w:val="48"/>
        </w:rPr>
        <w:t>HW4</w:t>
      </w:r>
    </w:p>
    <w:p w:rsidR="000F01E7" w:rsidRDefault="000F01E7" w:rsidP="000F01E7">
      <w:pPr>
        <w:jc w:val="center"/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t>經</w:t>
      </w:r>
      <w:proofErr w:type="gramStart"/>
      <w:r>
        <w:rPr>
          <w:rFonts w:ascii="微軟正黑體" w:eastAsia="微軟正黑體" w:hAnsi="微軟正黑體" w:hint="eastAsia"/>
          <w:b/>
          <w:bCs/>
          <w:szCs w:val="24"/>
        </w:rPr>
        <w:t>研一</w:t>
      </w:r>
      <w:proofErr w:type="gramEnd"/>
      <w:r>
        <w:rPr>
          <w:rFonts w:ascii="微軟正黑體" w:eastAsia="微軟正黑體" w:hAnsi="微軟正黑體" w:hint="eastAsia"/>
          <w:b/>
          <w:bCs/>
          <w:szCs w:val="24"/>
        </w:rPr>
        <w:t xml:space="preserve">  江彥亨  </w:t>
      </w:r>
      <w:r>
        <w:rPr>
          <w:rFonts w:ascii="微軟正黑體" w:eastAsia="微軟正黑體" w:hAnsi="微軟正黑體"/>
          <w:b/>
          <w:bCs/>
          <w:szCs w:val="24"/>
        </w:rPr>
        <w:t>R11323040</w:t>
      </w: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>
            <wp:extent cx="5274310" cy="74980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E7" w:rsidRDefault="000F01E7" w:rsidP="000F01E7">
      <w:pPr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/>
          <w:b/>
          <w:bCs/>
          <w:noProof/>
          <w:szCs w:val="24"/>
        </w:rPr>
        <w:lastRenderedPageBreak/>
        <w:drawing>
          <wp:inline distT="0" distB="0" distL="0" distR="0">
            <wp:extent cx="5274310" cy="56921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noProof/>
          <w:szCs w:val="24"/>
        </w:rPr>
        <w:drawing>
          <wp:inline distT="0" distB="0" distL="0" distR="0">
            <wp:extent cx="5274310" cy="30708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E7" w:rsidRDefault="000F01E7" w:rsidP="000F01E7">
      <w:pPr>
        <w:rPr>
          <w:rFonts w:ascii="微軟正黑體" w:eastAsia="微軟正黑體" w:hAnsi="微軟正黑體"/>
          <w:b/>
          <w:bCs/>
          <w:noProof/>
          <w:szCs w:val="24"/>
        </w:rPr>
      </w:pPr>
      <w:r>
        <w:rPr>
          <w:rFonts w:ascii="微軟正黑體" w:eastAsia="微軟正黑體" w:hAnsi="微軟正黑體" w:hint="eastAsia"/>
          <w:b/>
          <w:bCs/>
          <w:szCs w:val="24"/>
        </w:rPr>
        <w:lastRenderedPageBreak/>
        <w:t>6</w:t>
      </w:r>
      <w:r>
        <w:rPr>
          <w:rFonts w:ascii="微軟正黑體" w:eastAsia="微軟正黑體" w:hAnsi="微軟正黑體"/>
          <w:b/>
          <w:bCs/>
          <w:szCs w:val="24"/>
        </w:rPr>
        <w:t>.a</w:t>
      </w:r>
    </w:p>
    <w:p w:rsidR="000F01E7" w:rsidRDefault="000F01E7" w:rsidP="000F01E7">
      <w:pPr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  <w:szCs w:val="24"/>
        </w:rPr>
        <w:drawing>
          <wp:inline distT="0" distB="0" distL="0" distR="0" wp14:anchorId="6DB91627" wp14:editId="7093D2C5">
            <wp:extent cx="4937760" cy="9220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96" cy="9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E7" w:rsidRDefault="00DB7CD0" w:rsidP="000F01E7">
      <w:pPr>
        <w:rPr>
          <w:rFonts w:ascii="微軟正黑體" w:eastAsia="微軟正黑體" w:hAnsi="微軟正黑體"/>
          <w:szCs w:val="24"/>
        </w:rPr>
      </w:pPr>
      <w:r w:rsidRPr="00DB7CD0">
        <w:rPr>
          <w:rFonts w:ascii="微軟正黑體" w:eastAsia="微軟正黑體" w:hAnsi="微軟正黑體"/>
          <w:szCs w:val="24"/>
        </w:rPr>
        <w:t xml:space="preserve">Based on </w:t>
      </w:r>
      <w:r w:rsidR="000F01E7" w:rsidRPr="00DB7CD0">
        <w:rPr>
          <w:rFonts w:ascii="微軟正黑體" w:eastAsia="微軟正黑體" w:hAnsi="微軟正黑體"/>
          <w:szCs w:val="24"/>
        </w:rPr>
        <w:t>the result</w:t>
      </w:r>
      <w:r w:rsidRPr="00DB7CD0">
        <w:rPr>
          <w:rFonts w:ascii="微軟正黑體" w:eastAsia="微軟正黑體" w:hAnsi="微軟正黑體"/>
          <w:szCs w:val="24"/>
        </w:rPr>
        <w:t>s</w:t>
      </w:r>
      <w:r w:rsidR="000F01E7" w:rsidRPr="00DB7CD0">
        <w:rPr>
          <w:rFonts w:ascii="微軟正黑體" w:eastAsia="微軟正黑體" w:hAnsi="微軟正黑體"/>
          <w:szCs w:val="24"/>
        </w:rPr>
        <w:t>, given</w:t>
      </w:r>
      <w:r w:rsidRPr="00DB7CD0"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 xml:space="preserve">a significance level of 0.05, species effect and nutrient effect are both insignificant. Therefore, we can conclude that neither species nor </w:t>
      </w:r>
      <w:r>
        <w:rPr>
          <w:rFonts w:ascii="微軟正黑體" w:eastAsia="微軟正黑體" w:hAnsi="微軟正黑體"/>
          <w:szCs w:val="24"/>
        </w:rPr>
        <w:t>nutrient</w:t>
      </w:r>
      <w:r>
        <w:rPr>
          <w:rFonts w:ascii="微軟正黑體" w:eastAsia="微軟正黑體" w:hAnsi="微軟正黑體"/>
          <w:szCs w:val="24"/>
        </w:rPr>
        <w:t xml:space="preserve"> have significant effect on 560 cell means and 720 cell means.</w:t>
      </w:r>
    </w:p>
    <w:p w:rsidR="00DB7CD0" w:rsidRDefault="00DB7CD0" w:rsidP="000F01E7">
      <w:pPr>
        <w:rPr>
          <w:rFonts w:ascii="微軟正黑體" w:eastAsia="微軟正黑體" w:hAnsi="微軟正黑體"/>
          <w:b/>
          <w:bCs/>
          <w:szCs w:val="24"/>
        </w:rPr>
      </w:pPr>
      <w:r w:rsidRPr="00DB7CD0">
        <w:rPr>
          <w:rFonts w:ascii="微軟正黑體" w:eastAsia="微軟正黑體" w:hAnsi="微軟正黑體" w:hint="eastAsia"/>
          <w:b/>
          <w:bCs/>
          <w:szCs w:val="24"/>
        </w:rPr>
        <w:t>6</w:t>
      </w:r>
      <w:r w:rsidRPr="00DB7CD0">
        <w:rPr>
          <w:rFonts w:ascii="微軟正黑體" w:eastAsia="微軟正黑體" w:hAnsi="微軟正黑體"/>
          <w:b/>
          <w:bCs/>
          <w:szCs w:val="24"/>
        </w:rPr>
        <w:t>.b</w:t>
      </w:r>
    </w:p>
    <w:p w:rsidR="00DB7CD0" w:rsidRDefault="00DB7CD0" w:rsidP="000F01E7">
      <w:pPr>
        <w:rPr>
          <w:rFonts w:ascii="微軟正黑體" w:eastAsia="微軟正黑體" w:hAnsi="微軟正黑體"/>
          <w:b/>
          <w:bCs/>
          <w:szCs w:val="24"/>
        </w:rPr>
      </w:pPr>
      <w:r>
        <w:rPr>
          <w:rFonts w:ascii="微軟正黑體" w:eastAsia="微軟正黑體" w:hAnsi="微軟正黑體" w:hint="eastAsia"/>
          <w:b/>
          <w:bCs/>
          <w:noProof/>
          <w:szCs w:val="24"/>
        </w:rPr>
        <w:drawing>
          <wp:inline distT="0" distB="0" distL="0" distR="0">
            <wp:extent cx="5067300" cy="17830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50" cy="17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D0" w:rsidRPr="005956BC" w:rsidRDefault="00DB7CD0" w:rsidP="000F01E7">
      <w:pPr>
        <w:rPr>
          <w:rFonts w:ascii="微軟正黑體" w:eastAsia="微軟正黑體" w:hAnsi="微軟正黑體" w:hint="eastAsia"/>
          <w:b/>
          <w:bCs/>
          <w:szCs w:val="24"/>
        </w:rPr>
      </w:pPr>
      <w:r w:rsidRPr="00DB7CD0">
        <w:rPr>
          <w:rFonts w:ascii="微軟正黑體" w:eastAsia="微軟正黑體" w:hAnsi="微軟正黑體"/>
          <w:szCs w:val="24"/>
        </w:rPr>
        <w:t xml:space="preserve">Based on the results, given </w:t>
      </w:r>
      <w:r>
        <w:rPr>
          <w:rFonts w:ascii="微軟正黑體" w:eastAsia="微軟正黑體" w:hAnsi="微軟正黑體"/>
          <w:szCs w:val="24"/>
        </w:rPr>
        <w:t>a significance level of 0.05,</w:t>
      </w:r>
      <w:r w:rsidR="005956BC">
        <w:rPr>
          <w:rFonts w:ascii="微軟正黑體" w:eastAsia="微軟正黑體" w:hAnsi="微軟正黑體"/>
          <w:szCs w:val="24"/>
        </w:rPr>
        <w:t xml:space="preserve"> in 560 cells mean, both </w:t>
      </w:r>
      <w:r w:rsidR="005956BC">
        <w:rPr>
          <w:rFonts w:ascii="微軟正黑體" w:eastAsia="微軟正黑體" w:hAnsi="微軟正黑體"/>
          <w:szCs w:val="24"/>
        </w:rPr>
        <w:t>species effect and nutrient effect are both insignificant</w:t>
      </w:r>
      <w:r w:rsidR="005956BC">
        <w:rPr>
          <w:rFonts w:ascii="微軟正黑體" w:eastAsia="微軟正黑體" w:hAnsi="微軟正黑體"/>
          <w:szCs w:val="24"/>
        </w:rPr>
        <w:t xml:space="preserve">. However, in 720 cells mean, </w:t>
      </w:r>
      <w:r w:rsidR="005956BC">
        <w:rPr>
          <w:rFonts w:ascii="微軟正黑體" w:eastAsia="微軟正黑體" w:hAnsi="微軟正黑體"/>
          <w:szCs w:val="24"/>
        </w:rPr>
        <w:t>species effect</w:t>
      </w:r>
      <w:r w:rsidR="005956BC">
        <w:rPr>
          <w:rFonts w:ascii="微軟正黑體" w:eastAsia="微軟正黑體" w:hAnsi="微軟正黑體"/>
          <w:szCs w:val="24"/>
        </w:rPr>
        <w:t xml:space="preserve"> is significant but </w:t>
      </w:r>
      <w:r w:rsidR="005956BC">
        <w:rPr>
          <w:rFonts w:ascii="微軟正黑體" w:eastAsia="微軟正黑體" w:hAnsi="微軟正黑體"/>
          <w:szCs w:val="24"/>
        </w:rPr>
        <w:t>nutrient effec</w:t>
      </w:r>
      <w:r w:rsidR="005956BC">
        <w:rPr>
          <w:rFonts w:ascii="微軟正黑體" w:eastAsia="微軟正黑體" w:hAnsi="微軟正黑體"/>
          <w:szCs w:val="24"/>
        </w:rPr>
        <w:t xml:space="preserve">t is not significant. The reason why </w:t>
      </w:r>
      <w:r w:rsidR="005956BC">
        <w:rPr>
          <w:rFonts w:ascii="微軟正黑體" w:eastAsia="微軟正黑體" w:hAnsi="微軟正黑體"/>
          <w:szCs w:val="24"/>
        </w:rPr>
        <w:t>species effect</w:t>
      </w:r>
      <w:r w:rsidR="005956BC">
        <w:rPr>
          <w:rFonts w:ascii="微軟正黑體" w:eastAsia="微軟正黑體" w:hAnsi="微軟正黑體"/>
          <w:szCs w:val="24"/>
        </w:rPr>
        <w:t xml:space="preserve"> is </w:t>
      </w:r>
      <w:r w:rsidR="005956BC">
        <w:rPr>
          <w:rFonts w:ascii="微軟正黑體" w:eastAsia="微軟正黑體" w:hAnsi="微軟正黑體"/>
          <w:szCs w:val="24"/>
        </w:rPr>
        <w:t>significant</w:t>
      </w:r>
      <w:r w:rsidR="005956BC">
        <w:rPr>
          <w:rFonts w:ascii="微軟正黑體" w:eastAsia="微軟正黑體" w:hAnsi="微軟正黑體"/>
          <w:szCs w:val="24"/>
        </w:rPr>
        <w:t xml:space="preserve"> in 720 mean cells under the two-way ANOVA probably may be </w:t>
      </w:r>
      <w:r w:rsidR="005956BC">
        <w:rPr>
          <w:rFonts w:ascii="微軟正黑體" w:eastAsia="微軟正黑體" w:hAnsi="微軟正黑體"/>
          <w:szCs w:val="24"/>
        </w:rPr>
        <w:t xml:space="preserve">that two-way ANOVA does not </w:t>
      </w:r>
      <w:r w:rsidR="005956BC">
        <w:rPr>
          <w:rFonts w:ascii="微軟正黑體" w:eastAsia="微軟正黑體" w:hAnsi="微軟正黑體"/>
          <w:szCs w:val="24"/>
        </w:rPr>
        <w:t xml:space="preserve">take into account </w:t>
      </w:r>
      <w:r w:rsidR="005956BC">
        <w:rPr>
          <w:rFonts w:ascii="微軟正黑體" w:eastAsia="微軟正黑體" w:hAnsi="微軟正黑體"/>
          <w:szCs w:val="24"/>
        </w:rPr>
        <w:t>the covariance between 560 cells mean and 720 cells mean.</w:t>
      </w:r>
      <w:r w:rsidR="005956BC">
        <w:rPr>
          <w:rFonts w:ascii="微軟正黑體" w:eastAsia="微軟正黑體" w:hAnsi="微軟正黑體"/>
          <w:szCs w:val="24"/>
        </w:rPr>
        <w:t xml:space="preserve"> </w:t>
      </w:r>
    </w:p>
    <w:sectPr w:rsidR="00DB7CD0" w:rsidRPr="005956B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1E7"/>
    <w:rsid w:val="000618B5"/>
    <w:rsid w:val="000F01E7"/>
    <w:rsid w:val="005956BC"/>
    <w:rsid w:val="00DB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E1980"/>
  <w15:chartTrackingRefBased/>
  <w15:docId w15:val="{A24AB4A9-93DD-43DF-9AB8-715F04119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江彥亨</dc:creator>
  <cp:keywords/>
  <dc:description/>
  <cp:lastModifiedBy>江彥亨</cp:lastModifiedBy>
  <cp:revision>1</cp:revision>
  <dcterms:created xsi:type="dcterms:W3CDTF">2023-03-26T14:04:00Z</dcterms:created>
  <dcterms:modified xsi:type="dcterms:W3CDTF">2023-03-26T14:35:00Z</dcterms:modified>
</cp:coreProperties>
</file>