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3"/>
        <w:spacing w:lineRule="exact" w:line="360"/>
        <w:ind w:start="4678" w:end="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sz w:val="30"/>
          <w:szCs w:val="30"/>
          <w:lang w:eastAsia="ru-RU"/>
        </w:rPr>
        <w:t>Кому:</w:t>
      </w:r>
    </w:p>
    <w:p>
      <w:pPr>
        <w:pStyle w:val="Style23"/>
        <w:spacing w:lineRule="exact" w:line="360"/>
        <w:ind w:start="4678" w:end="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sz w:val="30"/>
          <w:szCs w:val="30"/>
          <w:lang w:eastAsia="ru-RU"/>
        </w:rPr>
        <w:t xml:space="preserve">Должность </w:t>
      </w:r>
    </w:p>
    <w:p>
      <w:pPr>
        <w:pStyle w:val="Style23"/>
        <w:spacing w:lineRule="exact" w:line="360"/>
        <w:ind w:start="4678" w:end="0"/>
        <w:rPr>
          <w:rFonts w:ascii="Times New Roman" w:hAnsi="Times New Roman" w:eastAsia="Times New Roman" w:cs="Times New Roman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sz w:val="30"/>
          <w:szCs w:val="30"/>
          <w:lang w:eastAsia="ru-RU"/>
        </w:rPr>
        <w:t xml:space="preserve">подразделение </w:t>
      </w:r>
    </w:p>
    <w:p>
      <w:pPr>
        <w:pStyle w:val="Normal"/>
        <w:spacing w:lineRule="auto" w:line="276"/>
        <w:ind w:start="4820" w:end="0"/>
        <w:rPr>
          <w:rFonts w:ascii="Times New Roman" w:hAnsi="Times New Roman" w:eastAsia="Times New Roman" w:cs="Times New Roman"/>
          <w:sz w:val="30"/>
          <w:szCs w:val="30"/>
          <w:highlight w:val="yellow"/>
          <w:lang w:eastAsia="ru-RU"/>
        </w:rPr>
      </w:pPr>
      <w:r>
        <w:rPr>
          <w:rFonts w:eastAsia="Times New Roman" w:cs="Times New Roman"/>
          <w:sz w:val="30"/>
          <w:szCs w:val="30"/>
          <w:highlight w:val="yellow"/>
          <w:lang w:eastAsia="ru-RU"/>
        </w:rPr>
      </w:r>
    </w:p>
    <w:p>
      <w:pPr>
        <w:pStyle w:val="Normal"/>
        <w:tabs>
          <w:tab w:val="clear" w:pos="708"/>
          <w:tab w:val="left" w:pos="5812" w:leader="none"/>
        </w:tabs>
        <w:spacing w:lineRule="auto" w:line="276"/>
        <w:ind w:start="4678" w:end="0"/>
        <w:rPr>
          <w:sz w:val="30"/>
          <w:szCs w:val="30"/>
        </w:rPr>
      </w:pPr>
      <w:r>
        <w:rPr>
          <w:rFonts w:eastAsia="Times New Roman"/>
          <w:sz w:val="30"/>
          <w:szCs w:val="30"/>
        </w:rPr>
        <w:t>И.И. Иванову</w:t>
      </w:r>
      <w:r>
        <w:rPr>
          <w:sz w:val="30"/>
          <w:szCs w:val="30"/>
        </w:rPr>
        <w:t xml:space="preserve"> </w:t>
      </w:r>
    </w:p>
    <w:p>
      <w:pPr>
        <w:pStyle w:val="Normal"/>
        <w:tabs>
          <w:tab w:val="clear" w:pos="708"/>
          <w:tab w:val="left" w:pos="5812" w:leader="none"/>
        </w:tabs>
        <w:spacing w:lineRule="auto" w:line="276"/>
        <w:ind w:start="4678" w:end="0"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</w:r>
    </w:p>
    <w:p>
      <w:pPr>
        <w:pStyle w:val="Normal"/>
        <w:rPr/>
      </w:pPr>
      <w:r>
        <w:rPr>
          <w:sz w:val="30"/>
          <w:szCs w:val="30"/>
        </w:rPr>
        <w:t xml:space="preserve">О выполнении поручения о  </w:t>
      </w:r>
    </w:p>
    <w:p>
      <w:pPr>
        <w:pStyle w:val="Normal"/>
        <w:rPr/>
      </w:pPr>
      <w:r>
        <w:rPr>
          <w:sz w:val="30"/>
          <w:szCs w:val="30"/>
        </w:rPr>
        <w:t xml:space="preserve">проведении оценки стоимости 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портфеля {{ customer_name }}</w:t>
      </w:r>
      <w:r>
        <w:rPr>
          <w:sz w:val="30"/>
          <w:szCs w:val="30"/>
          <w:highlight w:val="yellow"/>
        </w:rPr>
      </w:r>
      <w:r>
        <w:rPr>
          <w:rFonts w:cs="Tahoma" w:ascii="Tahoma" w:hAnsi="Tahoma"/>
          <w:sz w:val="22"/>
          <w:szCs w:val="22"/>
          <w:highlight w:val="yellow"/>
        </w:rPr>
      </w:r>
      <w:r>
        <w:rPr>
          <w:sz w:val="30"/>
          <w:szCs w:val="30"/>
          <w:highlight w:val="yellow"/>
        </w:rPr>
      </w:r>
    </w:p>
    <w:p>
      <w:pPr>
        <w:pStyle w:val="Normal"/>
        <w:spacing w:lineRule="auto" w:line="276"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</w:r>
    </w:p>
    <w:p>
      <w:pPr>
        <w:pStyle w:val="Normal"/>
        <w:spacing w:lineRule="auto" w:line="276"/>
        <w:jc w:val="center"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</w:r>
    </w:p>
    <w:p>
      <w:pPr>
        <w:pStyle w:val="Normal"/>
        <w:spacing w:lineRule="auto" w:line="276"/>
        <w:jc w:val="center"/>
        <w:rPr>
          <w:sz w:val="30"/>
          <w:szCs w:val="30"/>
        </w:rPr>
      </w:pPr>
      <w:r>
        <w:rPr>
          <w:sz w:val="30"/>
          <w:szCs w:val="30"/>
        </w:rPr>
        <w:t>Уважаемый {{ customer_addressee_name }}!</w:t>
      </w:r>
      <w:r>
        <w:rPr>
          <w:sz w:val="30"/>
          <w:szCs w:val="30"/>
          <w:highlight w:val="yellow"/>
        </w:rPr>
      </w:r>
      <w:r>
        <w:rPr>
          <w:sz w:val="30"/>
          <w:szCs w:val="30"/>
          <w:highlight w:val="yellow"/>
          <w:lang w:val="en-US"/>
        </w:rPr>
      </w:r>
      <w:r>
        <w:rPr>
          <w:sz w:val="30"/>
          <w:szCs w:val="30"/>
          <w:highlight w:val="yellow"/>
        </w:rPr>
      </w:r>
      <w:r>
        <w:rPr>
          <w:sz w:val="30"/>
          <w:szCs w:val="30"/>
        </w:rPr>
      </w:r>
    </w:p>
    <w:p>
      <w:pPr>
        <w:pStyle w:val="Normal"/>
        <w:spacing w:lineRule="auto" w:line="276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 xml:space="preserve">Сообщаем о выполнении поручения от {{ assignment_date }} № {{ assignment_number }} в части оценки рыночной стоимости Объектов: 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valuation_objects[0] is defined %}Объект оценки 1: {{ valuation_objects[0].name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valuation_objects[1] is defined %}Объект оценки 2: {{ valuation_objects[1].name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valuation_objects[2] is defined %}Объект оценки 3: {{ valuation_objects[2].name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valuation_objects[3] is defined %}Объект оценки 4: {{ valuation_objects[3].name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valuation_objects[4] is defined %}Объект оценки 5: {{ valuation_objects[4].name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valuation_objects[5] is defined %}Объект оценки 6: {{ valuation_objects[5].name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valuation_objects[6] is defined %}Объект оценки 7: {{ valuation_objects[6].name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valuation_objects[7] is defined %}Объект оценки 8: {{ valuation_objects[7].name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valuation_objects[8] is defined %}Объект оценки 9: {{ valuation_objects[8].name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valuation_objects[9] is defined %}Объект оценки 10: {{ valuation_objects[9].name }};{%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Независимым оценщиком {{ appraiser_company }} был подготовлен Отчет от {{ report_date }} № {{ report_number }} «{{ report_name }}» для целей отражения в финансовой отчетности по РСБУ/МСФО (далее – Отчет).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Рыночная стоимость объектов оценки в соответствии с Отчетом по состоянию на {{ valuation_date }} составила: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{% if valuation_objects[0] is defined %}Объект оценки 1 - {{ valuation_objects[0].value_text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valuation_objects[1] is defined %}Объект оценки 2 - {{ valuation_objects[1].value_text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{% if valuation_objects[2] is defined %}Объект оценки 3 - {{ valuation_objects[2].value_text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{% if valuation_objects[3] is defined %}Объект оценки 4 - {{ valuation_objects[3].value_text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{% if valuation_objects[4] is defined %}Объект оценки 5 - {{ valuation_objects[4].value_text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{% if valuation_objects[5] is defined %}Объект оценки 6 - {{ valuation_objects[5].value_text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{% if valuation_objects[6] is defined %}Объект оценки 7 - {{ valuation_objects[6].value_text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{% if valuation_objects[7] is defined %}Объект оценки 8 - {{ valuation_objects[7].value_text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{% if valuation_objects[8] is defined %}Объект оценки 9 - {{ valuation_objects[8].value_text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>{% if valuation_objects[9] is defined %}Объект оценки 10 - {{ valuation_objects[9].value_text }}, НДС не облагается;{% endif %}</w:t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  <w:r>
        <w:rPr>
          <w:rFonts w:cs="Times New Roman" w:ascii="Times New Roman" w:hAnsi="Times New Roman"/>
          <w:sz w:val="30"/>
          <w:szCs w:val="30"/>
          <w:highlight w:val="yellow"/>
        </w:rPr>
      </w: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В соответствии с  Приложением и Альбому карт процессов</w:t>
      </w:r>
      <w:r>
        <w:rPr>
          <w:rStyle w:val="FootnoteReference"/>
          <w:rFonts w:cs="Times New Roman" w:ascii="Times New Roman" w:hAnsi="Times New Roman"/>
          <w:sz w:val="30"/>
          <w:szCs w:val="30"/>
        </w:rPr>
        <w:footnoteReference w:id="2"/>
      </w:r>
      <w:r>
        <w:rPr>
          <w:rFonts w:cs="Times New Roman" w:ascii="Times New Roman" w:hAnsi="Times New Roman"/>
          <w:sz w:val="30"/>
          <w:szCs w:val="30"/>
        </w:rPr>
        <w:t xml:space="preserve"> исполнителем (далее – П</w:t>
      </w:r>
      <w:r>
        <w:rPr>
          <w:rStyle w:val="FootnoteReference"/>
          <w:rFonts w:cs="Times New Roman"/>
        </w:rPr>
        <w:footnoteReference w:id="3"/>
      </w:r>
      <w:r>
        <w:rPr>
          <w:rFonts w:cs="Times New Roman" w:ascii="Times New Roman" w:hAnsi="Times New Roman"/>
          <w:sz w:val="30"/>
          <w:szCs w:val="30"/>
        </w:rPr>
        <w:t>) проанализирован Отчет на соответствие требованиям Федерального закона № 135-ФЗ от 29.07.1998 «Об оценочной деятельности в Российской Федерации» и Федеральных стандартов оценки.</w:t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 xml:space="preserve">По результатам выполненной работы направляем положительное заключение П, которое является неотъемлемой частью настоящей служебной записки. Отчет соответствует требованиям Федерального закона от 29.07.1998 № 135-ФЗ «Об оценочной деятельности в Российской Федерации» (в действующей редакции), требованиям Федеральных стандартов оценки, утвержденных приказами Минэкономразвития России, с учетом всех допущений и ограничений, указанных в Отчете. </w:t>
      </w:r>
    </w:p>
    <w:p>
      <w:pPr>
        <w:pStyle w:val="Default"/>
        <w:spacing w:lineRule="auto" w:line="276"/>
        <w:ind w:firstLine="709" w:end="0"/>
        <w:jc w:val="both"/>
        <w:rPr/>
      </w:pPr>
      <w:r>
        <w:rPr>
          <w:rFonts w:cs="Times New Roman" w:ascii="Times New Roman" w:hAnsi="Times New Roman"/>
          <w:sz w:val="30"/>
          <w:szCs w:val="30"/>
        </w:rPr>
        <w:t xml:space="preserve">По результатам выполненной работы направляем Отчет и положительное заключение П, которое является неотъемлемой частью настоящей служебной записки Отчет соответствует требованиям Федерального закона от 29.07.1998 № 135-ФЗ «Об оценочной деятельности в Российской Федерации» (в действующей редакции), требованиям Федеральных стандартов оценки, утвержденных приказами Минэкономразвития России, с учетом всех допущений и ограничений, указанных в Отчете. </w:t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</w:r>
    </w:p>
    <w:p>
      <w:pPr>
        <w:pStyle w:val="Default"/>
        <w:spacing w:lineRule="auto" w:line="276"/>
        <w:ind w:firstLine="709" w:end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</w:r>
    </w:p>
    <w:tbl>
      <w:tblPr>
        <w:tblW w:w="91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2"/>
        <w:gridCol w:w="7198"/>
      </w:tblGrid>
      <w:tr>
        <w:trPr>
          <w:trHeight w:val="174" w:hRule="atLeast"/>
        </w:trPr>
        <w:tc>
          <w:tcPr>
            <w:tcW w:w="1982" w:type="dxa"/>
            <w:tcBorders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Приложения:</w:t>
            </w:r>
          </w:p>
        </w:tc>
        <w:tc>
          <w:tcPr>
            <w:tcW w:w="7198" w:type="dxa"/>
            <w:tcBorders/>
          </w:tcPr>
          <w:p>
            <w:pPr>
              <w:pStyle w:val="Style22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cs="Times New Roman" w:ascii="Times New Roman" w:hAnsi="Times New Roman"/>
                <w:sz w:val="30"/>
                <w:szCs w:val="30"/>
              </w:rPr>
              <w:t>1. Отчет от {{ report_date }} № {{ report_number }} на {{ pages_count }} л.;</w:t>
            </w:r>
            <w:r>
              <w:rPr>
                <w:rFonts w:cs="Times New Roman" w:ascii="Times New Roman" w:hAnsi="Times New Roman"/>
                <w:sz w:val="30"/>
                <w:szCs w:val="30"/>
                <w:highlight w:val="yellow"/>
              </w:rPr>
            </w:r>
            <w:r>
              <w:rPr>
                <w:rFonts w:eastAsia="Times New Roman" w:cs="Times New Roman" w:ascii="Times New Roman" w:hAnsi="Times New Roman"/>
                <w:color w:val="000000"/>
                <w:sz w:val="30"/>
                <w:szCs w:val="30"/>
                <w:highlight w:val="yellow"/>
              </w:rPr>
            </w:r>
            <w:r>
              <w:rPr>
                <w:rFonts w:cs="Times New Roman" w:ascii="Times New Roman" w:hAnsi="Times New Roman"/>
                <w:sz w:val="30"/>
                <w:szCs w:val="30"/>
                <w:highlight w:val="yellow"/>
              </w:rPr>
            </w:r>
            <w:r>
              <w:rPr>
                <w:rFonts w:cs="Times New Roman" w:ascii="Times New Roman" w:hAnsi="Times New Roman"/>
                <w:sz w:val="30"/>
                <w:szCs w:val="30"/>
              </w:rPr>
            </w:r>
          </w:p>
          <w:p>
            <w:pPr>
              <w:pStyle w:val="Style22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cs="Times New Roman" w:ascii="Times New Roman" w:hAnsi="Times New Roman"/>
                <w:sz w:val="30"/>
                <w:szCs w:val="30"/>
              </w:rPr>
              <w:t>2. Положительное заключение П на Отчет {{ conclusion_requisites }}.</w:t>
            </w:r>
            <w:r>
              <w:rPr>
                <w:sz w:val="30"/>
                <w:szCs w:val="30"/>
                <w:highlight w:val="yellow"/>
              </w:rPr>
            </w:r>
            <w:r>
              <w:rPr>
                <w:sz w:val="30"/>
                <w:szCs w:val="30"/>
                <w:highlight w:val="yellow"/>
                <w:lang w:val="en-US"/>
              </w:rPr>
            </w:r>
            <w:r>
              <w:rPr>
                <w:sz w:val="30"/>
                <w:szCs w:val="30"/>
                <w:highlight w:val="yellow"/>
              </w:rPr>
            </w:r>
            <w:r>
              <w:rPr>
                <w:rFonts w:cs="Times New Roman" w:ascii="Times New Roman" w:hAnsi="Times New Roman"/>
                <w:sz w:val="30"/>
                <w:szCs w:val="30"/>
                <w:highlight w:val="yellow"/>
              </w:rPr>
            </w:r>
          </w:p>
        </w:tc>
      </w:tr>
    </w:tbl>
    <w:p>
      <w:pPr>
        <w:pStyle w:val="Normal"/>
        <w:spacing w:lineRule="auto" w:line="276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</w:r>
    </w:p>
    <w:p>
      <w:pPr>
        <w:pStyle w:val="Normal"/>
        <w:spacing w:lineRule="auto" w:line="276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</w:r>
    </w:p>
    <w:p>
      <w:pPr>
        <w:pStyle w:val="Normal"/>
        <w:spacing w:lineRule="auto" w:line="276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</w:r>
    </w:p>
    <w:p>
      <w:pPr>
        <w:pStyle w:val="Normal"/>
        <w:spacing w:lineRule="auto" w:line="276"/>
        <w:ind w:firstLine="709" w:end="0"/>
        <w:rPr>
          <w:sz w:val="30"/>
          <w:szCs w:val="30"/>
        </w:rPr>
      </w:pPr>
      <w:r>
        <w:rPr>
          <w:sz w:val="30"/>
          <w:szCs w:val="30"/>
        </w:rPr>
        <w:t>С уважением,</w:t>
      </w:r>
    </w:p>
    <w:p>
      <w:pPr>
        <w:pStyle w:val="Normal"/>
        <w:spacing w:lineRule="auto" w:line="276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W w:w="9810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7"/>
        <w:gridCol w:w="3953"/>
      </w:tblGrid>
      <w:tr>
        <w:trPr>
          <w:trHeight w:val="911" w:hRule="atLeast"/>
        </w:trPr>
        <w:tc>
          <w:tcPr>
            <w:tcW w:w="5857" w:type="dxa"/>
            <w:tcBorders/>
          </w:tcPr>
          <w:p>
            <w:pPr>
              <w:pStyle w:val="Normal"/>
              <w:ind w:start="313" w:end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УД</w:t>
            </w:r>
          </w:p>
          <w:p>
            <w:pPr>
              <w:pStyle w:val="Normal"/>
              <w:ind w:start="313" w:end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Б</w:t>
            </w:r>
          </w:p>
        </w:tc>
        <w:tc>
          <w:tcPr>
            <w:tcW w:w="3953" w:type="dxa"/>
            <w:tcBorders/>
          </w:tcPr>
          <w:p>
            <w:pPr>
              <w:pStyle w:val="Normal"/>
              <w:snapToGrid w:val="false"/>
              <w:jc w:val="end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Normal"/>
              <w:jc w:val="end"/>
              <w:rPr>
                <w:sz w:val="30"/>
                <w:szCs w:val="30"/>
              </w:rPr>
            </w:pPr>
            <w:r>
              <w:rPr>
                <w:rFonts w:eastAsia="Times New Roman"/>
                <w:sz w:val="30"/>
                <w:szCs w:val="30"/>
              </w:rPr>
              <w:t xml:space="preserve">         </w:t>
            </w:r>
            <w:r>
              <w:rPr>
                <w:sz w:val="30"/>
                <w:szCs w:val="30"/>
              </w:rPr>
              <w:t>Н.Н.Ни</w:t>
            </w:r>
          </w:p>
          <w:p>
            <w:pPr>
              <w:pStyle w:val="Normal"/>
              <w:jc w:val="end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76"/>
        <w:rPr/>
      </w:pPr>
      <w:r>
        <w:rPr>
          <w:sz w:val="20"/>
          <w:szCs w:val="20"/>
        </w:rPr>
        <w:t>Исп: Д.Д. Да, 77-77</w:t>
      </w:r>
    </w:p>
    <w:sectPr>
      <w:footnotePr>
        <w:numFmt w:val="decimal"/>
      </w:footnotePr>
      <w:type w:val="nextPage"/>
      <w:pgSz w:w="11906" w:h="16838"/>
      <w:pgMar w:left="1418" w:right="1418" w:gutter="0" w:header="0" w:top="1418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tabs>
          <w:tab w:val="clear" w:pos="708"/>
          <w:tab w:val="left" w:pos="142" w:leader="none"/>
        </w:tabs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ab/>
        <w:t xml:space="preserve">Альбом карт процессов, осуществляемых функциональным блоков </w:t>
      </w:r>
    </w:p>
  </w:footnote>
  <w:footnote w:id="3">
    <w:p>
      <w:pPr>
        <w:pStyle w:val="FootnoteText"/>
        <w:spacing w:before="0" w:after="12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cs="Arial" w:ascii="Arial" w:hAnsi="Arial"/>
          <w:sz w:val="18"/>
          <w:szCs w:val="18"/>
        </w:rPr>
        <w:t>Подразделение.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SimSun;宋体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Style16">
    <w:name w:val="Текст сноски Знак"/>
    <w:basedOn w:val="Style14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WW8Num1z7">
    <w:name w:val="WW8Num1z7"/>
    <w:qFormat/>
    <w:rPr/>
  </w:style>
  <w:style w:type="character" w:styleId="Style17">
    <w:name w:val="Верхний колонтитул Знак"/>
    <w:qFormat/>
    <w:rPr>
      <w:sz w:val="24"/>
      <w:szCs w:val="24"/>
    </w:rPr>
  </w:style>
  <w:style w:type="character" w:styleId="Style18">
    <w:name w:val="Нижний колонтитул Знак"/>
    <w:qFormat/>
    <w:rPr>
      <w:sz w:val="24"/>
      <w:szCs w:val="24"/>
    </w:rPr>
  </w:style>
  <w:style w:type="character" w:styleId="Style19">
    <w:name w:val="Абзац списка Знак"/>
    <w:qFormat/>
    <w:rPr>
      <w:rFonts w:ascii="Calibri" w:hAnsi="Calibri" w:eastAsia="Calibri" w:cs="Calibri"/>
      <w:sz w:val="22"/>
      <w:szCs w:val="22"/>
    </w:rPr>
  </w:style>
  <w:style w:type="character" w:styleId="Style20">
    <w:name w:val="Текст концевой сноски Знак"/>
    <w:basedOn w:val="Style14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1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Style22">
    <w:name w:val="Абзац списка"/>
    <w:basedOn w:val="Normal"/>
    <w:qFormat/>
    <w:pPr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Default">
    <w:name w:val="Default"/>
    <w:qFormat/>
    <w:pPr>
      <w:widowControl/>
      <w:suppressAutoHyphens w:val="true"/>
      <w:autoSpaceDE w:val="false"/>
      <w:bidi w:val="0"/>
    </w:pPr>
    <w:rPr>
      <w:rFonts w:ascii="Arial" w:hAnsi="Arial" w:eastAsia="SimSun;宋体" w:cs="Arial"/>
      <w:color w:val="000000"/>
      <w:sz w:val="24"/>
      <w:szCs w:val="24"/>
      <w:lang w:val="ru-RU" w:eastAsia="zh-CN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Style23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2026-09-07T14:01:00Z</dcterms:created>
  <dc:creator>user</dc:creator>
  <dc:description/>
  <cp:keywords/>
  <dc:language>en-US</dc:language>
  <cp:lastModifiedBy>Тырин Сергей Васильевич</cp:lastModifiedBy>
  <cp:lastPrinted>2019-07-24T19:35:00Z</cp:lastPrinted>
  <dcterms:modified xsi:type="dcterms:W3CDTF">2026-09-07T14:40:00Z</dcterms:modified>
  <cp:revision>5</cp:revision>
  <dc:subject/>
  <dc:title/>
</cp:coreProperties>
</file>