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Supplementary Material</w:t>
      </w:r>
    </w:p>
    <w:p>
      <w:pPr>
        <w:spacing w:before="240" w:after="120"/>
      </w:pPr>
      <w:r>
        <w:rPr>
          <w:b/>
        </w:rPr>
        <w:t>Supplementary Table S1. SHAP feature importance (mean |SHAP|).</w:t>
      </w:r>
    </w:p>
    <w:p>
      <w:pPr>
        <w:spacing w:after="160"/>
      </w:pPr>
      <w:r>
        <w:t>Values are global mean absolute SHAP values from TreeExplainer on the held-out test set. Higher values indicate greater average contribution to model predictions.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Mean |SHAP|</w:t>
            </w:r>
          </w:p>
        </w:tc>
      </w:tr>
      <w:tr>
        <w:tc>
          <w:tcPr>
            <w:tcW w:type="dxa" w:w="4320"/>
          </w:tcPr>
          <w:p>
            <w:r>
              <w:t>Fat energy ratio</w:t>
            </w:r>
          </w:p>
        </w:tc>
        <w:tc>
          <w:tcPr>
            <w:tcW w:type="dxa" w:w="4320"/>
          </w:tcPr>
          <w:p>
            <w:r>
              <w:t>0.512</w:t>
            </w:r>
          </w:p>
        </w:tc>
      </w:tr>
      <w:tr>
        <w:tc>
          <w:tcPr>
            <w:tcW w:type="dxa" w:w="4320"/>
          </w:tcPr>
          <w:p>
            <w:r>
              <w:t>Carbohydrate energy ratio</w:t>
            </w:r>
          </w:p>
        </w:tc>
        <w:tc>
          <w:tcPr>
            <w:tcW w:type="dxa" w:w="4320"/>
          </w:tcPr>
          <w:p>
            <w:r>
              <w:t>0.166</w:t>
            </w:r>
          </w:p>
        </w:tc>
      </w:tr>
      <w:tr>
        <w:tc>
          <w:tcPr>
            <w:tcW w:type="dxa" w:w="4320"/>
          </w:tcPr>
          <w:p>
            <w:r>
              <w:t>Protein energy ratio</w:t>
            </w:r>
          </w:p>
        </w:tc>
        <w:tc>
          <w:tcPr>
            <w:tcW w:type="dxa" w:w="4320"/>
          </w:tcPr>
          <w:p>
            <w:r>
              <w:t>0.140</w:t>
            </w:r>
          </w:p>
        </w:tc>
      </w:tr>
      <w:tr>
        <w:tc>
          <w:tcPr>
            <w:tcW w:type="dxa" w:w="4320"/>
          </w:tcPr>
          <w:p>
            <w:r>
              <w:t>Fat-to-carbohydrate ratio</w:t>
            </w:r>
          </w:p>
        </w:tc>
        <w:tc>
          <w:tcPr>
            <w:tcW w:type="dxa" w:w="4320"/>
          </w:tcPr>
          <w:p>
            <w:r>
              <w:t>0.094</w:t>
            </w:r>
          </w:p>
        </w:tc>
      </w:tr>
      <w:tr>
        <w:tc>
          <w:tcPr>
            <w:tcW w:type="dxa" w:w="4320"/>
          </w:tcPr>
          <w:p>
            <w:r>
              <w:t>Survey year</w:t>
            </w:r>
          </w:p>
        </w:tc>
        <w:tc>
          <w:tcPr>
            <w:tcW w:type="dxa" w:w="4320"/>
          </w:tcPr>
          <w:p>
            <w:r>
              <w:t>0.088</w:t>
            </w:r>
          </w:p>
        </w:tc>
      </w:tr>
      <w:tr>
        <w:tc>
          <w:tcPr>
            <w:tcW w:type="dxa" w:w="4320"/>
          </w:tcPr>
          <w:p>
            <w:r>
              <w:t>Province</w:t>
            </w:r>
          </w:p>
        </w:tc>
        <w:tc>
          <w:tcPr>
            <w:tcW w:type="dxa" w:w="4320"/>
          </w:tcPr>
          <w:p>
            <w:r>
              <w:t>0.133</w:t>
            </w:r>
          </w:p>
        </w:tc>
      </w:tr>
    </w:tbl>
    <w:p>
      <w:pPr>
        <w:spacing w:before="240" w:after="120"/>
      </w:pPr>
      <w:r>
        <w:rPr>
          <w:b/>
        </w:rPr>
        <w:t>Supplementary Table S2. Top SHAP feature interaction strengths.</w:t>
      </w:r>
    </w:p>
    <w:p>
      <w:pPr>
        <w:spacing w:after="160"/>
      </w:pPr>
      <w:r>
        <w:t>Interaction strength is the mean absolute SHAP interaction value. Pairs are ranked by interaction magnitude.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Rank</w:t>
            </w:r>
          </w:p>
        </w:tc>
        <w:tc>
          <w:tcPr>
            <w:tcW w:type="dxa" w:w="2160"/>
          </w:tcPr>
          <w:p>
            <w:r>
              <w:t>Feature 1</w:t>
            </w:r>
          </w:p>
        </w:tc>
        <w:tc>
          <w:tcPr>
            <w:tcW w:type="dxa" w:w="2160"/>
          </w:tcPr>
          <w:p>
            <w:r>
              <w:t>Feature 2</w:t>
            </w:r>
          </w:p>
        </w:tc>
        <w:tc>
          <w:tcPr>
            <w:tcW w:type="dxa" w:w="2160"/>
          </w:tcPr>
          <w:p>
            <w:r>
              <w:t>Interaction strength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Fat energy ratio</w:t>
            </w:r>
          </w:p>
        </w:tc>
        <w:tc>
          <w:tcPr>
            <w:tcW w:type="dxa" w:w="2160"/>
          </w:tcPr>
          <w:p>
            <w:r>
              <w:t>Carbohydrate energy ratio</w:t>
            </w:r>
          </w:p>
        </w:tc>
        <w:tc>
          <w:tcPr>
            <w:tcW w:type="dxa" w:w="2160"/>
          </w:tcPr>
          <w:p>
            <w:r>
              <w:t>0.0506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Fat energy ratio</w:t>
            </w:r>
          </w:p>
        </w:tc>
        <w:tc>
          <w:tcPr>
            <w:tcW w:type="dxa" w:w="2160"/>
          </w:tcPr>
          <w:p>
            <w:r>
              <w:t>Survey year</w:t>
            </w:r>
          </w:p>
        </w:tc>
        <w:tc>
          <w:tcPr>
            <w:tcW w:type="dxa" w:w="2160"/>
          </w:tcPr>
          <w:p>
            <w:r>
              <w:t>0.0267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Protein energy ratio</w:t>
            </w:r>
          </w:p>
        </w:tc>
        <w:tc>
          <w:tcPr>
            <w:tcW w:type="dxa" w:w="2160"/>
          </w:tcPr>
          <w:p>
            <w:r>
              <w:t>Survey year</w:t>
            </w:r>
          </w:p>
        </w:tc>
        <w:tc>
          <w:tcPr>
            <w:tcW w:type="dxa" w:w="2160"/>
          </w:tcPr>
          <w:p>
            <w:r>
              <w:t>0.0208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Fat energy ratio</w:t>
            </w:r>
          </w:p>
        </w:tc>
        <w:tc>
          <w:tcPr>
            <w:tcW w:type="dxa" w:w="2160"/>
          </w:tcPr>
          <w:p>
            <w:r>
              <w:t>Protein energy ratio</w:t>
            </w:r>
          </w:p>
        </w:tc>
        <w:tc>
          <w:tcPr>
            <w:tcW w:type="dxa" w:w="2160"/>
          </w:tcPr>
          <w:p>
            <w:r>
              <w:t>0.0205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Protein energy ratio</w:t>
            </w:r>
          </w:p>
        </w:tc>
        <w:tc>
          <w:tcPr>
            <w:tcW w:type="dxa" w:w="2160"/>
          </w:tcPr>
          <w:p>
            <w:r>
              <w:t>Province</w:t>
            </w:r>
          </w:p>
        </w:tc>
        <w:tc>
          <w:tcPr>
            <w:tcW w:type="dxa" w:w="2160"/>
          </w:tcPr>
          <w:p>
            <w:r>
              <w:t>0.0200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Carbohydrate energy ratio</w:t>
            </w:r>
          </w:p>
        </w:tc>
        <w:tc>
          <w:tcPr>
            <w:tcW w:type="dxa" w:w="2160"/>
          </w:tcPr>
          <w:p>
            <w:r>
              <w:t>Survey year</w:t>
            </w:r>
          </w:p>
        </w:tc>
        <w:tc>
          <w:tcPr>
            <w:tcW w:type="dxa" w:w="2160"/>
          </w:tcPr>
          <w:p>
            <w:r>
              <w:t>0.0194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Carbohydrate energy ratio</w:t>
            </w:r>
          </w:p>
        </w:tc>
        <w:tc>
          <w:tcPr>
            <w:tcW w:type="dxa" w:w="2160"/>
          </w:tcPr>
          <w:p>
            <w:r>
              <w:t>Province</w:t>
            </w:r>
          </w:p>
        </w:tc>
        <w:tc>
          <w:tcPr>
            <w:tcW w:type="dxa" w:w="2160"/>
          </w:tcPr>
          <w:p>
            <w:r>
              <w:t>0.0192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Fat energy ratio</w:t>
            </w:r>
          </w:p>
        </w:tc>
        <w:tc>
          <w:tcPr>
            <w:tcW w:type="dxa" w:w="2160"/>
          </w:tcPr>
          <w:p>
            <w:r>
              <w:t>Province</w:t>
            </w:r>
          </w:p>
        </w:tc>
        <w:tc>
          <w:tcPr>
            <w:tcW w:type="dxa" w:w="2160"/>
          </w:tcPr>
          <w:p>
            <w:r>
              <w:t>0.0182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Fat energy ratio</w:t>
            </w:r>
          </w:p>
        </w:tc>
        <w:tc>
          <w:tcPr>
            <w:tcW w:type="dxa" w:w="2160"/>
          </w:tcPr>
          <w:p>
            <w:r>
              <w:t>Fat-to-carbohydrate ratio</w:t>
            </w:r>
          </w:p>
        </w:tc>
        <w:tc>
          <w:tcPr>
            <w:tcW w:type="dxa" w:w="2160"/>
          </w:tcPr>
          <w:p>
            <w:r>
              <w:t>0.0152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Carbohydrate energy ratio</w:t>
            </w:r>
          </w:p>
        </w:tc>
        <w:tc>
          <w:tcPr>
            <w:tcW w:type="dxa" w:w="2160"/>
          </w:tcPr>
          <w:p>
            <w:r>
              <w:t>Protein energy ratio</w:t>
            </w:r>
          </w:p>
        </w:tc>
        <w:tc>
          <w:tcPr>
            <w:tcW w:type="dxa" w:w="2160"/>
          </w:tcPr>
          <w:p>
            <w:r>
              <w:t>0.0135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Survey year</w:t>
            </w:r>
          </w:p>
        </w:tc>
        <w:tc>
          <w:tcPr>
            <w:tcW w:type="dxa" w:w="2160"/>
          </w:tcPr>
          <w:p>
            <w:r>
              <w:t>Province</w:t>
            </w:r>
          </w:p>
        </w:tc>
        <w:tc>
          <w:tcPr>
            <w:tcW w:type="dxa" w:w="2160"/>
          </w:tcPr>
          <w:p>
            <w:r>
              <w:t>0.0134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Protein energy ratio</w:t>
            </w:r>
          </w:p>
        </w:tc>
        <w:tc>
          <w:tcPr>
            <w:tcW w:type="dxa" w:w="2160"/>
          </w:tcPr>
          <w:p>
            <w:r>
              <w:t>Fat-to-carbohydrate ratio</w:t>
            </w:r>
          </w:p>
        </w:tc>
        <w:tc>
          <w:tcPr>
            <w:tcW w:type="dxa" w:w="2160"/>
          </w:tcPr>
          <w:p>
            <w:r>
              <w:t>0.0118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Carbohydrate energy ratio</w:t>
            </w:r>
          </w:p>
        </w:tc>
        <w:tc>
          <w:tcPr>
            <w:tcW w:type="dxa" w:w="2160"/>
          </w:tcPr>
          <w:p>
            <w:r>
              <w:t>Fat-to-carbohydrate ratio</w:t>
            </w:r>
          </w:p>
        </w:tc>
        <w:tc>
          <w:tcPr>
            <w:tcW w:type="dxa" w:w="2160"/>
          </w:tcPr>
          <w:p>
            <w:r>
              <w:t>0.0106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Fat-to-carbohydrate ratio</w:t>
            </w:r>
          </w:p>
        </w:tc>
        <w:tc>
          <w:tcPr>
            <w:tcW w:type="dxa" w:w="2160"/>
          </w:tcPr>
          <w:p>
            <w:r>
              <w:t>Survey year</w:t>
            </w:r>
          </w:p>
        </w:tc>
        <w:tc>
          <w:tcPr>
            <w:tcW w:type="dxa" w:w="2160"/>
          </w:tcPr>
          <w:p>
            <w:r>
              <w:t>0.0103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Fat-to-carbohydrate ratio</w:t>
            </w:r>
          </w:p>
        </w:tc>
        <w:tc>
          <w:tcPr>
            <w:tcW w:type="dxa" w:w="2160"/>
          </w:tcPr>
          <w:p>
            <w:r>
              <w:t>Province</w:t>
            </w:r>
          </w:p>
        </w:tc>
        <w:tc>
          <w:tcPr>
            <w:tcW w:type="dxa" w:w="2160"/>
          </w:tcPr>
          <w:p>
            <w:r>
              <w:t>0.0094</w:t>
            </w:r>
          </w:p>
        </w:tc>
      </w:tr>
    </w:tbl>
    <w:p>
      <w:pPr>
        <w:spacing w:before="240" w:after="120"/>
      </w:pPr>
      <w:r>
        <w:rPr>
          <w:b/>
        </w:rPr>
        <w:t>Supplementary Figure S1. SHAP summary plot (global feature effects).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564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summa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6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>Figure S1. SHAP summary plot for Urban-category contributions. Each point is one observation; horizontal position is the SHAP value (impact on the Urban log-odds scale). Colour encodes the raw feature value from low (blue) to high (red). Points are vertically jittered within each feature row to reduce overplotting (not ordered by feature value).</w:t>
      </w:r>
    </w:p>
    <w:p>
      <w:pPr>
        <w:spacing w:before="240" w:after="120"/>
      </w:pPr>
      <w:r>
        <w:rPr>
          <w:b/>
        </w:rPr>
        <w:t>Supplementary Table S3. Leave-one-province-out spatial validation (mean accuracy 0.737, SD 0.052).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Province</w:t>
            </w:r>
          </w:p>
        </w:tc>
        <w:tc>
          <w:tcPr>
            <w:tcW w:type="dxa" w:w="2160"/>
          </w:tcPr>
          <w:p>
            <w:r>
              <w:t>N (test)</w:t>
            </w:r>
          </w:p>
        </w:tc>
        <w:tc>
          <w:tcPr>
            <w:tcW w:type="dxa" w:w="2160"/>
          </w:tcPr>
          <w:p>
            <w:r>
              <w:t>Accuracy</w:t>
            </w:r>
          </w:p>
        </w:tc>
        <w:tc>
          <w:tcPr>
            <w:tcW w:type="dxa" w:w="2160"/>
          </w:tcPr>
          <w:p>
            <w:r>
              <w:t>Macro-F1</w:t>
            </w:r>
          </w:p>
        </w:tc>
      </w:tr>
      <w:tr>
        <w:tc>
          <w:tcPr>
            <w:tcW w:type="dxa" w:w="2160"/>
          </w:tcPr>
          <w:p>
            <w:r>
              <w:t>Guangxi</w:t>
            </w:r>
          </w:p>
        </w:tc>
        <w:tc>
          <w:tcPr>
            <w:tcW w:type="dxa" w:w="2160"/>
          </w:tcPr>
          <w:p>
            <w:r>
              <w:t>13,384</w:t>
            </w:r>
          </w:p>
        </w:tc>
        <w:tc>
          <w:tcPr>
            <w:tcW w:type="dxa" w:w="2160"/>
          </w:tcPr>
          <w:p>
            <w:r>
              <w:t>0.780</w:t>
            </w:r>
          </w:p>
        </w:tc>
        <w:tc>
          <w:tcPr>
            <w:tcW w:type="dxa" w:w="2160"/>
          </w:tcPr>
          <w:p>
            <w:r>
              <w:t>0.739</w:t>
            </w:r>
          </w:p>
        </w:tc>
      </w:tr>
      <w:tr>
        <w:tc>
          <w:tcPr>
            <w:tcW w:type="dxa" w:w="2160"/>
          </w:tcPr>
          <w:p>
            <w:r>
              <w:t>Guizhou</w:t>
            </w:r>
          </w:p>
        </w:tc>
        <w:tc>
          <w:tcPr>
            <w:tcW w:type="dxa" w:w="2160"/>
          </w:tcPr>
          <w:p>
            <w:r>
              <w:t>12,257</w:t>
            </w:r>
          </w:p>
        </w:tc>
        <w:tc>
          <w:tcPr>
            <w:tcW w:type="dxa" w:w="2160"/>
          </w:tcPr>
          <w:p>
            <w:r>
              <w:t>0.752</w:t>
            </w:r>
          </w:p>
        </w:tc>
        <w:tc>
          <w:tcPr>
            <w:tcW w:type="dxa" w:w="2160"/>
          </w:tcPr>
          <w:p>
            <w:r>
              <w:t>0.696</w:t>
            </w:r>
          </w:p>
        </w:tc>
      </w:tr>
      <w:tr>
        <w:tc>
          <w:tcPr>
            <w:tcW w:type="dxa" w:w="2160"/>
          </w:tcPr>
          <w:p>
            <w:r>
              <w:t>Henan</w:t>
            </w:r>
          </w:p>
        </w:tc>
        <w:tc>
          <w:tcPr>
            <w:tcW w:type="dxa" w:w="2160"/>
          </w:tcPr>
          <w:p>
            <w:r>
              <w:t>11,983</w:t>
            </w:r>
          </w:p>
        </w:tc>
        <w:tc>
          <w:tcPr>
            <w:tcW w:type="dxa" w:w="2160"/>
          </w:tcPr>
          <w:p>
            <w:r>
              <w:t>0.770</w:t>
            </w:r>
          </w:p>
        </w:tc>
        <w:tc>
          <w:tcPr>
            <w:tcW w:type="dxa" w:w="2160"/>
          </w:tcPr>
          <w:p>
            <w:r>
              <w:t>0.661</w:t>
            </w:r>
          </w:p>
        </w:tc>
      </w:tr>
      <w:tr>
        <w:tc>
          <w:tcPr>
            <w:tcW w:type="dxa" w:w="2160"/>
          </w:tcPr>
          <w:p>
            <w:r>
              <w:t>Hubei</w:t>
            </w:r>
          </w:p>
        </w:tc>
        <w:tc>
          <w:tcPr>
            <w:tcW w:type="dxa" w:w="2160"/>
          </w:tcPr>
          <w:p>
            <w:r>
              <w:t>11,202</w:t>
            </w:r>
          </w:p>
        </w:tc>
        <w:tc>
          <w:tcPr>
            <w:tcW w:type="dxa" w:w="2160"/>
          </w:tcPr>
          <w:p>
            <w:r>
              <w:t>0.782</w:t>
            </w:r>
          </w:p>
        </w:tc>
        <w:tc>
          <w:tcPr>
            <w:tcW w:type="dxa" w:w="2160"/>
          </w:tcPr>
          <w:p>
            <w:r>
              <w:t>0.781</w:t>
            </w:r>
          </w:p>
        </w:tc>
      </w:tr>
      <w:tr>
        <w:tc>
          <w:tcPr>
            <w:tcW w:type="dxa" w:w="2160"/>
          </w:tcPr>
          <w:p>
            <w:r>
              <w:t>Hunan</w:t>
            </w:r>
          </w:p>
        </w:tc>
        <w:tc>
          <w:tcPr>
            <w:tcW w:type="dxa" w:w="2160"/>
          </w:tcPr>
          <w:p>
            <w:r>
              <w:t>11,113</w:t>
            </w:r>
          </w:p>
        </w:tc>
        <w:tc>
          <w:tcPr>
            <w:tcW w:type="dxa" w:w="2160"/>
          </w:tcPr>
          <w:p>
            <w:r>
              <w:t>0.750</w:t>
            </w:r>
          </w:p>
        </w:tc>
        <w:tc>
          <w:tcPr>
            <w:tcW w:type="dxa" w:w="2160"/>
          </w:tcPr>
          <w:p>
            <w:r>
              <w:t>0.766</w:t>
            </w:r>
          </w:p>
        </w:tc>
      </w:tr>
      <w:tr>
        <w:tc>
          <w:tcPr>
            <w:tcW w:type="dxa" w:w="2160"/>
          </w:tcPr>
          <w:p>
            <w:r>
              <w:t>Jiangsu</w:t>
            </w:r>
          </w:p>
        </w:tc>
        <w:tc>
          <w:tcPr>
            <w:tcW w:type="dxa" w:w="2160"/>
          </w:tcPr>
          <w:p>
            <w:r>
              <w:t>11,059</w:t>
            </w:r>
          </w:p>
        </w:tc>
        <w:tc>
          <w:tcPr>
            <w:tcW w:type="dxa" w:w="2160"/>
          </w:tcPr>
          <w:p>
            <w:r>
              <w:t>0.748</w:t>
            </w:r>
          </w:p>
        </w:tc>
        <w:tc>
          <w:tcPr>
            <w:tcW w:type="dxa" w:w="2160"/>
          </w:tcPr>
          <w:p>
            <w:r>
              <w:t>0.775</w:t>
            </w:r>
          </w:p>
        </w:tc>
      </w:tr>
      <w:tr>
        <w:tc>
          <w:tcPr>
            <w:tcW w:type="dxa" w:w="2160"/>
          </w:tcPr>
          <w:p>
            <w:r>
              <w:t>Shandong</w:t>
            </w:r>
          </w:p>
        </w:tc>
        <w:tc>
          <w:tcPr>
            <w:tcW w:type="dxa" w:w="2160"/>
          </w:tcPr>
          <w:p>
            <w:r>
              <w:t>10,610</w:t>
            </w:r>
          </w:p>
        </w:tc>
        <w:tc>
          <w:tcPr>
            <w:tcW w:type="dxa" w:w="2160"/>
          </w:tcPr>
          <w:p>
            <w:r>
              <w:t>0.782</w:t>
            </w:r>
          </w:p>
        </w:tc>
        <w:tc>
          <w:tcPr>
            <w:tcW w:type="dxa" w:w="2160"/>
          </w:tcPr>
          <w:p>
            <w:r>
              <w:t>0.743</w:t>
            </w:r>
          </w:p>
        </w:tc>
      </w:tr>
      <w:tr>
        <w:tc>
          <w:tcPr>
            <w:tcW w:type="dxa" w:w="2160"/>
          </w:tcPr>
          <w:p>
            <w:r>
              <w:t>Liaoning</w:t>
            </w:r>
          </w:p>
        </w:tc>
        <w:tc>
          <w:tcPr>
            <w:tcW w:type="dxa" w:w="2160"/>
          </w:tcPr>
          <w:p>
            <w:r>
              <w:t>8,853</w:t>
            </w:r>
          </w:p>
        </w:tc>
        <w:tc>
          <w:tcPr>
            <w:tcW w:type="dxa" w:w="2160"/>
          </w:tcPr>
          <w:p>
            <w:r>
              <w:t>0.765</w:t>
            </w:r>
          </w:p>
        </w:tc>
        <w:tc>
          <w:tcPr>
            <w:tcW w:type="dxa" w:w="2160"/>
          </w:tcPr>
          <w:p>
            <w:r>
              <w:t>0.778</w:t>
            </w:r>
          </w:p>
        </w:tc>
      </w:tr>
      <w:tr>
        <w:tc>
          <w:tcPr>
            <w:tcW w:type="dxa" w:w="2160"/>
          </w:tcPr>
          <w:p>
            <w:r>
              <w:t>Heilongjiang</w:t>
            </w:r>
          </w:p>
        </w:tc>
        <w:tc>
          <w:tcPr>
            <w:tcW w:type="dxa" w:w="2160"/>
          </w:tcPr>
          <w:p>
            <w:r>
              <w:t>7,435</w:t>
            </w:r>
          </w:p>
        </w:tc>
        <w:tc>
          <w:tcPr>
            <w:tcW w:type="dxa" w:w="2160"/>
          </w:tcPr>
          <w:p>
            <w:r>
              <w:t>0.756</w:t>
            </w:r>
          </w:p>
        </w:tc>
        <w:tc>
          <w:tcPr>
            <w:tcW w:type="dxa" w:w="2160"/>
          </w:tcPr>
          <w:p>
            <w:r>
              <w:t>0.710</w:t>
            </w:r>
          </w:p>
        </w:tc>
      </w:tr>
      <w:tr>
        <w:tc>
          <w:tcPr>
            <w:tcW w:type="dxa" w:w="2160"/>
          </w:tcPr>
          <w:p>
            <w:r>
              <w:t>Shanghai</w:t>
            </w:r>
          </w:p>
        </w:tc>
        <w:tc>
          <w:tcPr>
            <w:tcW w:type="dxa" w:w="2160"/>
          </w:tcPr>
          <w:p>
            <w:r>
              <w:t>1,468</w:t>
            </w:r>
          </w:p>
        </w:tc>
        <w:tc>
          <w:tcPr>
            <w:tcW w:type="dxa" w:w="2160"/>
          </w:tcPr>
          <w:p>
            <w:r>
              <w:t>0.670</w:t>
            </w:r>
          </w:p>
        </w:tc>
        <w:tc>
          <w:tcPr>
            <w:tcW w:type="dxa" w:w="2160"/>
          </w:tcPr>
          <w:p>
            <w:r>
              <w:t>0.680</w:t>
            </w:r>
          </w:p>
        </w:tc>
      </w:tr>
      <w:tr>
        <w:tc>
          <w:tcPr>
            <w:tcW w:type="dxa" w:w="2160"/>
          </w:tcPr>
          <w:p>
            <w:r>
              <w:t>Beijing</w:t>
            </w:r>
          </w:p>
        </w:tc>
        <w:tc>
          <w:tcPr>
            <w:tcW w:type="dxa" w:w="2160"/>
          </w:tcPr>
          <w:p>
            <w:r>
              <w:t>1,289</w:t>
            </w:r>
          </w:p>
        </w:tc>
        <w:tc>
          <w:tcPr>
            <w:tcW w:type="dxa" w:w="2160"/>
          </w:tcPr>
          <w:p>
            <w:r>
              <w:t>0.649</w:t>
            </w:r>
          </w:p>
        </w:tc>
        <w:tc>
          <w:tcPr>
            <w:tcW w:type="dxa" w:w="2160"/>
          </w:tcPr>
          <w:p>
            <w:r>
              <w:t>0.700</w:t>
            </w:r>
          </w:p>
        </w:tc>
      </w:tr>
      <w:tr>
        <w:tc>
          <w:tcPr>
            <w:tcW w:type="dxa" w:w="2160"/>
          </w:tcPr>
          <w:p>
            <w:r>
              <w:t>Chongqing</w:t>
            </w:r>
          </w:p>
        </w:tc>
        <w:tc>
          <w:tcPr>
            <w:tcW w:type="dxa" w:w="2160"/>
          </w:tcPr>
          <w:p>
            <w:r>
              <w:t>1,273</w:t>
            </w:r>
          </w:p>
        </w:tc>
        <w:tc>
          <w:tcPr>
            <w:tcW w:type="dxa" w:w="2160"/>
          </w:tcPr>
          <w:p>
            <w:r>
              <w:t>0.641</w:t>
            </w:r>
          </w:p>
        </w:tc>
        <w:tc>
          <w:tcPr>
            <w:tcW w:type="dxa" w:w="2160"/>
          </w:tcPr>
          <w:p>
            <w:r>
              <w:t>0.706</w:t>
            </w:r>
          </w:p>
        </w:tc>
      </w:tr>
      <w:tr>
        <w:tc>
          <w:tcPr>
            <w:tcW w:type="dxa" w:w="2160"/>
          </w:tcPr>
          <w:p>
            <w:r>
              <w:t>Mean ± SD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0.737 ± 0.052</w:t>
            </w:r>
          </w:p>
        </w:tc>
        <w:tc>
          <w:tcPr>
            <w:tcW w:type="dxa" w:w="2160"/>
          </w:tcPr>
          <w:p>
            <w:r>
              <w:t>0.728 ± 0.041</w:t>
            </w:r>
          </w:p>
        </w:tc>
      </w:tr>
    </w:tbl>
    <w:p>
      <w:pPr>
        <w:spacing w:before="240" w:after="120"/>
      </w:pPr>
      <w:r>
        <w:rPr>
          <w:b/>
        </w:rPr>
        <w:t>Supplementary Table S4. Feature-set ablation (T2 + transitional overlay labels).</w:t>
      </w:r>
    </w:p>
    <w:p>
      <w:pPr>
        <w:spacing w:after="160"/>
      </w:pPr>
      <w:r>
        <w:t>Primary interpretation should emphasise the binary Rural/Urban task (Table S7). Excluding FatER yields only a modest drop under the three-class descriptive framework.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Feature set</w:t>
            </w:r>
          </w:p>
        </w:tc>
        <w:tc>
          <w:tcPr>
            <w:tcW w:type="dxa" w:w="2160"/>
          </w:tcPr>
          <w:p>
            <w:r>
              <w:t>Accuracy</w:t>
            </w:r>
          </w:p>
        </w:tc>
        <w:tc>
          <w:tcPr>
            <w:tcW w:type="dxa" w:w="2160"/>
          </w:tcPr>
          <w:p>
            <w:r>
              <w:t>Macro-F1</w:t>
            </w:r>
          </w:p>
        </w:tc>
        <w:tc>
          <w:tcPr>
            <w:tcW w:type="dxa" w:w="2160"/>
          </w:tcPr>
          <w:p>
            <w:r>
              <w:t>Cohen's κ</w:t>
            </w:r>
          </w:p>
        </w:tc>
      </w:tr>
      <w:tr>
        <w:tc>
          <w:tcPr>
            <w:tcW w:type="dxa" w:w="2160"/>
          </w:tcPr>
          <w:p>
            <w:r>
              <w:t>Full (6 features)</w:t>
            </w:r>
          </w:p>
        </w:tc>
        <w:tc>
          <w:tcPr>
            <w:tcW w:type="dxa" w:w="2160"/>
          </w:tcPr>
          <w:p>
            <w:r>
              <w:t>0.782</w:t>
            </w:r>
          </w:p>
        </w:tc>
        <w:tc>
          <w:tcPr>
            <w:tcW w:type="dxa" w:w="2160"/>
          </w:tcPr>
          <w:p>
            <w:r>
              <w:t>0.770</w:t>
            </w:r>
          </w:p>
        </w:tc>
        <w:tc>
          <w:tcPr>
            <w:tcW w:type="dxa" w:w="2160"/>
          </w:tcPr>
          <w:p>
            <w:r>
              <w:t>0.635</w:t>
            </w:r>
          </w:p>
        </w:tc>
      </w:tr>
      <w:tr>
        <w:tc>
          <w:tcPr>
            <w:tcW w:type="dxa" w:w="2160"/>
          </w:tcPr>
          <w:p>
            <w:r>
              <w:t>No FatER (5 features)</w:t>
            </w:r>
          </w:p>
        </w:tc>
        <w:tc>
          <w:tcPr>
            <w:tcW w:type="dxa" w:w="2160"/>
          </w:tcPr>
          <w:p>
            <w:r>
              <w:t>0.777</w:t>
            </w:r>
          </w:p>
        </w:tc>
        <w:tc>
          <w:tcPr>
            <w:tcW w:type="dxa" w:w="2160"/>
          </w:tcPr>
          <w:p>
            <w:r>
              <w:t>0.763</w:t>
            </w:r>
          </w:p>
        </w:tc>
        <w:tc>
          <w:tcPr>
            <w:tcW w:type="dxa" w:w="2160"/>
          </w:tcPr>
          <w:p>
            <w:r>
              <w:t>0.628</w:t>
            </w:r>
          </w:p>
        </w:tc>
      </w:tr>
      <w:tr>
        <w:tc>
          <w:tcPr>
            <w:tcW w:type="dxa" w:w="2160"/>
          </w:tcPr>
          <w:p>
            <w:r>
              <w:t>Macronutrients only (4 features)</w:t>
            </w:r>
          </w:p>
        </w:tc>
        <w:tc>
          <w:tcPr>
            <w:tcW w:type="dxa" w:w="2160"/>
          </w:tcPr>
          <w:p>
            <w:r>
              <w:t>0.769</w:t>
            </w:r>
          </w:p>
        </w:tc>
        <w:tc>
          <w:tcPr>
            <w:tcW w:type="dxa" w:w="2160"/>
          </w:tcPr>
          <w:p>
            <w:r>
              <w:t>0.751</w:t>
            </w:r>
          </w:p>
        </w:tc>
        <w:tc>
          <w:tcPr>
            <w:tcW w:type="dxa" w:w="2160"/>
          </w:tcPr>
          <w:p>
            <w:r>
              <w:t>0.610</w:t>
            </w:r>
          </w:p>
        </w:tc>
      </w:tr>
      <w:tr>
        <w:tc>
          <w:tcPr>
            <w:tcW w:type="dxa" w:w="2160"/>
          </w:tcPr>
          <w:p>
            <w:r>
              <w:t>Year + Province only (2 features)</w:t>
            </w:r>
          </w:p>
        </w:tc>
        <w:tc>
          <w:tcPr>
            <w:tcW w:type="dxa" w:w="2160"/>
          </w:tcPr>
          <w:p>
            <w:r>
              <w:t>0.518</w:t>
            </w:r>
          </w:p>
        </w:tc>
        <w:tc>
          <w:tcPr>
            <w:tcW w:type="dxa" w:w="2160"/>
          </w:tcPr>
          <w:p>
            <w:r>
              <w:t>0.258</w:t>
            </w:r>
          </w:p>
        </w:tc>
        <w:tc>
          <w:tcPr>
            <w:tcW w:type="dxa" w:w="2160"/>
          </w:tcPr>
          <w:p>
            <w:r>
              <w:t>0.024</w:t>
            </w:r>
          </w:p>
        </w:tc>
      </w:tr>
    </w:tbl>
    <w:p>
      <w:pPr>
        <w:spacing w:before="240" w:after="120"/>
      </w:pPr>
      <w:r>
        <w:rPr>
          <w:b/>
        </w:rPr>
        <w:t>Supplementary Table S5. Category-specific accuracy across missing rates (Rural and Urban only).</w:t>
      </w:r>
    </w:p>
    <w:p>
      <w:pPr>
        <w:spacing w:after="160"/>
      </w:pPr>
      <w:r>
        <w:t>Transitional accuracy is omitted because that stratum is partially defined by FatER and yields near-perfect scores that are not informative for administrative label recovery. Urban accuracy remains the challenging stratum (~0.41–0.43). Band-threshold fragility of three-class accuracy is reported in Table S9 and discussed as a primary reason for privileging the binary task.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Missing rate</w:t>
            </w:r>
          </w:p>
        </w:tc>
        <w:tc>
          <w:tcPr>
            <w:tcW w:type="dxa" w:w="2880"/>
          </w:tcPr>
          <w:p>
            <w:r>
              <w:t>Rural accuracy</w:t>
            </w:r>
          </w:p>
        </w:tc>
        <w:tc>
          <w:tcPr>
            <w:tcW w:type="dxa" w:w="2880"/>
          </w:tcPr>
          <w:p>
            <w:r>
              <w:t>Urban accuracy</w:t>
            </w:r>
          </w:p>
        </w:tc>
      </w:tr>
      <w:tr>
        <w:tc>
          <w:tcPr>
            <w:tcW w:type="dxa" w:w="2880"/>
          </w:tcPr>
          <w:p>
            <w:r>
              <w:t>10%</w:t>
            </w:r>
          </w:p>
        </w:tc>
        <w:tc>
          <w:tcPr>
            <w:tcW w:type="dxa" w:w="2880"/>
          </w:tcPr>
          <w:p>
            <w:r>
              <w:t>0.888</w:t>
            </w:r>
          </w:p>
        </w:tc>
        <w:tc>
          <w:tcPr>
            <w:tcW w:type="dxa" w:w="2880"/>
          </w:tcPr>
          <w:p>
            <w:r>
              <w:t>0.430</w:t>
            </w:r>
          </w:p>
        </w:tc>
      </w:tr>
      <w:tr>
        <w:tc>
          <w:tcPr>
            <w:tcW w:type="dxa" w:w="2880"/>
          </w:tcPr>
          <w:p>
            <w:r>
              <w:t>20%</w:t>
            </w:r>
          </w:p>
        </w:tc>
        <w:tc>
          <w:tcPr>
            <w:tcW w:type="dxa" w:w="2880"/>
          </w:tcPr>
          <w:p>
            <w:r>
              <w:t>0.887</w:t>
            </w:r>
          </w:p>
        </w:tc>
        <w:tc>
          <w:tcPr>
            <w:tcW w:type="dxa" w:w="2880"/>
          </w:tcPr>
          <w:p>
            <w:r>
              <w:t>0.413</w:t>
            </w:r>
          </w:p>
        </w:tc>
      </w:tr>
      <w:tr>
        <w:tc>
          <w:tcPr>
            <w:tcW w:type="dxa" w:w="2880"/>
          </w:tcPr>
          <w:p>
            <w:r>
              <w:t>30%</w:t>
            </w:r>
          </w:p>
        </w:tc>
        <w:tc>
          <w:tcPr>
            <w:tcW w:type="dxa" w:w="2880"/>
          </w:tcPr>
          <w:p>
            <w:r>
              <w:t>0.879</w:t>
            </w:r>
          </w:p>
        </w:tc>
        <w:tc>
          <w:tcPr>
            <w:tcW w:type="dxa" w:w="2880"/>
          </w:tcPr>
          <w:p>
            <w:r>
              <w:t>0.421</w:t>
            </w:r>
          </w:p>
        </w:tc>
      </w:tr>
      <w:tr>
        <w:tc>
          <w:tcPr>
            <w:tcW w:type="dxa" w:w="2880"/>
          </w:tcPr>
          <w:p>
            <w:r>
              <w:t>40%</w:t>
            </w:r>
          </w:p>
        </w:tc>
        <w:tc>
          <w:tcPr>
            <w:tcW w:type="dxa" w:w="2880"/>
          </w:tcPr>
          <w:p>
            <w:r>
              <w:t>0.878</w:t>
            </w:r>
          </w:p>
        </w:tc>
        <w:tc>
          <w:tcPr>
            <w:tcW w:type="dxa" w:w="2880"/>
          </w:tcPr>
          <w:p>
            <w:r>
              <w:t>0.429</w:t>
            </w:r>
          </w:p>
        </w:tc>
      </w:tr>
      <w:tr>
        <w:tc>
          <w:tcPr>
            <w:tcW w:type="dxa" w:w="2880"/>
          </w:tcPr>
          <w:p>
            <w:r>
              <w:t>50%</w:t>
            </w:r>
          </w:p>
        </w:tc>
        <w:tc>
          <w:tcPr>
            <w:tcW w:type="dxa" w:w="2880"/>
          </w:tcPr>
          <w:p>
            <w:r>
              <w:t>0.874</w:t>
            </w:r>
          </w:p>
        </w:tc>
        <w:tc>
          <w:tcPr>
            <w:tcW w:type="dxa" w:w="2880"/>
          </w:tcPr>
          <w:p>
            <w:r>
              <w:t>0.422</w:t>
            </w:r>
          </w:p>
        </w:tc>
      </w:tr>
      <w:tr>
        <w:tc>
          <w:tcPr>
            <w:tcW w:type="dxa" w:w="2880"/>
          </w:tcPr>
          <w:p>
            <w:r>
              <w:t>60%</w:t>
            </w:r>
          </w:p>
        </w:tc>
        <w:tc>
          <w:tcPr>
            <w:tcW w:type="dxa" w:w="2880"/>
          </w:tcPr>
          <w:p>
            <w:r>
              <w:t>0.872</w:t>
            </w:r>
          </w:p>
        </w:tc>
        <w:tc>
          <w:tcPr>
            <w:tcW w:type="dxa" w:w="2880"/>
          </w:tcPr>
          <w:p>
            <w:r>
              <w:t>0.426</w:t>
            </w:r>
          </w:p>
        </w:tc>
      </w:tr>
      <w:tr>
        <w:tc>
          <w:tcPr>
            <w:tcW w:type="dxa" w:w="2880"/>
          </w:tcPr>
          <w:p>
            <w:r>
              <w:t>70%</w:t>
            </w:r>
          </w:p>
        </w:tc>
        <w:tc>
          <w:tcPr>
            <w:tcW w:type="dxa" w:w="2880"/>
          </w:tcPr>
          <w:p>
            <w:r>
              <w:t>0.873</w:t>
            </w:r>
          </w:p>
        </w:tc>
        <w:tc>
          <w:tcPr>
            <w:tcW w:type="dxa" w:w="2880"/>
          </w:tcPr>
          <w:p>
            <w:r>
              <w:t>0.434</w:t>
            </w:r>
          </w:p>
        </w:tc>
      </w:tr>
    </w:tbl>
    <w:p>
      <w:pPr>
        <w:spacing w:before="240" w:after="120"/>
      </w:pPr>
      <w:r>
        <w:rPr>
          <w:b/>
        </w:rPr>
        <w:t>Supplementary Table S6. Hyperparameter configuration for Balanced XGBoost.</w:t>
      </w:r>
    </w:p>
    <w:p>
      <w:pPr>
        <w:spacing w:after="160"/>
      </w:pPr>
      <w:r>
        <w:t>Selected via grid search with five-fold cross-validation on the training set.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Boosting rounds</w:t>
            </w:r>
          </w:p>
        </w:tc>
        <w:tc>
          <w:tcPr>
            <w:tcW w:type="dxa" w:w="2880"/>
          </w:tcPr>
          <w:p>
            <w:r>
              <w:t>600</w:t>
            </w:r>
          </w:p>
        </w:tc>
        <w:tc>
          <w:tcPr>
            <w:tcW w:type="dxa" w:w="2880"/>
          </w:tcPr>
          <w:p>
            <w:r>
              <w:t>Extended fitting with early stopping via CV</w:t>
            </w:r>
          </w:p>
        </w:tc>
      </w:tr>
      <w:tr>
        <w:tc>
          <w:tcPr>
            <w:tcW w:type="dxa" w:w="2880"/>
          </w:tcPr>
          <w:p>
            <w:r>
              <w:t>Maximum tree depth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Control complexity / overfitting</w:t>
            </w:r>
          </w:p>
        </w:tc>
      </w:tr>
      <w:tr>
        <w:tc>
          <w:tcPr>
            <w:tcW w:type="dxa" w:w="2880"/>
          </w:tcPr>
          <w:p>
            <w:r>
              <w:t>Learning rate</w:t>
            </w:r>
          </w:p>
        </w:tc>
        <w:tc>
          <w:tcPr>
            <w:tcW w:type="dxa" w:w="2880"/>
          </w:tcPr>
          <w:p>
            <w:r>
              <w:t>0.05</w:t>
            </w:r>
          </w:p>
        </w:tc>
        <w:tc>
          <w:tcPr>
            <w:tcW w:type="dxa" w:w="2880"/>
          </w:tcPr>
          <w:p>
            <w:r>
              <w:t>Shrinkage for stable updates</w:t>
            </w:r>
          </w:p>
        </w:tc>
      </w:tr>
      <w:tr>
        <w:tc>
          <w:tcPr>
            <w:tcW w:type="dxa" w:w="2880"/>
          </w:tcPr>
          <w:p>
            <w:r>
              <w:t>Subsample ratio</w:t>
            </w:r>
          </w:p>
        </w:tc>
        <w:tc>
          <w:tcPr>
            <w:tcW w:type="dxa" w:w="2880"/>
          </w:tcPr>
          <w:p>
            <w:r>
              <w:t>0.9</w:t>
            </w:r>
          </w:p>
        </w:tc>
        <w:tc>
          <w:tcPr>
            <w:tcW w:type="dxa" w:w="2880"/>
          </w:tcPr>
          <w:p>
            <w:r>
              <w:t>Row subsampling</w:t>
            </w:r>
          </w:p>
        </w:tc>
      </w:tr>
      <w:tr>
        <w:tc>
          <w:tcPr>
            <w:tcW w:type="dxa" w:w="2880"/>
          </w:tcPr>
          <w:p>
            <w:r>
              <w:t>Column subsample</w:t>
            </w:r>
          </w:p>
        </w:tc>
        <w:tc>
          <w:tcPr>
            <w:tcW w:type="dxa" w:w="2880"/>
          </w:tcPr>
          <w:p>
            <w:r>
              <w:t>0.9</w:t>
            </w:r>
          </w:p>
        </w:tc>
        <w:tc>
          <w:tcPr>
            <w:tcW w:type="dxa" w:w="2880"/>
          </w:tcPr>
          <w:p>
            <w:r>
              <w:t>Feature subsampling</w:t>
            </w:r>
          </w:p>
        </w:tc>
      </w:tr>
      <w:tr>
        <w:tc>
          <w:tcPr>
            <w:tcW w:type="dxa" w:w="2880"/>
          </w:tcPr>
          <w:p>
            <w:r>
              <w:t>Min child weight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Leaf regularity</w:t>
            </w:r>
          </w:p>
        </w:tc>
      </w:tr>
      <w:tr>
        <w:tc>
          <w:tcPr>
            <w:tcW w:type="dxa" w:w="2880"/>
          </w:tcPr>
          <w:p>
            <w:r>
              <w:t>Gamma</w:t>
            </w:r>
          </w:p>
        </w:tc>
        <w:tc>
          <w:tcPr>
            <w:tcW w:type="dxa" w:w="2880"/>
          </w:tcPr>
          <w:p>
            <w:r>
              <w:t>0.2</w:t>
            </w:r>
          </w:p>
        </w:tc>
        <w:tc>
          <w:tcPr>
            <w:tcW w:type="dxa" w:w="2880"/>
          </w:tcPr>
          <w:p>
            <w:r>
              <w:t>Minimum loss reduction for splits</w:t>
            </w:r>
          </w:p>
        </w:tc>
      </w:tr>
      <w:tr>
        <w:tc>
          <w:tcPr>
            <w:tcW w:type="dxa" w:w="2880"/>
          </w:tcPr>
          <w:p>
            <w:r>
              <w:t>L1 / L2 regularisation</w:t>
            </w:r>
          </w:p>
        </w:tc>
        <w:tc>
          <w:tcPr>
            <w:tcW w:type="dxa" w:w="2880"/>
          </w:tcPr>
          <w:p>
            <w:r>
              <w:t>0.5 / 1.2</w:t>
            </w:r>
          </w:p>
        </w:tc>
        <w:tc>
          <w:tcPr>
            <w:tcW w:type="dxa" w:w="2880"/>
          </w:tcPr>
          <w:p>
            <w:r>
              <w:t>Shrinkage of leaf weights</w:t>
            </w:r>
          </w:p>
        </w:tc>
      </w:tr>
      <w:tr>
        <w:tc>
          <w:tcPr>
            <w:tcW w:type="dxa" w:w="2880"/>
          </w:tcPr>
          <w:p>
            <w:r>
              <w:t>Class weighting</w:t>
            </w:r>
          </w:p>
        </w:tc>
        <w:tc>
          <w:tcPr>
            <w:tcW w:type="dxa" w:w="2880"/>
          </w:tcPr>
          <w:p>
            <w:r>
              <w:t>Balanced</w:t>
            </w:r>
          </w:p>
        </w:tc>
        <w:tc>
          <w:tcPr>
            <w:tcW w:type="dxa" w:w="2880"/>
          </w:tcPr>
          <w:p>
            <w:r>
              <w:t>Address Rural/Urban/Transitional imbalance</w:t>
            </w:r>
          </w:p>
        </w:tc>
      </w:tr>
    </w:tbl>
    <w:p>
      <w:pPr>
        <w:spacing w:before="240" w:after="120"/>
      </w:pPr>
      <w:r>
        <w:rPr>
          <w:b/>
        </w:rPr>
        <w:t>Supplementary Table S7. Binary administrative classification (Rural vs Urban, excluding Transitional) under 30% simulated missingness.</w:t>
      </w:r>
    </w:p>
    <w:p>
      <w:pPr>
        <w:spacing w:after="160"/>
      </w:pPr>
      <w:r>
        <w:t>This is the primary inferential target for non-circular evaluation of administrative label recovery.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Scenario</w:t>
            </w:r>
          </w:p>
        </w:tc>
        <w:tc>
          <w:tcPr>
            <w:tcW w:type="dxa" w:w="1080"/>
          </w:tcPr>
          <w:p>
            <w:r>
              <w:t>N (test)</w:t>
            </w:r>
          </w:p>
        </w:tc>
        <w:tc>
          <w:tcPr>
            <w:tcW w:type="dxa" w:w="1080"/>
          </w:tcPr>
          <w:p>
            <w:r>
              <w:t>Accuracy</w:t>
            </w:r>
          </w:p>
        </w:tc>
        <w:tc>
          <w:tcPr>
            <w:tcW w:type="dxa" w:w="1080"/>
          </w:tcPr>
          <w:p>
            <w:r>
              <w:t>Macro-F1</w:t>
            </w:r>
          </w:p>
        </w:tc>
        <w:tc>
          <w:tcPr>
            <w:tcW w:type="dxa" w:w="1080"/>
          </w:tcPr>
          <w:p>
            <w:r>
              <w:t>Weighted-F1</w:t>
            </w:r>
          </w:p>
        </w:tc>
        <w:tc>
          <w:tcPr>
            <w:tcW w:type="dxa" w:w="1080"/>
          </w:tcPr>
          <w:p>
            <w:r>
              <w:t>Urban recall</w:t>
            </w:r>
          </w:p>
        </w:tc>
        <w:tc>
          <w:tcPr>
            <w:tcW w:type="dxa" w:w="1080"/>
          </w:tcPr>
          <w:p>
            <w:r>
              <w:t>Rural recall</w:t>
            </w:r>
          </w:p>
        </w:tc>
        <w:tc>
          <w:tcPr>
            <w:tcW w:type="dxa" w:w="1080"/>
          </w:tcPr>
          <w:p>
            <w:r>
              <w:t>Rural PPV</w:t>
            </w:r>
          </w:p>
        </w:tc>
      </w:tr>
      <w:tr>
        <w:tc>
          <w:tcPr>
            <w:tcW w:type="dxa" w:w="1080"/>
          </w:tcPr>
          <w:p>
            <w:r>
              <w:t>Binary XGBoost</w:t>
            </w:r>
          </w:p>
        </w:tc>
        <w:tc>
          <w:tcPr>
            <w:tcW w:type="dxa" w:w="1080"/>
          </w:tcPr>
          <w:p>
            <w:r>
              <w:t>15790</w:t>
            </w:r>
          </w:p>
        </w:tc>
        <w:tc>
          <w:tcPr>
            <w:tcW w:type="dxa" w:w="1080"/>
          </w:tcPr>
          <w:p>
            <w:r>
              <w:t>0.716</w:t>
            </w:r>
          </w:p>
        </w:tc>
        <w:tc>
          <w:tcPr>
            <w:tcW w:type="dxa" w:w="1080"/>
          </w:tcPr>
          <w:p>
            <w:r>
              <w:t>0.505</w:t>
            </w:r>
          </w:p>
        </w:tc>
        <w:tc>
          <w:tcPr>
            <w:tcW w:type="dxa" w:w="1080"/>
          </w:tcPr>
          <w:p>
            <w:r>
              <w:t>0.698</w:t>
            </w:r>
          </w:p>
        </w:tc>
        <w:tc>
          <w:tcPr>
            <w:tcW w:type="dxa" w:w="1080"/>
          </w:tcPr>
          <w:p>
            <w:r>
              <w:t>0.419</w:t>
            </w:r>
          </w:p>
        </w:tc>
        <w:tc>
          <w:tcPr>
            <w:tcW w:type="dxa" w:w="1080"/>
          </w:tcPr>
          <w:p>
            <w:r>
              <w:t>0.872</w:t>
            </w:r>
          </w:p>
        </w:tc>
        <w:tc>
          <w:tcPr>
            <w:tcW w:type="dxa" w:w="1080"/>
          </w:tcPr>
          <w:p>
            <w:r>
              <w:t>0.740</w:t>
            </w:r>
          </w:p>
        </w:tc>
      </w:tr>
    </w:tbl>
    <w:p>
      <w:pPr>
        <w:spacing w:before="240" w:after="120"/>
      </w:pPr>
      <w:r>
        <w:rPr>
          <w:b/>
        </w:rPr>
        <w:t>Supplementary Table S8. Urban probability threshold tuning (three-class model, 30% masked labels).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Urban threshold</w:t>
            </w:r>
          </w:p>
        </w:tc>
        <w:tc>
          <w:tcPr>
            <w:tcW w:type="dxa" w:w="1728"/>
          </w:tcPr>
          <w:p>
            <w:r>
              <w:t>Overall accuracy</w:t>
            </w:r>
          </w:p>
        </w:tc>
        <w:tc>
          <w:tcPr>
            <w:tcW w:type="dxa" w:w="1728"/>
          </w:tcPr>
          <w:p>
            <w:r>
              <w:t>Macro-F1</w:t>
            </w:r>
          </w:p>
        </w:tc>
        <w:tc>
          <w:tcPr>
            <w:tcW w:type="dxa" w:w="1728"/>
          </w:tcPr>
          <w:p>
            <w:r>
              <w:t>Urban recall</w:t>
            </w:r>
          </w:p>
        </w:tc>
        <w:tc>
          <w:tcPr>
            <w:tcW w:type="dxa" w:w="1728"/>
          </w:tcPr>
          <w:p>
            <w:r>
              <w:t>Rural recall</w:t>
            </w:r>
          </w:p>
        </w:tc>
      </w:tr>
      <w:tr>
        <w:tc>
          <w:tcPr>
            <w:tcW w:type="dxa" w:w="1728"/>
          </w:tcPr>
          <w:p>
            <w:r>
              <w:t>0.25</w:t>
            </w:r>
          </w:p>
        </w:tc>
        <w:tc>
          <w:tcPr>
            <w:tcW w:type="dxa" w:w="1728"/>
          </w:tcPr>
          <w:p>
            <w:r>
              <w:t>0.708</w:t>
            </w:r>
          </w:p>
        </w:tc>
        <w:tc>
          <w:tcPr>
            <w:tcW w:type="dxa" w:w="1728"/>
          </w:tcPr>
          <w:p>
            <w:r>
              <w:t>0.747</w:t>
            </w:r>
          </w:p>
        </w:tc>
        <w:tc>
          <w:tcPr>
            <w:tcW w:type="dxa" w:w="1728"/>
          </w:tcPr>
          <w:p>
            <w:r>
              <w:t>0.810</w:t>
            </w:r>
          </w:p>
        </w:tc>
        <w:tc>
          <w:tcPr>
            <w:tcW w:type="dxa" w:w="1728"/>
          </w:tcPr>
          <w:p>
            <w:r>
              <w:t>0.534</w:t>
            </w:r>
          </w:p>
        </w:tc>
      </w:tr>
      <w:tr>
        <w:tc>
          <w:tcPr>
            <w:tcW w:type="dxa" w:w="1728"/>
          </w:tcPr>
          <w:p>
            <w:r>
              <w:t>0.30</w:t>
            </w:r>
          </w:p>
        </w:tc>
        <w:tc>
          <w:tcPr>
            <w:tcW w:type="dxa" w:w="1728"/>
          </w:tcPr>
          <w:p>
            <w:r>
              <w:t>0.734</w:t>
            </w:r>
          </w:p>
        </w:tc>
        <w:tc>
          <w:tcPr>
            <w:tcW w:type="dxa" w:w="1728"/>
          </w:tcPr>
          <w:p>
            <w:r>
              <w:t>0.764</w:t>
            </w:r>
          </w:p>
        </w:tc>
        <w:tc>
          <w:tcPr>
            <w:tcW w:type="dxa" w:w="1728"/>
          </w:tcPr>
          <w:p>
            <w:r>
              <w:t>0.741</w:t>
            </w:r>
          </w:p>
        </w:tc>
        <w:tc>
          <w:tcPr>
            <w:tcW w:type="dxa" w:w="1728"/>
          </w:tcPr>
          <w:p>
            <w:r>
              <w:t>0.618</w:t>
            </w:r>
          </w:p>
        </w:tc>
      </w:tr>
      <w:tr>
        <w:tc>
          <w:tcPr>
            <w:tcW w:type="dxa" w:w="1728"/>
          </w:tcPr>
          <w:p>
            <w:r>
              <w:t>0.35</w:t>
            </w:r>
          </w:p>
        </w:tc>
        <w:tc>
          <w:tcPr>
            <w:tcW w:type="dxa" w:w="1728"/>
          </w:tcPr>
          <w:p>
            <w:r>
              <w:t>0.750</w:t>
            </w:r>
          </w:p>
        </w:tc>
        <w:tc>
          <w:tcPr>
            <w:tcW w:type="dxa" w:w="1728"/>
          </w:tcPr>
          <w:p>
            <w:r>
              <w:t>0.772</w:t>
            </w:r>
          </w:p>
        </w:tc>
        <w:tc>
          <w:tcPr>
            <w:tcW w:type="dxa" w:w="1728"/>
          </w:tcPr>
          <w:p>
            <w:r>
              <w:t>0.658</w:t>
            </w:r>
          </w:p>
        </w:tc>
        <w:tc>
          <w:tcPr>
            <w:tcW w:type="dxa" w:w="1728"/>
          </w:tcPr>
          <w:p>
            <w:r>
              <w:t>0.692</w:t>
            </w:r>
          </w:p>
        </w:tc>
      </w:tr>
      <w:tr>
        <w:tc>
          <w:tcPr>
            <w:tcW w:type="dxa" w:w="1728"/>
          </w:tcPr>
          <w:p>
            <w:r>
              <w:t>0.40</w:t>
            </w:r>
          </w:p>
        </w:tc>
        <w:tc>
          <w:tcPr>
            <w:tcW w:type="dxa" w:w="1728"/>
          </w:tcPr>
          <w:p>
            <w:r>
              <w:t>0.766</w:t>
            </w:r>
          </w:p>
        </w:tc>
        <w:tc>
          <w:tcPr>
            <w:tcW w:type="dxa" w:w="1728"/>
          </w:tcPr>
          <w:p>
            <w:r>
              <w:t>0.777</w:t>
            </w:r>
          </w:p>
        </w:tc>
        <w:tc>
          <w:tcPr>
            <w:tcW w:type="dxa" w:w="1728"/>
          </w:tcPr>
          <w:p>
            <w:r>
              <w:t>0.583</w:t>
            </w:r>
          </w:p>
        </w:tc>
        <w:tc>
          <w:tcPr>
            <w:tcW w:type="dxa" w:w="1728"/>
          </w:tcPr>
          <w:p>
            <w:r>
              <w:t>0.760</w:t>
            </w:r>
          </w:p>
        </w:tc>
      </w:tr>
      <w:tr>
        <w:tc>
          <w:tcPr>
            <w:tcW w:type="dxa" w:w="1728"/>
          </w:tcPr>
          <w:p>
            <w:r>
              <w:t>0.45</w:t>
            </w:r>
          </w:p>
        </w:tc>
        <w:tc>
          <w:tcPr>
            <w:tcW w:type="dxa" w:w="1728"/>
          </w:tcPr>
          <w:p>
            <w:r>
              <w:t>0.781</w:t>
            </w:r>
          </w:p>
        </w:tc>
        <w:tc>
          <w:tcPr>
            <w:tcW w:type="dxa" w:w="1728"/>
          </w:tcPr>
          <w:p>
            <w:r>
              <w:t>0.779</w:t>
            </w:r>
          </w:p>
        </w:tc>
        <w:tc>
          <w:tcPr>
            <w:tcW w:type="dxa" w:w="1728"/>
          </w:tcPr>
          <w:p>
            <w:r>
              <w:t>0.502</w:t>
            </w:r>
          </w:p>
        </w:tc>
        <w:tc>
          <w:tcPr>
            <w:tcW w:type="dxa" w:w="1728"/>
          </w:tcPr>
          <w:p>
            <w:r>
              <w:t>0.830</w:t>
            </w:r>
          </w:p>
        </w:tc>
      </w:tr>
      <w:tr>
        <w:tc>
          <w:tcPr>
            <w:tcW w:type="dxa" w:w="1728"/>
          </w:tcPr>
          <w:p>
            <w:r>
              <w:t>0.50</w:t>
            </w:r>
          </w:p>
        </w:tc>
        <w:tc>
          <w:tcPr>
            <w:tcW w:type="dxa" w:w="1728"/>
          </w:tcPr>
          <w:p>
            <w:r>
              <w:t>0.786</w:t>
            </w:r>
          </w:p>
        </w:tc>
        <w:tc>
          <w:tcPr>
            <w:tcW w:type="dxa" w:w="1728"/>
          </w:tcPr>
          <w:p>
            <w:r>
              <w:t>0.770</w:t>
            </w:r>
          </w:p>
        </w:tc>
        <w:tc>
          <w:tcPr>
            <w:tcW w:type="dxa" w:w="1728"/>
          </w:tcPr>
          <w:p>
            <w:r>
              <w:t>0.421</w:t>
            </w:r>
          </w:p>
        </w:tc>
        <w:tc>
          <w:tcPr>
            <w:tcW w:type="dxa" w:w="1728"/>
          </w:tcPr>
          <w:p>
            <w:r>
              <w:t>0.879</w:t>
            </w:r>
          </w:p>
        </w:tc>
      </w:tr>
      <w:tr>
        <w:tc>
          <w:tcPr>
            <w:tcW w:type="dxa" w:w="1728"/>
          </w:tcPr>
          <w:p>
            <w:r>
              <w:t>0.55</w:t>
            </w:r>
          </w:p>
        </w:tc>
        <w:tc>
          <w:tcPr>
            <w:tcW w:type="dxa" w:w="1728"/>
          </w:tcPr>
          <w:p>
            <w:r>
              <w:t>0.786</w:t>
            </w:r>
          </w:p>
        </w:tc>
        <w:tc>
          <w:tcPr>
            <w:tcW w:type="dxa" w:w="1728"/>
          </w:tcPr>
          <w:p>
            <w:r>
              <w:t>0.770</w:t>
            </w:r>
          </w:p>
        </w:tc>
        <w:tc>
          <w:tcPr>
            <w:tcW w:type="dxa" w:w="1728"/>
          </w:tcPr>
          <w:p>
            <w:r>
              <w:t>0.421</w:t>
            </w:r>
          </w:p>
        </w:tc>
        <w:tc>
          <w:tcPr>
            <w:tcW w:type="dxa" w:w="1728"/>
          </w:tcPr>
          <w:p>
            <w:r>
              <w:t>0.879</w:t>
            </w:r>
          </w:p>
        </w:tc>
      </w:tr>
      <w:tr>
        <w:tc>
          <w:tcPr>
            <w:tcW w:type="dxa" w:w="1728"/>
          </w:tcPr>
          <w:p>
            <w:r>
              <w:t>0.60</w:t>
            </w:r>
          </w:p>
        </w:tc>
        <w:tc>
          <w:tcPr>
            <w:tcW w:type="dxa" w:w="1728"/>
          </w:tcPr>
          <w:p>
            <w:r>
              <w:t>0.786</w:t>
            </w:r>
          </w:p>
        </w:tc>
        <w:tc>
          <w:tcPr>
            <w:tcW w:type="dxa" w:w="1728"/>
          </w:tcPr>
          <w:p>
            <w:r>
              <w:t>0.770</w:t>
            </w:r>
          </w:p>
        </w:tc>
        <w:tc>
          <w:tcPr>
            <w:tcW w:type="dxa" w:w="1728"/>
          </w:tcPr>
          <w:p>
            <w:r>
              <w:t>0.421</w:t>
            </w:r>
          </w:p>
        </w:tc>
        <w:tc>
          <w:tcPr>
            <w:tcW w:type="dxa" w:w="1728"/>
          </w:tcPr>
          <w:p>
            <w:r>
              <w:t>0.879</w:t>
            </w:r>
          </w:p>
        </w:tc>
      </w:tr>
    </w:tbl>
    <w:p>
      <w:pPr>
        <w:spacing w:before="240" w:after="120"/>
      </w:pPr>
      <w:r>
        <w:rPr>
          <w:b/>
        </w:rPr>
        <w:t>Supplementary Table S9. Transitional FatER band sensitivity (T2 base labels with varying transitional overlay).</w:t>
      </w:r>
    </w:p>
    <w:p>
      <w:pPr>
        <w:spacing w:after="160"/>
      </w:pPr>
      <w:r>
        <w:t>Accuracy changes with band width because transitional prevalence and label composition change; these are descriptive sensitivity checks, not claims of near-perfect prediction.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Trans low</w:t>
            </w:r>
          </w:p>
        </w:tc>
        <w:tc>
          <w:tcPr>
            <w:tcW w:type="dxa" w:w="1440"/>
          </w:tcPr>
          <w:p>
            <w:r>
              <w:t>Trans high</w:t>
            </w:r>
          </w:p>
        </w:tc>
        <w:tc>
          <w:tcPr>
            <w:tcW w:type="dxa" w:w="1440"/>
          </w:tcPr>
          <w:p>
            <w:r>
              <w:t>Accuracy</w:t>
            </w:r>
          </w:p>
        </w:tc>
        <w:tc>
          <w:tcPr>
            <w:tcW w:type="dxa" w:w="1440"/>
          </w:tcPr>
          <w:p>
            <w:r>
              <w:t>Macro-F1</w:t>
            </w:r>
          </w:p>
        </w:tc>
        <w:tc>
          <w:tcPr>
            <w:tcW w:type="dxa" w:w="1440"/>
          </w:tcPr>
          <w:p>
            <w:r>
              <w:t>Kappa</w:t>
            </w:r>
          </w:p>
        </w:tc>
        <w:tc>
          <w:tcPr>
            <w:tcW w:type="dxa" w:w="1440"/>
          </w:tcPr>
          <w:p>
            <w:r>
              <w:t>Transitional prevalence</w:t>
            </w:r>
          </w:p>
        </w:tc>
      </w:tr>
      <w:tr>
        <w:tc>
          <w:tcPr>
            <w:tcW w:type="dxa" w:w="1440"/>
          </w:tcPr>
          <w:p>
            <w:r>
              <w:t>0.21</w:t>
            </w:r>
          </w:p>
        </w:tc>
        <w:tc>
          <w:tcPr>
            <w:tcW w:type="dxa" w:w="1440"/>
          </w:tcPr>
          <w:p>
            <w:r>
              <w:t>0.28</w:t>
            </w:r>
          </w:p>
        </w:tc>
        <w:tc>
          <w:tcPr>
            <w:tcW w:type="dxa" w:w="1440"/>
          </w:tcPr>
          <w:p>
            <w:r>
              <w:t>0.678</w:t>
            </w:r>
          </w:p>
        </w:tc>
        <w:tc>
          <w:tcPr>
            <w:tcW w:type="dxa" w:w="1440"/>
          </w:tcPr>
          <w:p>
            <w:r>
              <w:t>0.651</w:t>
            </w:r>
          </w:p>
        </w:tc>
        <w:tc>
          <w:tcPr>
            <w:tcW w:type="dxa" w:w="1440"/>
          </w:tcPr>
          <w:p>
            <w:r>
              <w:t>0.461</w:t>
            </w:r>
          </w:p>
        </w:tc>
        <w:tc>
          <w:tcPr>
            <w:tcW w:type="dxa" w:w="1440"/>
          </w:tcPr>
          <w:p>
            <w:r>
              <w:t>0.220</w:t>
            </w:r>
          </w:p>
        </w:tc>
      </w:tr>
      <w:tr>
        <w:tc>
          <w:tcPr>
            <w:tcW w:type="dxa" w:w="1440"/>
          </w:tcPr>
          <w:p>
            <w:r>
              <w:t>0.23</w:t>
            </w:r>
          </w:p>
        </w:tc>
        <w:tc>
          <w:tcPr>
            <w:tcW w:type="dxa" w:w="1440"/>
          </w:tcPr>
          <w:p>
            <w:r>
              <w:t>0.30</w:t>
            </w:r>
          </w:p>
        </w:tc>
        <w:tc>
          <w:tcPr>
            <w:tcW w:type="dxa" w:w="1440"/>
          </w:tcPr>
          <w:p>
            <w:r>
              <w:t>0.782</w:t>
            </w:r>
          </w:p>
        </w:tc>
        <w:tc>
          <w:tcPr>
            <w:tcW w:type="dxa" w:w="1440"/>
          </w:tcPr>
          <w:p>
            <w:r>
              <w:t>0.770</w:t>
            </w:r>
          </w:p>
        </w:tc>
        <w:tc>
          <w:tcPr>
            <w:tcW w:type="dxa" w:w="1440"/>
          </w:tcPr>
          <w:p>
            <w:r>
              <w:t>0.635</w:t>
            </w:r>
          </w:p>
        </w:tc>
        <w:tc>
          <w:tcPr>
            <w:tcW w:type="dxa" w:w="1440"/>
          </w:tcPr>
          <w:p>
            <w:r>
              <w:t>0.225</w:t>
            </w:r>
          </w:p>
        </w:tc>
      </w:tr>
      <w:tr>
        <w:tc>
          <w:tcPr>
            <w:tcW w:type="dxa" w:w="1440"/>
          </w:tcPr>
          <w:p>
            <w:r>
              <w:t>0.25</w:t>
            </w:r>
          </w:p>
        </w:tc>
        <w:tc>
          <w:tcPr>
            <w:tcW w:type="dxa" w:w="1440"/>
          </w:tcPr>
          <w:p>
            <w:r>
              <w:t>0.32</w:t>
            </w:r>
          </w:p>
        </w:tc>
        <w:tc>
          <w:tcPr>
            <w:tcW w:type="dxa" w:w="1440"/>
          </w:tcPr>
          <w:p>
            <w:r>
              <w:t>0.679</w:t>
            </w:r>
          </w:p>
        </w:tc>
        <w:tc>
          <w:tcPr>
            <w:tcW w:type="dxa" w:w="1440"/>
          </w:tcPr>
          <w:p>
            <w:r>
              <w:t>0.646</w:t>
            </w:r>
          </w:p>
        </w:tc>
        <w:tc>
          <w:tcPr>
            <w:tcW w:type="dxa" w:w="1440"/>
          </w:tcPr>
          <w:p>
            <w:r>
              <w:t>0.460</w:t>
            </w:r>
          </w:p>
        </w:tc>
        <w:tc>
          <w:tcPr>
            <w:tcW w:type="dxa" w:w="1440"/>
          </w:tcPr>
          <w:p>
            <w:r>
              <w:t>0.223</w:t>
            </w:r>
          </w:p>
        </w:tc>
      </w:tr>
      <w:tr>
        <w:tc>
          <w:tcPr>
            <w:tcW w:type="dxa" w:w="1440"/>
          </w:tcPr>
          <w:p>
            <w:r>
              <w:t>0.27</w:t>
            </w:r>
          </w:p>
        </w:tc>
        <w:tc>
          <w:tcPr>
            <w:tcW w:type="dxa" w:w="1440"/>
          </w:tcPr>
          <w:p>
            <w:r>
              <w:t>0.34</w:t>
            </w:r>
          </w:p>
        </w:tc>
        <w:tc>
          <w:tcPr>
            <w:tcW w:type="dxa" w:w="1440"/>
          </w:tcPr>
          <w:p>
            <w:r>
              <w:t>0.578</w:t>
            </w:r>
          </w:p>
        </w:tc>
        <w:tc>
          <w:tcPr>
            <w:tcW w:type="dxa" w:w="1440"/>
          </w:tcPr>
          <w:p>
            <w:r>
              <w:t>0.519</w:t>
            </w:r>
          </w:p>
        </w:tc>
        <w:tc>
          <w:tcPr>
            <w:tcW w:type="dxa" w:w="1440"/>
          </w:tcPr>
          <w:p>
            <w:r>
              <w:t>0.283</w:t>
            </w:r>
          </w:p>
        </w:tc>
        <w:tc>
          <w:tcPr>
            <w:tcW w:type="dxa" w:w="1440"/>
          </w:tcPr>
          <w:p>
            <w:r>
              <w:t>0.215</w:t>
            </w:r>
          </w:p>
        </w:tc>
      </w:tr>
    </w:tbl>
    <w:p>
      <w:r>
        <w:rPr>
          <w:b/>
        </w:rPr>
        <w:t>Supplementary Table S10. Covariate-adjusted Urban versus Rural coefficients (OLS; covariates: survey year and province indicators) under true versus imputed labels (30% MCAR; Transitional excluded).</w:t>
      </w:r>
    </w:p>
    <w:p>
      <w:r>
        <w:t>Age and sex are unavailable in the CHNS diet-file extract used here; Year and Province are the available adjustment set. Relative change = |coef_imp − coef_true| / |coef_true| × 100.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Outcome</w:t>
            </w:r>
          </w:p>
        </w:tc>
        <w:tc>
          <w:tcPr>
            <w:tcW w:type="dxa" w:w="1080"/>
          </w:tcPr>
          <w:p>
            <w:r>
              <w:t>True coef</w:t>
            </w:r>
          </w:p>
        </w:tc>
        <w:tc>
          <w:tcPr>
            <w:tcW w:type="dxa" w:w="1080"/>
          </w:tcPr>
          <w:p>
            <w:r>
              <w:t>True SE</w:t>
            </w:r>
          </w:p>
        </w:tc>
        <w:tc>
          <w:tcPr>
            <w:tcW w:type="dxa" w:w="1080"/>
          </w:tcPr>
          <w:p>
            <w:r>
              <w:t>Imputed coef</w:t>
            </w:r>
          </w:p>
        </w:tc>
        <w:tc>
          <w:tcPr>
            <w:tcW w:type="dxa" w:w="1080"/>
          </w:tcPr>
          <w:p>
            <w:r>
              <w:t>Imputed SE</w:t>
            </w:r>
          </w:p>
        </w:tc>
        <w:tc>
          <w:tcPr>
            <w:tcW w:type="dxa" w:w="1080"/>
          </w:tcPr>
          <w:p>
            <w:r>
              <w:t>Δcoef (%)</w:t>
            </w:r>
          </w:p>
        </w:tc>
        <w:tc>
          <w:tcPr>
            <w:tcW w:type="dxa" w:w="1080"/>
          </w:tcPr>
          <w:p>
            <w:r>
              <w:t>Sign OK</w:t>
            </w:r>
          </w:p>
        </w:tc>
        <w:tc>
          <w:tcPr>
            <w:tcW w:type="dxa" w:w="1080"/>
          </w:tcPr>
          <w:p>
            <w:r>
              <w:t>Sig OK</w:t>
            </w:r>
          </w:p>
        </w:tc>
      </w:tr>
      <w:tr>
        <w:tc>
          <w:tcPr>
            <w:tcW w:type="dxa" w:w="1080"/>
          </w:tcPr>
          <w:p>
            <w:r>
              <w:t>FatER</w:t>
            </w:r>
          </w:p>
        </w:tc>
        <w:tc>
          <w:tcPr>
            <w:tcW w:type="dxa" w:w="1080"/>
          </w:tcPr>
          <w:p>
            <w:r>
              <w:t>0.0697</w:t>
            </w:r>
          </w:p>
        </w:tc>
        <w:tc>
          <w:tcPr>
            <w:tcW w:type="dxa" w:w="1080"/>
          </w:tcPr>
          <w:p>
            <w:r>
              <w:t>0.0020</w:t>
            </w:r>
          </w:p>
        </w:tc>
        <w:tc>
          <w:tcPr>
            <w:tcW w:type="dxa" w:w="1080"/>
          </w:tcPr>
          <w:p>
            <w:r>
              <w:t>0.0869</w:t>
            </w:r>
          </w:p>
        </w:tc>
        <w:tc>
          <w:tcPr>
            <w:tcW w:type="dxa" w:w="1080"/>
          </w:tcPr>
          <w:p>
            <w:r>
              <w:t>0.0020</w:t>
            </w:r>
          </w:p>
        </w:tc>
        <w:tc>
          <w:tcPr>
            <w:tcW w:type="dxa" w:w="1080"/>
          </w:tcPr>
          <w:p>
            <w:r>
              <w:t>24.6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CarbER</w:t>
            </w:r>
          </w:p>
        </w:tc>
        <w:tc>
          <w:tcPr>
            <w:tcW w:type="dxa" w:w="1080"/>
          </w:tcPr>
          <w:p>
            <w:r>
              <w:t>-0.0808</w:t>
            </w:r>
          </w:p>
        </w:tc>
        <w:tc>
          <w:tcPr>
            <w:tcW w:type="dxa" w:w="1080"/>
          </w:tcPr>
          <w:p>
            <w:r>
              <w:t>0.0020</w:t>
            </w:r>
          </w:p>
        </w:tc>
        <w:tc>
          <w:tcPr>
            <w:tcW w:type="dxa" w:w="1080"/>
          </w:tcPr>
          <w:p>
            <w:r>
              <w:t>-0.1018</w:t>
            </w:r>
          </w:p>
        </w:tc>
        <w:tc>
          <w:tcPr>
            <w:tcW w:type="dxa" w:w="1080"/>
          </w:tcPr>
          <w:p>
            <w:r>
              <w:t>0.0020</w:t>
            </w:r>
          </w:p>
        </w:tc>
        <w:tc>
          <w:tcPr>
            <w:tcW w:type="dxa" w:w="1080"/>
          </w:tcPr>
          <w:p>
            <w:r>
              <w:t>26.0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ProtER</w:t>
            </w:r>
          </w:p>
        </w:tc>
        <w:tc>
          <w:tcPr>
            <w:tcW w:type="dxa" w:w="1080"/>
          </w:tcPr>
          <w:p>
            <w:r>
              <w:t>0.0105</w:t>
            </w:r>
          </w:p>
        </w:tc>
        <w:tc>
          <w:tcPr>
            <w:tcW w:type="dxa" w:w="1080"/>
          </w:tcPr>
          <w:p>
            <w:r>
              <w:t>0.0004</w:t>
            </w:r>
          </w:p>
        </w:tc>
        <w:tc>
          <w:tcPr>
            <w:tcW w:type="dxa" w:w="1080"/>
          </w:tcPr>
          <w:p>
            <w:r>
              <w:t>0.0142</w:t>
            </w:r>
          </w:p>
        </w:tc>
        <w:tc>
          <w:tcPr>
            <w:tcW w:type="dxa" w:w="1080"/>
          </w:tcPr>
          <w:p>
            <w:r>
              <w:t>0.0004</w:t>
            </w:r>
          </w:p>
        </w:tc>
        <w:tc>
          <w:tcPr>
            <w:tcW w:type="dxa" w:w="1080"/>
          </w:tcPr>
          <w:p>
            <w:r>
              <w:t>36.0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Fat/Carb</w:t>
            </w:r>
          </w:p>
        </w:tc>
        <w:tc>
          <w:tcPr>
            <w:tcW w:type="dxa" w:w="1080"/>
          </w:tcPr>
          <w:p>
            <w:r>
              <w:t>0.0969</w:t>
            </w:r>
          </w:p>
        </w:tc>
        <w:tc>
          <w:tcPr>
            <w:tcW w:type="dxa" w:w="1080"/>
          </w:tcPr>
          <w:p>
            <w:r>
              <w:t>0.0029</w:t>
            </w:r>
          </w:p>
        </w:tc>
        <w:tc>
          <w:tcPr>
            <w:tcW w:type="dxa" w:w="1080"/>
          </w:tcPr>
          <w:p>
            <w:r>
              <w:t>0.1251</w:t>
            </w:r>
          </w:p>
        </w:tc>
        <w:tc>
          <w:tcPr>
            <w:tcW w:type="dxa" w:w="1080"/>
          </w:tcPr>
          <w:p>
            <w:r>
              <w:t>0.0030</w:t>
            </w:r>
          </w:p>
        </w:tc>
        <w:tc>
          <w:tcPr>
            <w:tcW w:type="dxa" w:w="1080"/>
          </w:tcPr>
          <w:p>
            <w:r>
              <w:t>29.1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