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5E215" w14:textId="098CCE8A" w:rsidR="00D37B9B" w:rsidRPr="00D71FF2" w:rsidRDefault="00A94654" w:rsidP="00CD67D4">
      <w:pPr>
        <w:pStyle w:val="1"/>
      </w:pPr>
      <w:r>
        <w:t>A Statistical Evaluation Protocol for Inferring Missing Contextual Labels from Dietary Survey Data: Multi-Dimensional Validation in the China Health and Nutrition Survey</w:t>
      </w:r>
    </w:p>
    <w:p w14:paraId="4F193407" w14:textId="27774561" w:rsidR="00CD67D4" w:rsidRPr="00D71FF2" w:rsidRDefault="00CD67D4" w:rsidP="00CD67D4">
      <w:pPr>
        <w:pStyle w:val="2"/>
      </w:pPr>
      <w:r w:rsidRPr="00D71FF2">
        <w:t>Abstract</w:t>
      </w:r>
    </w:p>
    <w:p w14:paraId="5FB99B49" w14:textId="0DA634F6" w:rsidR="00CD67D4" w:rsidRPr="00D71FF2" w:rsidRDefault="00CD67D4" w:rsidP="00CD67D4">
      <w:pPr>
        <w:rPr>
          <w:rFonts w:ascii="Times New Roman" w:hAnsi="Times New Roman" w:cs="Times New Roman"/>
        </w:rPr>
      </w:pPr>
      <w:r>
        <w:t>Objective:</w:t>
        <w:br/>
        <w:t>We propose a reproducible statistical evaluation protocol for assessing inference of missing administrative contextual labels in dietary surveys, using macronutrient composition and spatiotemporal covariates as predictors.</w:t>
      </w:r>
    </w:p>
    <w:p w14:paraId="6E872725" w14:textId="480C2B2B" w:rsidR="00CD67D4" w:rsidRPr="00D71FF2" w:rsidRDefault="00CD67D4" w:rsidP="00CD67D4">
      <w:pPr>
        <w:rPr>
          <w:rFonts w:ascii="Times New Roman" w:hAnsi="Times New Roman" w:cs="Times New Roman"/>
        </w:rPr>
      </w:pPr>
      <w:r>
        <w:t>Design:</w:t>
        <w:br/>
        <w:t>Using the China Health and Nutrition Survey (1991–2011; n = 101,926) as an illustrative cohort with complete administrative labels (T2), we defined a three-category outcome combining administrative urban–rural classification with a transitional dietary stratum (fat energy ratio 23–30%). A class-weighted XGBoost classifier was evaluated under simulated label missingness (10%–70%), leave-one-year-out temporal holdout, comparator imputation methods, calibration analysis, and downstream effect-preservation assessment.</w:t>
      </w:r>
    </w:p>
    <w:p w14:paraId="51F5984C" w14:textId="77777777" w:rsidR="00CD67D4" w:rsidRPr="00D71FF2" w:rsidRDefault="00CD67D4" w:rsidP="00CD67D4">
      <w:pPr>
        <w:rPr>
          <w:rFonts w:ascii="Times New Roman" w:hAnsi="Times New Roman" w:cs="Times New Roman"/>
        </w:rPr>
      </w:pPr>
      <w:r w:rsidRPr="00D71FF2">
        <w:rPr>
          <w:rFonts w:ascii="Times New Roman" w:hAnsi="Times New Roman" w:cs="Times New Roman"/>
          <w:b/>
          <w:bCs/>
        </w:rPr>
        <w:t>Setting:</w:t>
      </w:r>
      <w:r w:rsidRPr="00D71FF2">
        <w:rPr>
          <w:rFonts w:ascii="Times New Roman" w:hAnsi="Times New Roman" w:cs="Times New Roman"/>
        </w:rPr>
        <w:br/>
        <w:t>China Health and Nutrition Survey (1991–2011).</w:t>
      </w:r>
    </w:p>
    <w:p w14:paraId="55E07E24" w14:textId="7220D48A" w:rsidR="00CD67D4" w:rsidRPr="00D71FF2" w:rsidRDefault="00CD67D4" w:rsidP="00CD67D4">
      <w:pPr>
        <w:rPr>
          <w:rFonts w:ascii="Times New Roman" w:hAnsi="Times New Roman" w:cs="Times New Roman"/>
        </w:rPr>
      </w:pPr>
      <w:r w:rsidRPr="00D71FF2">
        <w:rPr>
          <w:rFonts w:ascii="Times New Roman" w:hAnsi="Times New Roman" w:cs="Times New Roman"/>
          <w:b/>
          <w:bCs/>
        </w:rPr>
        <w:t>Participants:</w:t>
      </w:r>
      <w:r w:rsidRPr="00D71FF2">
        <w:rPr>
          <w:rFonts w:ascii="Times New Roman" w:hAnsi="Times New Roman" w:cs="Times New Roman"/>
        </w:rPr>
        <w:br/>
      </w:r>
      <w:r w:rsidR="00E728FC" w:rsidRPr="00D71FF2">
        <w:rPr>
          <w:rFonts w:ascii="Times New Roman" w:hAnsi="Times New Roman" w:cs="Times New Roman"/>
        </w:rPr>
        <w:t>101,926 observations from Chinese adults across multiple provinces and survey waves</w:t>
      </w:r>
      <w:r w:rsidRPr="00D71FF2">
        <w:rPr>
          <w:rFonts w:ascii="Times New Roman" w:hAnsi="Times New Roman" w:cs="Times New Roman"/>
        </w:rPr>
        <w:t>.</w:t>
      </w:r>
    </w:p>
    <w:p w14:paraId="2053FF73" w14:textId="30DB6BA5" w:rsidR="00CD67D4" w:rsidRPr="00D71FF2" w:rsidRDefault="00CD67D4" w:rsidP="00CD67D4">
      <w:pPr>
        <w:rPr>
          <w:rFonts w:ascii="Times New Roman" w:hAnsi="Times New Roman" w:cs="Times New Roman"/>
        </w:rPr>
      </w:pPr>
      <w:r>
        <w:t>Results:</w:t>
        <w:br/>
        <w:t>For the primary binary task (Rural vs Urban, excluding the transitional FatER stratum, n=15,790), masked-label accuracy was 0.716 (macro-F1 0.505; weighted-F1 0.698). For descriptive completeness only, exploratory three-class accuracy was 0.786; Transitional accuracy (0.993) is substantially definitional because that stratum is thresholded on FatER, a predictor, whereas Urban accuracy was 0.421. Downstream contrasts preserved significance with moderate Cohen's d inflation (~25% unadjusted; adjusted Urban FatER coefficient change 25% after Year and Province controls).</w:t>
      </w:r>
    </w:p>
    <w:p w14:paraId="517BA67C" w14:textId="5794BB7F" w:rsidR="00CD67D4" w:rsidRPr="00D71FF2" w:rsidRDefault="00CD67D4" w:rsidP="00CD67D4">
      <w:pPr>
        <w:rPr>
          <w:rFonts w:ascii="Times New Roman" w:hAnsi="Times New Roman" w:cs="Times New Roman"/>
        </w:rPr>
      </w:pPr>
      <w:r>
        <w:t>Conclusions:</w:t>
        <w:br/>
        <w:t>Macronutrient profiles together with survey year and province provide non-trivial information for inferring missing administrative contextual labels under a statistically principled evaluation protocol. The framework offers a template for assessing label-imputation methods when ground-truth contextual variables are available for internal validation.</w:t>
      </w:r>
    </w:p>
    <w:p w14:paraId="1F3E8C9C" w14:textId="774B6C7B" w:rsidR="00CD67D4" w:rsidRPr="00D71FF2" w:rsidRDefault="00CD67D4" w:rsidP="00CD67D4">
      <w:pPr>
        <w:pStyle w:val="2"/>
      </w:pPr>
      <w:bookmarkStart w:id="0" w:name="OLE_LINK2"/>
      <w:r w:rsidRPr="00D71FF2">
        <w:t>Introduction</w:t>
      </w:r>
    </w:p>
    <w:p w14:paraId="7B3E93BC" w14:textId="787DE1E1" w:rsidR="00052344" w:rsidRPr="00D71FF2" w:rsidRDefault="00E728FC" w:rsidP="00052344">
      <w:pPr>
        <w:rPr>
          <w:rFonts w:ascii="Times New Roman" w:hAnsi="Times New Roman" w:cs="Times New Roman"/>
        </w:rPr>
      </w:pPr>
      <w:r>
        <w:t>Large-scale dietary surveys underpin monitoring of population health, yet analyses are often constrained by incomplete contextual information. Variables such as urban–rural residence, neighbourhood deprivation, or harmonised geographic classification are essential for confounding control, subgroup analysis, and interpretation of temporal trends, but are frequently unavailable for part or all of the analytic sample. In the National Health and Nutrition Examination Survey (NHANES), urban–rural indicators may be restricted or require linkage to external geocodes. Similar challenges arise in the UK National Diet and Nutrition Survey (NDNS) and in multi-country harmonisation efforts, where administrative reclassifications and confidentiality rules create gaps in usable contextual data. When observations with missing contextual labels are excluded, analyses suffer reduced power, selection bias, and limited comparability across study periods. The present work addresses this data usability problem—how to recover missing contextual labels from information routinely collected in dietary surveys—rather than estimating contemporary population dietary trends.</w:t>
      </w:r>
    </w:p>
    <w:p w14:paraId="0DCA42F0" w14:textId="2E06D508" w:rsidR="00052344" w:rsidRPr="00D71FF2" w:rsidRDefault="00511164" w:rsidP="009061BA">
      <w:pPr>
        <w:rPr>
          <w:rFonts w:ascii="Times New Roman" w:hAnsi="Times New Roman" w:cs="Times New Roman"/>
        </w:rPr>
      </w:pPr>
      <w:r>
        <w:t>Standard missing-data methods—including KNN imputation, MICE, and RF-based iterative imputation—were developed primarily for covariate missingness in regression models, not for contextual label missingness where the target variable itself encodes population structure. These approaches typically optimise predictive accuracy or Rubin's rules for parameter estimation, but do not evaluate whether imputed labels preserve population-level category distributions or downstream epidemiological conclusions (e.g., effect sizes and hypothesis-test decisions). Moreover, relationships between dietary composition and contextual setting are nonlinear and interaction-rich; linear or locality-based imputers may fail when dietary transitions create overlapping macronutrient profiles across contextual groups. A method intended for nutritional surveys must therefore be evaluated on dimensions relevant to applied epidemiology: temporal transportability, distributional fidelity under increasing missingness, probabilistic calibration, and inferential preservation—not classification accuracy alone.</w:t>
      </w:r>
    </w:p>
    <w:p>
      <w:pPr>
        <w:spacing w:after="120"/>
      </w:pPr>
      <w:r>
        <w:t>We formalise a reusable statistical evaluation protocol for contextual-label imputation with three pillars. Pillar 1 — Simulated missingness for internal validation: when a survey provides complete labels for a reference cohort, labels can be masked under MCAR/MAR/spatially structured mechanisms to stress-test imputation methods before deployment. Pillar 2 — Separate predictive accuracy from downstream inferential preservation: high classification accuracy does not guarantee that exposure contrasts, regression coefficients, or standard errors remain usable for epidemiology. Pillar 3 — Spatiotemporal generalisability: leave-one-year-out and leave-one-province-out holdouts quantify transportability across survey waves and regions. These pillars matter because missing contextual labels threaten both prediction and causal/associational analyses in nutritional epidemiology; a protocol that only optimises accuracy can mislead.</w:t>
      </w:r>
    </w:p>
    <w:p w14:paraId="33823BD7" w14:textId="4E9B83AC" w:rsidR="002A5F5A" w:rsidRPr="00D71FF2" w:rsidRDefault="002A5F5A" w:rsidP="002A5F5A">
      <w:pPr>
        <w:rPr>
          <w:rFonts w:ascii="Times New Roman" w:hAnsi="Times New Roman" w:cs="Times New Roman"/>
        </w:rPr>
      </w:pPr>
      <w:r>
        <w:t>External application to newer survey waves requires retraining on recent labelled cohorts or time-adaptive reweighting, using at minimum updated macronutrient, year, province, and administrative T2 fields (and ideally age and sex when linkable). Frozen historical models should not be assumed transportable indefinitely given the LOYO decline toward 2011.</w:t>
      </w:r>
    </w:p>
    <w:bookmarkEnd w:id="0"/>
    <w:p w14:paraId="0D4BEB60" w14:textId="77777777" w:rsidR="006B25CB" w:rsidRPr="00D71FF2" w:rsidRDefault="006B25CB" w:rsidP="006B25CB">
      <w:pPr>
        <w:pStyle w:val="2"/>
      </w:pPr>
      <w:r w:rsidRPr="00D71FF2">
        <w:t>Methods</w:t>
      </w:r>
    </w:p>
    <w:p w14:paraId="7BB2D4B0" w14:textId="3A2E3504" w:rsidR="00692FA0" w:rsidRPr="00D71FF2" w:rsidRDefault="00B63BC3" w:rsidP="00692FA0">
      <w:pPr>
        <w:rPr>
          <w:rFonts w:ascii="Times New Roman" w:hAnsi="Times New Roman" w:cs="Times New Roman"/>
        </w:rPr>
      </w:pPr>
      <w:r>
        <w:t>The proposed framework recovers missing contextual labels from dietary and spatiotemporal predictors and evaluates them under a multi-dimensional statistical protocol (Figure 1). Stages include: data preparation and quality control; dietary pattern representation; predictive modelling (primary binary T2 Rural/Urban, with three-class descriptive stratification); and evaluation under simulated label missingness, temporal holdout, distributional fidelity, calibration, comparator methods, and downstream effect preservation.</w:t>
      </w:r>
    </w:p>
    <w:p>
      <w:pPr>
        <w:jc w:val="center"/>
      </w:pPr>
      <w:r>
        <w:drawing>
          <wp:inline xmlns:a="http://schemas.openxmlformats.org/drawingml/2006/main" xmlns:pic="http://schemas.openxmlformats.org/drawingml/2006/picture">
            <wp:extent cx="5669280" cy="3094975"/>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094975"/>
                    </a:xfrm>
                    <a:prstGeom prst="rect"/>
                  </pic:spPr>
                </pic:pic>
              </a:graphicData>
            </a:graphic>
          </wp:inline>
        </w:drawing>
      </w:r>
    </w:p>
    <w:p w14:paraId="71625B62" w14:textId="519E4CA7" w:rsidR="00B63BC3" w:rsidRPr="00D71FF2" w:rsidRDefault="00B63BC3" w:rsidP="00B63BC3">
      <w:pPr>
        <w:rPr>
          <w:rFonts w:ascii="Times New Roman" w:hAnsi="Times New Roman" w:cs="Times New Roman"/>
        </w:rPr>
      </w:pPr>
      <w:r>
        <w:t>Figure 1. Overview of the statistical evaluation protocol for inferring missing contextual labels. CHNS provides complete T2 ground truth for internal validation; primary reporting focuses on binary Rural vs Urban discrimination under simulated label missingness, with multi-dimensional checks (missing-rate robustness, leave-one-year-out, distributional fidelity, calibration, comparators, and downstream effect preservation).</w:t>
      </w:r>
    </w:p>
    <w:p w14:paraId="6558BE81" w14:textId="5C56FBE4" w:rsidR="00B63BC3" w:rsidRPr="00D71FF2" w:rsidRDefault="00B63BC3" w:rsidP="00B63BC3">
      <w:pPr>
        <w:rPr>
          <w:rFonts w:ascii="Times New Roman" w:hAnsi="Times New Roman" w:cs="Times New Roman"/>
        </w:rPr>
      </w:pPr>
      <w:r>
        <w:t>(1) Cohort and outcome: CHNS with complete T2 ground truth; primary binary Rural/Urban; transitional FatER 23–30% retained for descriptive stratification only.</w:t>
      </w:r>
    </w:p>
    <w:p w14:paraId="1891371A" w14:textId="381811B6" w:rsidR="00B63BC3" w:rsidRPr="00D71FF2" w:rsidRDefault="00B63BC3" w:rsidP="00B63BC3">
      <w:pPr>
        <w:rPr>
          <w:rFonts w:ascii="Times New Roman" w:hAnsi="Times New Roman" w:cs="Times New Roman"/>
        </w:rPr>
      </w:pPr>
      <w:r>
        <w:t>(2) Predictors: macronutrient energy ratios (FatER, CarbER, ProtER), fat-to-carbohydrate ratio, survey year, and province.</w:t>
      </w:r>
    </w:p>
    <w:p w14:paraId="15FBAAED" w14:textId="7DB85F0C" w:rsidR="00B63BC3" w:rsidRPr="00D71FF2" w:rsidRDefault="00B63BC3" w:rsidP="00B63BC3">
      <w:pPr>
        <w:rPr>
          <w:rFonts w:ascii="Times New Roman" w:hAnsi="Times New Roman" w:cs="Times New Roman"/>
        </w:rPr>
      </w:pPr>
      <w:r>
        <w:t>(3) Inference model: class-weighted XGBoost under simulated label missingness (MCAR 10–70%; MAR/spatial sensitivity).</w:t>
      </w:r>
    </w:p>
    <w:p w14:paraId="72D90EB3" w14:textId="77777777" w:rsidR="00B63BC3" w:rsidRPr="00D71FF2" w:rsidRDefault="00B63BC3" w:rsidP="00B63BC3">
      <w:pPr>
        <w:rPr>
          <w:rFonts w:ascii="Times New Roman" w:hAnsi="Times New Roman" w:cs="Times New Roman"/>
        </w:rPr>
      </w:pPr>
      <w:r>
        <w:t>(4) Evaluation protocol: missing-rate robustness, leave-one-year-out, Jensen–Shannon fidelity, calibration, comparator imputation (KNN/MICE/RF/LDA), and downstream effect preservation.</w:t>
      </w:r>
    </w:p>
    <w:p w14:paraId="74EC2024" w14:textId="0C15E99C" w:rsidR="00583786" w:rsidRPr="00D71FF2" w:rsidRDefault="00B63BC3" w:rsidP="00B63BC3">
      <w:pPr>
        <w:rPr>
          <w:rFonts w:ascii="Times New Roman" w:hAnsi="Times New Roman" w:cs="Times New Roman"/>
        </w:rPr>
      </w:pPr>
      <w:r>
        <w:t>The output is a three-category contextual classification: Rural and Urban follow the CHNS administrative indicator (T2), with a Transitional stratum defined by fat energy ratio between 23% and 30% to capture intermediate dietary composition within either administrative group.</w:t>
      </w:r>
    </w:p>
    <w:p w14:paraId="34918B61" w14:textId="77777777" w:rsidR="006B25CB" w:rsidRPr="00D71FF2" w:rsidRDefault="006B25CB" w:rsidP="006B25CB">
      <w:pPr>
        <w:pStyle w:val="3"/>
      </w:pPr>
      <w:r w:rsidRPr="00D71FF2">
        <w:t>Study Design and Data Source</w:t>
      </w:r>
    </w:p>
    <w:p w14:paraId="55720DD4" w14:textId="77777777" w:rsidR="00B63BC3" w:rsidRPr="00D71FF2" w:rsidRDefault="00B63BC3" w:rsidP="006B25CB">
      <w:pPr>
        <w:rPr>
          <w:rFonts w:ascii="Times New Roman" w:hAnsi="Times New Roman" w:cs="Times New Roman"/>
        </w:rPr>
      </w:pPr>
      <w:r w:rsidRPr="00D71FF2">
        <w:rPr>
          <w:rFonts w:ascii="Times New Roman" w:hAnsi="Times New Roman" w:cs="Times New Roman"/>
        </w:rPr>
        <w:t>We conducted a methodological study to develop and evaluate a data-driven approach for inferring urban–rural classification from routinely collected dietary data. The analysis used data from the China Health and Nutrition Survey (CHNS), an ongoing longitudinal cohort examining the effects of social and economic change on nutrition and health in China</w:t>
      </w:r>
      <w:r w:rsidR="00D44546" w:rsidRPr="00D71FF2">
        <w:rPr>
          <w:rFonts w:ascii="Times New Roman" w:hAnsi="Times New Roman" w:cs="Times New Roman"/>
        </w:rPr>
        <w:fldChar w:fldCharType="begin"/>
      </w:r>
      <w:r w:rsidR="00D44546" w:rsidRPr="00D71FF2">
        <w:rPr>
          <w:rFonts w:ascii="Times New Roman" w:hAnsi="Times New Roman" w:cs="Times New Roman"/>
        </w:rPr>
        <w:instrText xml:space="preserve"> ADDIN ZOTERO_ITEM CSL_CITATION {"citationID":"g2xC9LMZ","properties":{"unsorted":false,"formattedCitation":"\\super (24)\\nosupersub{}","plainCitation":"(24)","noteIndex":0},"citationItems":[{"id":1113,"uris":["http://zotero.org/users/12575705/items/NF8EDG29"],"itemData":{"id":1113,"type":"article-journal","container-title":"International Journal of Epidemiology","DOI":"10.1093/ije/dyp322","ISSN":"0300-5771","issue":"6","journalAbbreviation":"International Journal of Epidemiology","page":"1435-1440","title":"Cohort Profile: The China Health and Nutrition Survey—monitoring and understanding socio-economic and health change in China, 1989–2011","URL":"https://doi.org/10.1093/ije/dyp322","volume":"39","author":[{"family":"Popkin","given":"Barry M"},{"family":"Du","given":"Shufa"},{"family":"Zhai","given":"Fengying"},{"family":"Zhang","given":"Bing"}],"accessed":{"date-parts":[["2026",3,28]]},"issued":{"date-parts":[["2010",12,1]]}}}],"schema":"https://github.com/citation-style-language/schema/raw/master/csl-citation.json"} </w:instrText>
      </w:r>
      <w:r w:rsidR="00D44546" w:rsidRPr="00D71FF2">
        <w:rPr>
          <w:rFonts w:ascii="Times New Roman" w:hAnsi="Times New Roman" w:cs="Times New Roman"/>
        </w:rPr>
        <w:fldChar w:fldCharType="separate"/>
      </w:r>
      <w:r w:rsidR="00D44546" w:rsidRPr="00D71FF2">
        <w:rPr>
          <w:rFonts w:ascii="Times New Roman" w:eastAsia="DengXian" w:hAnsi="Times New Roman" w:cs="Times New Roman"/>
          <w:kern w:val="0"/>
          <w:vertAlign w:val="superscript"/>
        </w:rPr>
        <w:t>(24)</w:t>
      </w:r>
      <w:r w:rsidR="00D44546" w:rsidRPr="00D71FF2">
        <w:rPr>
          <w:rFonts w:ascii="Times New Roman" w:hAnsi="Times New Roman" w:cs="Times New Roman"/>
        </w:rPr>
        <w:fldChar w:fldCharType="end"/>
      </w:r>
      <w:r w:rsidR="006B25CB" w:rsidRPr="00D71FF2">
        <w:rPr>
          <w:rFonts w:ascii="Times New Roman" w:hAnsi="Times New Roman" w:cs="Times New Roman"/>
        </w:rPr>
        <w:t xml:space="preserve">. </w:t>
      </w:r>
    </w:p>
    <w:p w14:paraId="74B0BE64" w14:textId="4F3B51EC" w:rsidR="006B25CB" w:rsidRPr="00D71FF2" w:rsidRDefault="00B63BC3" w:rsidP="006B25CB">
      <w:pPr>
        <w:rPr>
          <w:rFonts w:ascii="Times New Roman" w:hAnsi="Times New Roman" w:cs="Times New Roman"/>
        </w:rPr>
      </w:pPr>
      <w:r w:rsidRPr="00D71FF2">
        <w:rPr>
          <w:rFonts w:ascii="Times New Roman" w:hAnsi="Times New Roman" w:cs="Times New Roman"/>
        </w:rPr>
        <w:t>The CHNS employs a multistage, random cluster sampling design across diverse provinces and municipalities that vary in geography and economic development. For this study, we used eight survey waves (1991–2011). Dietary intake was assessed using three consecutive 24-hour recalls, from which average daily nutrient intakes were calculated using the China Food Composition Tables</w:t>
      </w:r>
      <w:r w:rsidR="00D44546" w:rsidRPr="00D71FF2">
        <w:rPr>
          <w:rFonts w:ascii="Times New Roman" w:hAnsi="Times New Roman" w:cs="Times New Roman"/>
        </w:rPr>
        <w:fldChar w:fldCharType="begin"/>
      </w:r>
      <w:r w:rsidR="00D44546" w:rsidRPr="00D71FF2">
        <w:rPr>
          <w:rFonts w:ascii="Times New Roman" w:hAnsi="Times New Roman" w:cs="Times New Roman"/>
        </w:rPr>
        <w:instrText xml:space="preserve"> ADDIN ZOTERO_ITEM CSL_CITATION {"citationID":"2DZQKKce","properties":{"unsorted":false,"formattedCitation":"\\super (25)\\nosupersub{}","plainCitation":"(25)","noteIndex":0},"citationItems":[{"id":1165,"uris":["http://zotero.org/users/12575705/items/TRU7I9V3"],"itemData":{"id":1165,"type":"book","edition":"6th","publisher":"Peking University Medical Press","publisher-place":"Beijing, China","title":"China Food Composition Tables, Book 1: Standard Edition","editor":[{"family":"Yang","given":"Yuexin"}],"issued":{"date-parts":[["2018"]]}}}],"schema":"https://github.com/citation-style-language/schema/raw/master/csl-citation.json"} </w:instrText>
      </w:r>
      <w:r w:rsidR="00D44546" w:rsidRPr="00D71FF2">
        <w:rPr>
          <w:rFonts w:ascii="Times New Roman" w:hAnsi="Times New Roman" w:cs="Times New Roman"/>
        </w:rPr>
        <w:fldChar w:fldCharType="separate"/>
      </w:r>
      <w:r w:rsidR="00D44546" w:rsidRPr="00D71FF2">
        <w:rPr>
          <w:rFonts w:ascii="Times New Roman" w:eastAsia="DengXian" w:hAnsi="Times New Roman" w:cs="Times New Roman"/>
          <w:kern w:val="0"/>
          <w:vertAlign w:val="superscript"/>
        </w:rPr>
        <w:t>(25)</w:t>
      </w:r>
      <w:r w:rsidR="00D44546" w:rsidRPr="00D71FF2">
        <w:rPr>
          <w:rFonts w:ascii="Times New Roman" w:hAnsi="Times New Roman" w:cs="Times New Roman"/>
        </w:rPr>
        <w:fldChar w:fldCharType="end"/>
      </w:r>
      <w:r w:rsidR="006B25CB" w:rsidRPr="00D71FF2">
        <w:rPr>
          <w:rFonts w:ascii="Times New Roman" w:hAnsi="Times New Roman" w:cs="Times New Roman"/>
        </w:rPr>
        <w:t>. The analytic sample was restricted to adults aged 18 years and older with complete data on key nutrient variables.</w:t>
      </w:r>
    </w:p>
    <w:p w14:paraId="3B84F1F9" w14:textId="77777777" w:rsidR="006B25CB" w:rsidRPr="00D71FF2" w:rsidRDefault="006B25CB" w:rsidP="006B25CB">
      <w:pPr>
        <w:pStyle w:val="3"/>
      </w:pPr>
      <w:r w:rsidRPr="00D71FF2">
        <w:t>Data Quality Control</w:t>
      </w:r>
    </w:p>
    <w:p w14:paraId="7643A9CE" w14:textId="7F820F92" w:rsidR="006B25CB" w:rsidRPr="00D71FF2" w:rsidRDefault="00B63BC3" w:rsidP="006B25CB">
      <w:pPr>
        <w:rPr>
          <w:rFonts w:ascii="Times New Roman" w:hAnsi="Times New Roman" w:cs="Times New Roman"/>
        </w:rPr>
      </w:pPr>
      <w:r w:rsidRPr="00D71FF2">
        <w:rPr>
          <w:rFonts w:ascii="Times New Roman" w:hAnsi="Times New Roman" w:cs="Times New Roman"/>
        </w:rPr>
        <w:t>Two criteria were applied. First, observations with missing values in key nutrient variables were excluded. Second, total energy intake was restricted to 500–5,000 kcal/day to remove implausible values</w:t>
      </w:r>
      <w:r w:rsidR="00391A25" w:rsidRPr="00D71FF2">
        <w:rPr>
          <w:rFonts w:ascii="Times New Roman" w:hAnsi="Times New Roman" w:cs="Times New Roman"/>
        </w:rPr>
        <w:fldChar w:fldCharType="begin"/>
      </w:r>
      <w:r w:rsidR="00391A25" w:rsidRPr="00D71FF2">
        <w:rPr>
          <w:rFonts w:ascii="Times New Roman" w:hAnsi="Times New Roman" w:cs="Times New Roman"/>
        </w:rPr>
        <w:instrText xml:space="preserve"> ADDIN ZOTERO_ITEM CSL_CITATION {"citationID":"i0B0BsrG","properties":{"unsorted":false,"formattedCitation":"\\super (26)\\nosupersub{}","plainCitation":"(26)","noteIndex":0},"citationItems":[{"id":1166,"uris":["http://zotero.org/users/12575705/items/WNHIKTKE"],"itemData":{"id":1166,"type":"article-journal","abstract":"BackgroundLow carbohydrate diets, which restrict carbohydrate in favour of increased protein or fat intake, or both, are a popular weight-loss strategy. However, the long-term effect of carbohydrate restriction on mortality is controversial and could depend on whether dietary carbohydrate is replaced by plant-based or animal-based fat and protein. We aimed to investigate the association between carbohydrate intake and mortality.","container-title":"The Lancet Public Health","DOI":"10.1016/S2468-2667(18)30135-X","ISSN":"2468-2667","issue":"9","page":"e419-e428","publisher":"Elsevier","title":"Dietary carbohydrate intake and mortality: a prospective cohort study and meta-analysis","URL":"https://doi.org/10.1016/S2468-2667(18)30135-X","volume":"3","author":[{"family":"Seidelmann","given":"Sara B"},{"family":"Claggett","given":"Brian"},{"family":"Cheng","given":"Susan"},{"family":"Henglin","given":"Mir"},{"family":"Shah","given":"Amil"},{"family":"Steffen","given":"Lyn M"},{"family":"Folsom","given":"Aaron R"},{"family":"Rimm","given":"Eric B"},{"family":"Willett","given":"Walter C"},{"family":"Solomon","given":"Scott D"}],"accessed":{"date-parts":[["2026",4,22]]},"issued":{"date-parts":[["2018",9,1]]}}}],"schema":"https://github.com/citation-style-language/schema/raw/master/csl-citation.json"} </w:instrText>
      </w:r>
      <w:r w:rsidR="00391A25" w:rsidRPr="00D71FF2">
        <w:rPr>
          <w:rFonts w:ascii="Times New Roman" w:hAnsi="Times New Roman" w:cs="Times New Roman"/>
        </w:rPr>
        <w:fldChar w:fldCharType="separate"/>
      </w:r>
      <w:r w:rsidR="00391A25" w:rsidRPr="00D71FF2">
        <w:rPr>
          <w:rFonts w:ascii="Times New Roman" w:eastAsia="DengXian" w:hAnsi="Times New Roman" w:cs="Times New Roman"/>
          <w:kern w:val="0"/>
          <w:vertAlign w:val="superscript"/>
        </w:rPr>
        <w:t>(26)</w:t>
      </w:r>
      <w:r w:rsidR="00391A25" w:rsidRPr="00D71FF2">
        <w:rPr>
          <w:rFonts w:ascii="Times New Roman" w:hAnsi="Times New Roman" w:cs="Times New Roman"/>
        </w:rPr>
        <w:fldChar w:fldCharType="end"/>
      </w:r>
      <w:r w:rsidR="006B25CB" w:rsidRPr="00D71FF2">
        <w:rPr>
          <w:rFonts w:ascii="Times New Roman" w:hAnsi="Times New Roman" w:cs="Times New Roman"/>
        </w:rPr>
        <w:t xml:space="preserve">. </w:t>
      </w:r>
      <w:r w:rsidRPr="00D71FF2">
        <w:rPr>
          <w:rFonts w:ascii="Times New Roman" w:hAnsi="Times New Roman" w:cs="Times New Roman"/>
        </w:rPr>
        <w:t>The final sample included 101,926 observations</w:t>
      </w:r>
      <w:r w:rsidR="006B25CB" w:rsidRPr="00D71FF2">
        <w:rPr>
          <w:rFonts w:ascii="Times New Roman" w:hAnsi="Times New Roman" w:cs="Times New Roman"/>
        </w:rPr>
        <w:t>.</w:t>
      </w:r>
    </w:p>
    <w:p>
      <w:pPr>
        <w:spacing w:after="120"/>
      </w:pPr>
      <w:r>
        <w:t>Analytic covariates. The CHNS diet-file extract used here provides macronutrients, survey year, province, and administrative T2, but does not include age or sex. All modelling and adjusted downstream regressions therefore condition only on available fields (Year and Province indicators in Supplementary Table S10). Conclusions about covariate-adjusted effect preservation should not be extrapolated to age–sex–adjusted epidemiological models without additional linked demographic data.</w:t>
      </w:r>
    </w:p>
    <w:p w14:paraId="1CD64790" w14:textId="77777777" w:rsidR="006B25CB" w:rsidRPr="00D71FF2" w:rsidRDefault="006B25CB" w:rsidP="006B25CB">
      <w:pPr>
        <w:pStyle w:val="3"/>
      </w:pPr>
      <w:r w:rsidRPr="00D71FF2">
        <w:t>Outcome Definition: Three-Category Urban–Rural Classification</w:t>
      </w:r>
    </w:p>
    <w:p w14:paraId="1142024B" w14:textId="77777777" w:rsidR="00B63BC3" w:rsidRPr="00D71FF2" w:rsidRDefault="00B63BC3" w:rsidP="006B25CB">
      <w:pPr>
        <w:rPr>
          <w:rFonts w:ascii="Times New Roman" w:hAnsi="Times New Roman" w:cs="Times New Roman"/>
        </w:rPr>
      </w:pPr>
      <w:r>
        <w:t>Rural: T2 = rural (2), unless FatER is 23–30% (Transitional)</w:t>
      </w:r>
    </w:p>
    <w:p w14:paraId="17D8F34D" w14:textId="77777777" w:rsidR="00B63BC3" w:rsidRPr="00D71FF2" w:rsidRDefault="00B63BC3" w:rsidP="00B63BC3">
      <w:pPr>
        <w:rPr>
          <w:rFonts w:ascii="Times New Roman" w:hAnsi="Times New Roman" w:cs="Times New Roman"/>
        </w:rPr>
      </w:pPr>
      <w:r w:rsidRPr="00D71FF2">
        <w:rPr>
          <w:rFonts w:ascii="Times New Roman" w:hAnsi="Times New Roman" w:cs="Times New Roman"/>
        </w:rPr>
        <w:t>Categories were defined as:</w:t>
      </w:r>
    </w:p>
    <w:p w14:paraId="403BE47B" w14:textId="77777777" w:rsidR="00B63BC3" w:rsidRPr="00D71FF2" w:rsidRDefault="00B63BC3" w:rsidP="000708C3">
      <w:pPr>
        <w:pStyle w:val="a9"/>
        <w:numPr>
          <w:ilvl w:val="0"/>
          <w:numId w:val="3"/>
        </w:numPr>
        <w:rPr>
          <w:rFonts w:ascii="Times New Roman" w:hAnsi="Times New Roman" w:cs="Times New Roman"/>
        </w:rPr>
      </w:pPr>
      <w:r>
        <w:t>Rural: T2 = rural (2), unless FatER is 23–30% (Transitional)</w:t>
      </w:r>
    </w:p>
    <w:p w14:paraId="54B919D3" w14:textId="77777777" w:rsidR="00B63BC3" w:rsidRPr="00D71FF2" w:rsidRDefault="00B63BC3" w:rsidP="000708C3">
      <w:pPr>
        <w:pStyle w:val="a9"/>
        <w:numPr>
          <w:ilvl w:val="0"/>
          <w:numId w:val="3"/>
        </w:numPr>
        <w:rPr>
          <w:rFonts w:ascii="Times New Roman" w:hAnsi="Times New Roman" w:cs="Times New Roman"/>
        </w:rPr>
      </w:pPr>
      <w:r>
        <w:t>Transitional: FatER 23–30%</w:t>
      </w:r>
    </w:p>
    <w:p w14:paraId="5C209702" w14:textId="77777777" w:rsidR="00B63BC3" w:rsidRPr="00D71FF2" w:rsidRDefault="00B63BC3" w:rsidP="000708C3">
      <w:pPr>
        <w:pStyle w:val="a9"/>
        <w:numPr>
          <w:ilvl w:val="0"/>
          <w:numId w:val="3"/>
        </w:numPr>
        <w:rPr>
          <w:rFonts w:ascii="Times New Roman" w:hAnsi="Times New Roman" w:cs="Times New Roman"/>
        </w:rPr>
      </w:pPr>
      <w:r>
        <w:t>Urban: FatER &gt; 30%</w:t>
      </w:r>
    </w:p>
    <w:p w14:paraId="4F51ED1B" w14:textId="197C79EA" w:rsidR="006B25CB" w:rsidRPr="00D71FF2" w:rsidRDefault="00730E7D" w:rsidP="006B25CB">
      <w:pPr>
        <w:pStyle w:val="3"/>
      </w:pPr>
      <w:r w:rsidRPr="00D71FF2">
        <w:t>Dietary Pattern Representation</w:t>
      </w:r>
    </w:p>
    <w:p w14:paraId="15020B9D" w14:textId="4A073627" w:rsidR="006B25CB" w:rsidRPr="00D71FF2" w:rsidRDefault="000708C3" w:rsidP="006B25CB">
      <w:pPr>
        <w:rPr>
          <w:rFonts w:ascii="Times New Roman" w:hAnsi="Times New Roman" w:cs="Times New Roman"/>
        </w:rPr>
      </w:pPr>
      <w:r w:rsidRPr="00D71FF2">
        <w:rPr>
          <w:rFonts w:ascii="Times New Roman" w:hAnsi="Times New Roman" w:cs="Times New Roman"/>
        </w:rPr>
        <w:t>Dietary patterns were represented using macronutrient composition measures independent of total energy intake, facilitating comparability across individuals.</w:t>
      </w:r>
      <w:r w:rsidR="000622CB" w:rsidRPr="00D71FF2">
        <w:rPr>
          <w:rFonts w:ascii="Times New Roman" w:hAnsi="Times New Roman" w:cs="Times New Roman"/>
        </w:rPr>
        <w:t xml:space="preserve"> The following indicators were calculated:</w:t>
      </w:r>
    </w:p>
    <w:p w14:paraId="0A84419B" w14:textId="77777777" w:rsidR="006B25CB" w:rsidRPr="00D71FF2" w:rsidRDefault="006B25CB" w:rsidP="006B25CB">
      <w:pPr>
        <w:rPr>
          <w:rFonts w:ascii="Times New Roman" w:hAnsi="Times New Roman" w:cs="Times New Roman"/>
        </w:rPr>
      </w:pPr>
      <w:r w:rsidRPr="00D71FF2">
        <w:rPr>
          <w:rFonts w:ascii="Times New Roman" w:hAnsi="Times New Roman" w:cs="Times New Roman"/>
          <w:b/>
          <w:bCs/>
        </w:rPr>
        <w:t>Fat Energy Ratio (</w:t>
      </w:r>
      <w:proofErr w:type="spellStart"/>
      <w:r w:rsidRPr="00D71FF2">
        <w:rPr>
          <w:rFonts w:ascii="Times New Roman" w:hAnsi="Times New Roman" w:cs="Times New Roman"/>
          <w:b/>
          <w:bCs/>
        </w:rPr>
        <w:t>FatER</w:t>
      </w:r>
      <w:proofErr w:type="spellEnd"/>
      <w:r w:rsidRPr="00D71FF2">
        <w:rPr>
          <w:rFonts w:ascii="Times New Roman" w:hAnsi="Times New Roman" w:cs="Times New Roman"/>
          <w:b/>
          <w:bCs/>
        </w:rPr>
        <w:t>)</w:t>
      </w:r>
      <w:r w:rsidRPr="00D71FF2">
        <w:rPr>
          <w:rFonts w:ascii="Times New Roman" w:hAnsi="Times New Roman" w:cs="Times New Roman"/>
        </w:rPr>
        <w:t> represents the proportion of total energy derived from dietary fat:</w:t>
      </w:r>
    </w:p>
    <w:p w14:paraId="29F8CE92" w14:textId="546FB790" w:rsidR="006B25CB" w:rsidRPr="00D71FF2" w:rsidRDefault="006B25CB" w:rsidP="006B25CB">
      <w:pPr>
        <w:rPr>
          <w:rFonts w:ascii="Times New Roman" w:hAnsi="Times New Roman" w:cs="Times New Roman"/>
          <w:b/>
          <w:bCs/>
        </w:rPr>
      </w:pPr>
      <w:proofErr w:type="spellStart"/>
      <m:oMathPara>
        <m:oMathParaPr>
          <m:jc m:val="right"/>
        </m:oMathParaPr>
        <m:oMath>
          <m:r>
            <m:rPr>
              <m:nor/>
            </m:rPr>
            <w:rPr>
              <w:rFonts w:ascii="Times New Roman" w:hAnsi="Times New Roman" w:cs="Times New Roman"/>
            </w:rPr>
            <m:t>FatER</m:t>
          </m:r>
          <w:proofErr w:type="spellEn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Fat (g)</m:t>
              </m:r>
              <m:r>
                <w:rPr>
                  <w:rFonts w:ascii="Cambria Math" w:hAnsi="Cambria Math" w:cs="Times New Roman"/>
                </w:rPr>
                <m:t>×9</m:t>
              </m:r>
            </m:num>
            <m:den>
              <m:r>
                <m:rPr>
                  <m:nor/>
                </m:rPr>
                <w:rPr>
                  <w:rFonts w:ascii="Times New Roman" w:hAnsi="Times New Roman" w:cs="Times New Roman"/>
                </w:rPr>
                <m:t>Total Energy (kcal)</m:t>
              </m:r>
            </m:den>
          </m:f>
          <m:r>
            <w:rPr>
              <w:rFonts w:ascii="Cambria Math" w:hAnsi="Cambria Math" w:cs="Times New Roman"/>
            </w:rPr>
            <m:t xml:space="preserve">                                                               (1)</m:t>
          </m:r>
        </m:oMath>
      </m:oMathPara>
    </w:p>
    <w:p w14:paraId="338D17EC" w14:textId="3A675A1D" w:rsidR="006B25CB" w:rsidRPr="00D71FF2" w:rsidRDefault="006B25CB" w:rsidP="006B25CB">
      <w:pPr>
        <w:rPr>
          <w:rFonts w:ascii="Times New Roman" w:hAnsi="Times New Roman" w:cs="Times New Roman"/>
        </w:rPr>
      </w:pPr>
      <w:r w:rsidRPr="00D71FF2">
        <w:rPr>
          <w:rFonts w:ascii="Times New Roman" w:hAnsi="Times New Roman" w:cs="Times New Roman"/>
          <w:b/>
          <w:bCs/>
        </w:rPr>
        <w:t>Carbohydrate Energy Ratio (</w:t>
      </w:r>
      <w:proofErr w:type="spellStart"/>
      <w:r w:rsidRPr="00D71FF2">
        <w:rPr>
          <w:rFonts w:ascii="Times New Roman" w:hAnsi="Times New Roman" w:cs="Times New Roman"/>
          <w:b/>
          <w:bCs/>
        </w:rPr>
        <w:t>CarbER</w:t>
      </w:r>
      <w:proofErr w:type="spellEnd"/>
      <w:r w:rsidRPr="00D71FF2">
        <w:rPr>
          <w:rFonts w:ascii="Times New Roman" w:hAnsi="Times New Roman" w:cs="Times New Roman"/>
          <w:b/>
          <w:bCs/>
        </w:rPr>
        <w:t>)</w:t>
      </w:r>
      <w:r w:rsidRPr="00D71FF2">
        <w:rPr>
          <w:rFonts w:ascii="Times New Roman" w:hAnsi="Times New Roman" w:cs="Times New Roman"/>
        </w:rPr>
        <w:t> represents the proportion of total energy derived from carbohydrates:</w:t>
      </w:r>
    </w:p>
    <w:p w14:paraId="46DB890F" w14:textId="71EBAC1C" w:rsidR="006B25CB" w:rsidRPr="00D71FF2" w:rsidRDefault="006B25CB" w:rsidP="006B25CB">
      <w:pPr>
        <w:rPr>
          <w:rFonts w:ascii="Times New Roman" w:hAnsi="Times New Roman" w:cs="Times New Roman"/>
        </w:rPr>
      </w:pPr>
      <w:proofErr w:type="spellStart"/>
      <m:oMathPara>
        <m:oMathParaPr>
          <m:jc m:val="right"/>
        </m:oMathParaPr>
        <m:oMath>
          <m:r>
            <m:rPr>
              <m:nor/>
            </m:rPr>
            <w:rPr>
              <w:rFonts w:ascii="Times New Roman" w:hAnsi="Times New Roman" w:cs="Times New Roman"/>
            </w:rPr>
            <w:lastRenderedPageBreak/>
            <m:t>CarbER</m:t>
          </m:r>
          <w:proofErr w:type="spellEn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Carbohydrate (g)</m:t>
              </m:r>
              <m:r>
                <w:rPr>
                  <w:rFonts w:ascii="Cambria Math" w:hAnsi="Cambria Math" w:cs="Times New Roman"/>
                </w:rPr>
                <m:t>×4</m:t>
              </m:r>
            </m:num>
            <m:den>
              <m:r>
                <m:rPr>
                  <m:nor/>
                </m:rPr>
                <w:rPr>
                  <w:rFonts w:ascii="Times New Roman" w:hAnsi="Times New Roman" w:cs="Times New Roman"/>
                </w:rPr>
                <m:t>Total Energy (kcal)</m:t>
              </m:r>
            </m:den>
          </m:f>
          <m:r>
            <w:rPr>
              <w:rFonts w:ascii="Cambria Math" w:hAnsi="Cambria Math" w:cs="Times New Roman"/>
            </w:rPr>
            <m:t xml:space="preserve">                                                         (2)</m:t>
          </m:r>
        </m:oMath>
      </m:oMathPara>
    </w:p>
    <w:p w14:paraId="6F25D37F" w14:textId="77777777" w:rsidR="006B25CB" w:rsidRPr="00D71FF2" w:rsidRDefault="006B25CB" w:rsidP="006B25CB">
      <w:pPr>
        <w:rPr>
          <w:rFonts w:ascii="Times New Roman" w:hAnsi="Times New Roman" w:cs="Times New Roman"/>
        </w:rPr>
      </w:pPr>
      <w:r w:rsidRPr="00D71FF2">
        <w:rPr>
          <w:rFonts w:ascii="Times New Roman" w:hAnsi="Times New Roman" w:cs="Times New Roman"/>
          <w:b/>
          <w:bCs/>
        </w:rPr>
        <w:t>Protein Energy Ratio (</w:t>
      </w:r>
      <w:proofErr w:type="spellStart"/>
      <w:r w:rsidRPr="00D71FF2">
        <w:rPr>
          <w:rFonts w:ascii="Times New Roman" w:hAnsi="Times New Roman" w:cs="Times New Roman"/>
          <w:b/>
          <w:bCs/>
        </w:rPr>
        <w:t>ProtER</w:t>
      </w:r>
      <w:proofErr w:type="spellEnd"/>
      <w:r w:rsidRPr="00D71FF2">
        <w:rPr>
          <w:rFonts w:ascii="Times New Roman" w:hAnsi="Times New Roman" w:cs="Times New Roman"/>
          <w:b/>
          <w:bCs/>
        </w:rPr>
        <w:t>)</w:t>
      </w:r>
      <w:r w:rsidRPr="00D71FF2">
        <w:rPr>
          <w:rFonts w:ascii="Times New Roman" w:hAnsi="Times New Roman" w:cs="Times New Roman"/>
        </w:rPr>
        <w:t> represents the proportion of total energy derived from protein:</w:t>
      </w:r>
    </w:p>
    <w:p w14:paraId="192FA12E" w14:textId="2890A1D3" w:rsidR="006B25CB" w:rsidRPr="00D71FF2" w:rsidRDefault="006B25CB" w:rsidP="006B25CB">
      <w:pPr>
        <w:rPr>
          <w:rFonts w:ascii="Times New Roman" w:hAnsi="Times New Roman" w:cs="Times New Roman"/>
        </w:rPr>
      </w:pPr>
      <w:proofErr w:type="spellStart"/>
      <m:oMathPara>
        <m:oMathParaPr>
          <m:jc m:val="right"/>
        </m:oMathParaPr>
        <m:oMath>
          <m:r>
            <m:rPr>
              <m:nor/>
            </m:rPr>
            <w:rPr>
              <w:rFonts w:ascii="Times New Roman" w:hAnsi="Times New Roman" w:cs="Times New Roman"/>
            </w:rPr>
            <m:t>ProtER</m:t>
          </m:r>
          <w:proofErr w:type="spellEn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Protein (g)</m:t>
              </m:r>
              <m:r>
                <w:rPr>
                  <w:rFonts w:ascii="Cambria Math" w:hAnsi="Cambria Math" w:cs="Times New Roman"/>
                </w:rPr>
                <m:t>×4</m:t>
              </m:r>
            </m:num>
            <m:den>
              <m:r>
                <m:rPr>
                  <m:nor/>
                </m:rPr>
                <w:rPr>
                  <w:rFonts w:ascii="Times New Roman" w:hAnsi="Times New Roman" w:cs="Times New Roman"/>
                </w:rPr>
                <m:t>Total Energy (kcal)</m:t>
              </m:r>
            </m:den>
          </m:f>
          <m:r>
            <w:rPr>
              <w:rFonts w:ascii="Cambria Math" w:hAnsi="Cambria Math" w:cs="Times New Roman"/>
            </w:rPr>
            <m:t xml:space="preserve">                                                              (3)</m:t>
          </m:r>
        </m:oMath>
      </m:oMathPara>
    </w:p>
    <w:p w14:paraId="534726DE" w14:textId="77777777" w:rsidR="006B25CB" w:rsidRPr="00D71FF2" w:rsidRDefault="006B25CB" w:rsidP="006B25CB">
      <w:pPr>
        <w:rPr>
          <w:rFonts w:ascii="Times New Roman" w:hAnsi="Times New Roman" w:cs="Times New Roman"/>
        </w:rPr>
      </w:pPr>
      <w:r w:rsidRPr="00D71FF2">
        <w:rPr>
          <w:rFonts w:ascii="Times New Roman" w:hAnsi="Times New Roman" w:cs="Times New Roman"/>
          <w:b/>
          <w:bCs/>
        </w:rPr>
        <w:t>Fat-to-Carbohydrate Ratio (FCR)</w:t>
      </w:r>
      <w:r w:rsidRPr="00D71FF2">
        <w:rPr>
          <w:rFonts w:ascii="Times New Roman" w:hAnsi="Times New Roman" w:cs="Times New Roman"/>
        </w:rPr>
        <w:t xml:space="preserve"> captures the balance between fat and carbohydrate intake, reflecting the macronutrient substitution that </w:t>
      </w:r>
      <w:proofErr w:type="spellStart"/>
      <w:r w:rsidRPr="00D71FF2">
        <w:rPr>
          <w:rFonts w:ascii="Times New Roman" w:hAnsi="Times New Roman" w:cs="Times New Roman"/>
        </w:rPr>
        <w:t>characterises</w:t>
      </w:r>
      <w:proofErr w:type="spellEnd"/>
      <w:r w:rsidRPr="00D71FF2">
        <w:rPr>
          <w:rFonts w:ascii="Times New Roman" w:hAnsi="Times New Roman" w:cs="Times New Roman"/>
        </w:rPr>
        <w:t xml:space="preserve"> the nutrition transition:</w:t>
      </w:r>
    </w:p>
    <w:p w14:paraId="6BAB0596" w14:textId="76EADD7A" w:rsidR="006B25CB" w:rsidRPr="00D71FF2" w:rsidRDefault="006B25CB" w:rsidP="006B25CB">
      <w:pPr>
        <w:rPr>
          <w:rFonts w:ascii="Times New Roman" w:hAnsi="Times New Roman" w:cs="Times New Roman"/>
        </w:rPr>
      </w:pPr>
      <m:oMathPara>
        <m:oMathParaPr>
          <m:jc m:val="right"/>
        </m:oMathParaPr>
        <m:oMath>
          <m:r>
            <m:rPr>
              <m:nor/>
            </m:rPr>
            <w:rPr>
              <w:rFonts w:ascii="Times New Roman" w:hAnsi="Times New Roman" w:cs="Times New Roman"/>
            </w:rPr>
            <m:t>FCR</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Fat (g)</m:t>
              </m:r>
            </m:num>
            <m:den>
              <m:r>
                <m:rPr>
                  <m:nor/>
                </m:rPr>
                <w:rPr>
                  <w:rFonts w:ascii="Times New Roman" w:hAnsi="Times New Roman" w:cs="Times New Roman"/>
                </w:rPr>
                <m:t>Carbohydrate (g)</m:t>
              </m:r>
              <m:r>
                <w:rPr>
                  <w:rFonts w:ascii="Cambria Math" w:hAnsi="Cambria Math" w:cs="Times New Roman"/>
                </w:rPr>
                <m:t>+ϵ</m:t>
              </m:r>
            </m:den>
          </m:f>
          <m:r>
            <w:rPr>
              <w:rFonts w:ascii="Cambria Math" w:hAnsi="Cambria Math" w:cs="Times New Roman"/>
            </w:rPr>
            <m:t xml:space="preserve">                                                              (4)</m:t>
          </m:r>
        </m:oMath>
      </m:oMathPara>
    </w:p>
    <w:p w14:paraId="1B023DC3" w14:textId="17B4ED51" w:rsidR="006B25CB" w:rsidRPr="00D71FF2" w:rsidRDefault="006B25CB" w:rsidP="006B25CB">
      <w:pPr>
        <w:rPr>
          <w:rFonts w:ascii="Times New Roman" w:hAnsi="Times New Roman" w:cs="Times New Roman"/>
        </w:rPr>
      </w:pPr>
      <w:r w:rsidRPr="00D71FF2">
        <w:rPr>
          <w:rFonts w:ascii="Times New Roman" w:hAnsi="Times New Roman" w:cs="Times New Roman"/>
        </w:rPr>
        <w:t>where </w:t>
      </w:r>
      <m:oMath>
        <m:r>
          <w:rPr>
            <w:rFonts w:ascii="Cambria Math" w:hAnsi="Cambria Math" w:cs="Times New Roman"/>
          </w:rPr>
          <m:t>ϵ=</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w:r w:rsidRPr="00D71FF2">
        <w:rPr>
          <w:rFonts w:ascii="Times New Roman" w:hAnsi="Times New Roman" w:cs="Times New Roman"/>
        </w:rPr>
        <w:t> is a small constant to prevent division by zero in cases where carbohydrate intake is recorded as zero.</w:t>
      </w:r>
    </w:p>
    <w:p w14:paraId="40081577" w14:textId="4CCB5DC2" w:rsidR="006B25CB" w:rsidRPr="00D71FF2" w:rsidRDefault="000622CB" w:rsidP="006B25CB">
      <w:pPr>
        <w:rPr>
          <w:rFonts w:ascii="Times New Roman" w:hAnsi="Times New Roman" w:cs="Times New Roman"/>
        </w:rPr>
      </w:pPr>
      <w:r w:rsidRPr="00D71FF2">
        <w:rPr>
          <w:rFonts w:ascii="Times New Roman" w:hAnsi="Times New Roman" w:cs="Times New Roman"/>
        </w:rPr>
        <w:t xml:space="preserve">In addition, survey year and province were included to capture temporal and geographic variation. Continuous variables were </w:t>
      </w:r>
      <w:proofErr w:type="spellStart"/>
      <w:r w:rsidRPr="00D71FF2">
        <w:rPr>
          <w:rFonts w:ascii="Times New Roman" w:hAnsi="Times New Roman" w:cs="Times New Roman"/>
        </w:rPr>
        <w:t>standardised</w:t>
      </w:r>
      <w:proofErr w:type="spellEnd"/>
      <w:r w:rsidRPr="00D71FF2">
        <w:rPr>
          <w:rFonts w:ascii="Times New Roman" w:hAnsi="Times New Roman" w:cs="Times New Roman"/>
        </w:rPr>
        <w:t xml:space="preserve"> prior to modelling.</w:t>
      </w:r>
    </w:p>
    <w:p>
      <w:pPr>
        <w:spacing w:after="120"/>
      </w:pPr>
      <w:r>
        <w:t>Statistical Rationale. Gradient boosting was selected because relationships between macronutrient composition and contextual strata are nonlinear and interaction-dominated. Class weighting addressed imbalance in the analytic sample (Rural 37.2%, Transitional 22.5%, Urban 40.2%). Hyperparameter settings for the balanced XGBoost classifier are reported in Supplementary Table S6.</w:t>
      </w:r>
    </w:p>
    <w:p w14:paraId="112C55D8" w14:textId="6765F212" w:rsidR="006B25CB" w:rsidRPr="00D71FF2" w:rsidRDefault="00730E7D" w:rsidP="006B25CB">
      <w:pPr>
        <w:pStyle w:val="3"/>
      </w:pPr>
      <w:r w:rsidRPr="00D71FF2">
        <w:t>Predictive Modelling</w:t>
      </w:r>
    </w:p>
    <w:p w14:paraId="3B46407B" w14:textId="77777777" w:rsidR="000622CB" w:rsidRPr="00D71FF2" w:rsidRDefault="000622CB" w:rsidP="000622CB">
      <w:pPr>
        <w:rPr>
          <w:rFonts w:ascii="Times New Roman" w:hAnsi="Times New Roman" w:cs="Times New Roman"/>
        </w:rPr>
      </w:pPr>
      <w:r w:rsidRPr="00D71FF2">
        <w:rPr>
          <w:rFonts w:ascii="Times New Roman" w:hAnsi="Times New Roman" w:cs="Times New Roman"/>
        </w:rPr>
        <w:t>We applied a gradient-boosted decision tree approach to model the relationship between dietary patterns and urban–rural classification. This method was selected for its ability to capture complex, non-linear relationships in high-dimensional data.</w:t>
      </w:r>
    </w:p>
    <w:p w14:paraId="4B7F864C" w14:textId="0F869B2C" w:rsidR="000622CB" w:rsidRPr="00D71FF2" w:rsidRDefault="000622CB" w:rsidP="000622CB">
      <w:pPr>
        <w:rPr>
          <w:rFonts w:ascii="Times New Roman" w:hAnsi="Times New Roman" w:cs="Times New Roman"/>
        </w:rPr>
      </w:pPr>
      <w:r w:rsidRPr="00D71FF2">
        <w:rPr>
          <w:rFonts w:ascii="Times New Roman" w:hAnsi="Times New Roman" w:cs="Times New Roman"/>
        </w:rPr>
        <w:t>To address class imbalance, category weights were incorporated during model training. The dataset was split into training (80%) and test (20%) sets using stratified sampling. Model parameters were selected using five-fold cross-validation.</w:t>
      </w:r>
      <w:r w:rsidR="00150E3E" w:rsidRPr="00D71FF2">
        <w:rPr>
          <w:rFonts w:ascii="Times New Roman" w:hAnsi="Times New Roman" w:cs="Times New Roman"/>
        </w:rPr>
        <w:t xml:space="preserve"> </w:t>
      </w:r>
      <w:r w:rsidRPr="00D71FF2">
        <w:rPr>
          <w:rFonts w:ascii="Times New Roman" w:hAnsi="Times New Roman" w:cs="Times New Roman"/>
        </w:rPr>
        <w:t>The full configuration is provided in </w:t>
      </w:r>
      <w:r w:rsidRPr="00D71FF2">
        <w:rPr>
          <w:rFonts w:ascii="Times New Roman" w:hAnsi="Times New Roman" w:cs="Times New Roman"/>
          <w:b/>
          <w:bCs/>
        </w:rPr>
        <w:t>Supplementary Table S</w:t>
      </w:r>
      <w:r w:rsidR="00B61E6E" w:rsidRPr="00D71FF2">
        <w:rPr>
          <w:rFonts w:ascii="Times New Roman" w:hAnsi="Times New Roman" w:cs="Times New Roman"/>
          <w:b/>
          <w:bCs/>
        </w:rPr>
        <w:t>6</w:t>
      </w:r>
      <w:r w:rsidRPr="00D71FF2">
        <w:rPr>
          <w:rFonts w:ascii="Times New Roman" w:hAnsi="Times New Roman" w:cs="Times New Roman"/>
        </w:rPr>
        <w:t>.</w:t>
      </w:r>
    </w:p>
    <w:p>
      <w:pPr>
        <w:spacing w:after="120"/>
      </w:pPr>
      <w:r>
        <w:t>For the primary binary inferential task, we additionally trained a separate XGBoost classifier on non-transitional observations only (Rural vs. Urban, excluding FatER 23–30%). The same hyperparameter configuration, class weighting, and evaluation protocol (including 30% simulated label missingness) were applied. This model provides the basis for primary performance reporting; the three-class model is retained for descriptive epidemiological stratification.</w:t>
      </w:r>
    </w:p>
    <w:p w14:paraId="7B40FEB2" w14:textId="77777777" w:rsidR="006B25CB" w:rsidRPr="00D71FF2" w:rsidRDefault="006B25CB" w:rsidP="006B25CB">
      <w:pPr>
        <w:pStyle w:val="3"/>
      </w:pPr>
      <w:r w:rsidRPr="00D71FF2">
        <w:t>Baseline Methods for Comparison</w:t>
      </w:r>
    </w:p>
    <w:p w14:paraId="0777F3FE" w14:textId="6C7AE9A4" w:rsidR="006B25CB" w:rsidRPr="00D71FF2" w:rsidRDefault="005110A2" w:rsidP="006B25CB">
      <w:pPr>
        <w:rPr>
          <w:rFonts w:ascii="Times New Roman" w:hAnsi="Times New Roman" w:cs="Times New Roman"/>
        </w:rPr>
      </w:pPr>
      <w:r w:rsidRPr="00D71FF2">
        <w:rPr>
          <w:rFonts w:ascii="Times New Roman" w:hAnsi="Times New Roman" w:cs="Times New Roman"/>
        </w:rPr>
        <w:t>We compared the proposed approach with commonly used methods:</w:t>
      </w:r>
    </w:p>
    <w:p w14:paraId="1FD81E88" w14:textId="77777777" w:rsidR="006B25CB" w:rsidRPr="00D71FF2" w:rsidRDefault="006B25CB" w:rsidP="006B25CB">
      <w:pPr>
        <w:rPr>
          <w:rFonts w:ascii="Times New Roman" w:hAnsi="Times New Roman" w:cs="Times New Roman"/>
        </w:rPr>
      </w:pPr>
      <w:bookmarkStart w:id="2" w:name="OLE_LINK5"/>
      <w:r w:rsidRPr="00D71FF2">
        <w:rPr>
          <w:rFonts w:ascii="Times New Roman" w:hAnsi="Times New Roman" w:cs="Times New Roman"/>
          <w:b/>
          <w:bCs/>
        </w:rPr>
        <w:t>Majority Category Imputation</w:t>
      </w:r>
      <w:r w:rsidRPr="00D71FF2">
        <w:rPr>
          <w:rFonts w:ascii="Times New Roman" w:hAnsi="Times New Roman" w:cs="Times New Roman"/>
        </w:rPr>
        <w:t> assigns all unobserved values to the most frequent category (Rural), representing the simplest possible strategy and providing a lower bound on acceptable performance.</w:t>
      </w:r>
    </w:p>
    <w:p w14:paraId="41181748" w14:textId="4540E18C" w:rsidR="006B25CB" w:rsidRPr="00D71FF2" w:rsidRDefault="006B25CB" w:rsidP="006B25CB">
      <w:pPr>
        <w:rPr>
          <w:rFonts w:ascii="Times New Roman" w:hAnsi="Times New Roman" w:cs="Times New Roman"/>
        </w:rPr>
      </w:pPr>
      <w:r w:rsidRPr="00D71FF2">
        <w:rPr>
          <w:rFonts w:ascii="Times New Roman" w:hAnsi="Times New Roman" w:cs="Times New Roman"/>
          <w:b/>
          <w:bCs/>
        </w:rPr>
        <w:t xml:space="preserve">k-Nearest </w:t>
      </w:r>
      <w:proofErr w:type="spellStart"/>
      <w:r w:rsidRPr="00D71FF2">
        <w:rPr>
          <w:rFonts w:ascii="Times New Roman" w:hAnsi="Times New Roman" w:cs="Times New Roman"/>
          <w:b/>
          <w:bCs/>
        </w:rPr>
        <w:t>Neighbours</w:t>
      </w:r>
      <w:proofErr w:type="spellEnd"/>
      <w:r w:rsidRPr="00D71FF2">
        <w:rPr>
          <w:rFonts w:ascii="Times New Roman" w:hAnsi="Times New Roman" w:cs="Times New Roman"/>
          <w:b/>
          <w:bCs/>
        </w:rPr>
        <w:t xml:space="preserve"> (KNN) Imputation</w:t>
      </w:r>
      <w:r w:rsidRPr="00D71FF2">
        <w:rPr>
          <w:rFonts w:ascii="Times New Roman" w:hAnsi="Times New Roman" w:cs="Times New Roman"/>
        </w:rPr>
        <w:t> identifies the </w:t>
      </w:r>
      <m:oMath>
        <m:r>
          <w:rPr>
            <w:rFonts w:ascii="Cambria Math" w:hAnsi="Cambria Math" w:cs="Times New Roman"/>
          </w:rPr>
          <m:t>k=5</m:t>
        </m:r>
      </m:oMath>
      <w:r w:rsidRPr="00D71FF2">
        <w:rPr>
          <w:rFonts w:ascii="Times New Roman" w:hAnsi="Times New Roman" w:cs="Times New Roman"/>
        </w:rPr>
        <w:t> most similar complete cases in feature space and assigns the modal category among those neighbours. KNN is widely used in food-frequency questionnaire missing data handling</w:t>
      </w:r>
      <w:r w:rsidR="00B40B22" w:rsidRPr="00D71FF2">
        <w:rPr>
          <w:rFonts w:ascii="Times New Roman" w:hAnsi="Times New Roman" w:cs="Times New Roman"/>
        </w:rPr>
        <w:fldChar w:fldCharType="begin"/>
      </w:r>
      <w:r w:rsidR="00B40B22" w:rsidRPr="00D71FF2">
        <w:rPr>
          <w:rFonts w:ascii="Times New Roman" w:hAnsi="Times New Roman" w:cs="Times New Roman"/>
        </w:rPr>
        <w:instrText xml:space="preserve"> ADDIN ZOTERO_ITEM CSL_CITATION {"citationID":"QSKhSObh","properties":{"unsorted":false,"formattedCitation":"\\super (17)\\nosupersub{}","plainCitation":"(17)","noteIndex":0},"citationItems":[{"id":1160,"uris":["http://zotero.org/users/12575705/items/Q8MS54DW"],"itemData":{"id":1160,"type":"article-journal","abstract":"Nearest neighbor (NN) imputation algorithms are efficient methods to fill in missing data where each missing value on some records is replaced by a value obtained from related cases in the whole set of records. Besides the capability to substitute the missing data with plausible values that are as close as possible to the true value, imputation algorithms should preserve the original data structure and avoid to distort the distribution of the imputed variable. Despite the efficiency of NN algorithms little is known about the effect of these methods on data structure.","container-title":"BMC Medical Informatics and Decision Making","DOI":"10.1186/s12911-016-0318-z","ISSN":"1472-6947","issue":"3","journalAbbreviation":"BMC Medical Informatics and Decision Making","page":"74","title":"Nearest neighbor imputation algorithms: a critical evaluation","URL":"https://doi.org/10.1186/s12911-016-0318-z","volume":"16","author":[{"family":"Beretta","given":"Lorenzo"},{"family":"Santaniello","given":"Alessandro"}],"issued":{"date-parts":[["2016",7,25]]}}}],"schema":"https://github.com/citation-style-language/schema/raw/master/csl-citation.json"} </w:instrText>
      </w:r>
      <w:r w:rsidR="00B40B22" w:rsidRPr="00D71FF2">
        <w:rPr>
          <w:rFonts w:ascii="Times New Roman" w:hAnsi="Times New Roman" w:cs="Times New Roman"/>
        </w:rPr>
        <w:fldChar w:fldCharType="separate"/>
      </w:r>
      <w:r w:rsidR="00B40B22" w:rsidRPr="00D71FF2">
        <w:rPr>
          <w:rFonts w:ascii="Times New Roman" w:eastAsia="DengXian" w:hAnsi="Times New Roman" w:cs="Times New Roman"/>
          <w:kern w:val="0"/>
          <w:vertAlign w:val="superscript"/>
        </w:rPr>
        <w:t>(17)</w:t>
      </w:r>
      <w:r w:rsidR="00B40B22" w:rsidRPr="00D71FF2">
        <w:rPr>
          <w:rFonts w:ascii="Times New Roman" w:hAnsi="Times New Roman" w:cs="Times New Roman"/>
        </w:rPr>
        <w:fldChar w:fldCharType="end"/>
      </w:r>
      <w:r w:rsidRPr="00D71FF2">
        <w:rPr>
          <w:rFonts w:ascii="Times New Roman" w:hAnsi="Times New Roman" w:cs="Times New Roman"/>
        </w:rPr>
        <w:t xml:space="preserve"> and provides a non-parametric baseline that requires no distributional assumptions.</w:t>
      </w:r>
    </w:p>
    <w:p w14:paraId="5441F0C2" w14:textId="4C2DCA0C" w:rsidR="006B25CB" w:rsidRPr="00D71FF2" w:rsidRDefault="006B25CB" w:rsidP="006B25CB">
      <w:pPr>
        <w:rPr>
          <w:rFonts w:ascii="Times New Roman" w:hAnsi="Times New Roman" w:cs="Times New Roman"/>
        </w:rPr>
      </w:pPr>
      <w:r>
        <w:t>Multiple Imputation by Chained Equations (MICE) was implemented via iterative multinomial logistic regression for the categorical outcome (10 iterations), with continuous macronutrient and spatiotemporal predictors standardised prior to each imputation cycle. This specification avoids treating the outcome as a continuous variable, which would be inappropriate for administrative residence labels.</w:t>
      </w:r>
    </w:p>
    <w:p>
      <w:r>
        <w:t>Linear Discriminant Analysis (LDA) Imputation fits a linear classifier on observed labels and predicts masked labels, providing a simple linear baseline for categorical recovery.</w:t>
      </w:r>
    </w:p>
    <w:p w14:paraId="00BE26E2" w14:textId="77777777" w:rsidR="006B25CB" w:rsidRPr="00D71FF2" w:rsidRDefault="006B25CB" w:rsidP="006B25CB">
      <w:pPr>
        <w:rPr>
          <w:rFonts w:ascii="Times New Roman" w:hAnsi="Times New Roman" w:cs="Times New Roman"/>
        </w:rPr>
      </w:pPr>
      <w:r w:rsidRPr="00D71FF2">
        <w:rPr>
          <w:rFonts w:ascii="Times New Roman" w:hAnsi="Times New Roman" w:cs="Times New Roman"/>
          <w:b/>
          <w:bCs/>
        </w:rPr>
        <w:t>Random Forest Imputation (RF-Imputer)</w:t>
      </w:r>
      <w:r w:rsidRPr="00D71FF2">
        <w:rPr>
          <w:rFonts w:ascii="Times New Roman" w:hAnsi="Times New Roman" w:cs="Times New Roman"/>
        </w:rPr>
        <w:t xml:space="preserve"> uses an ensemble of decision trees to iteratively predict missing values. This method shares the ensemble structure of the proposed framework but lacks category-balancing and the specific </w:t>
      </w:r>
      <w:proofErr w:type="spellStart"/>
      <w:r w:rsidRPr="00D71FF2">
        <w:rPr>
          <w:rFonts w:ascii="Times New Roman" w:hAnsi="Times New Roman" w:cs="Times New Roman"/>
        </w:rPr>
        <w:t>regularisation</w:t>
      </w:r>
      <w:proofErr w:type="spellEnd"/>
      <w:r w:rsidRPr="00D71FF2">
        <w:rPr>
          <w:rFonts w:ascii="Times New Roman" w:hAnsi="Times New Roman" w:cs="Times New Roman"/>
        </w:rPr>
        <w:t xml:space="preserve"> strategy, providing a direct test of whether the proposed architectural modifications confer meaningful performance advantages.</w:t>
      </w:r>
    </w:p>
    <w:p w14:paraId="71D7FFF9" w14:textId="405610EE" w:rsidR="005110A2" w:rsidRPr="00D71FF2" w:rsidRDefault="005110A2" w:rsidP="006B25CB">
      <w:pPr>
        <w:rPr>
          <w:rFonts w:ascii="Times New Roman" w:hAnsi="Times New Roman" w:cs="Times New Roman"/>
        </w:rPr>
      </w:pPr>
      <w:r w:rsidRPr="00D71FF2">
        <w:rPr>
          <w:rFonts w:ascii="Times New Roman" w:hAnsi="Times New Roman" w:cs="Times New Roman"/>
        </w:rPr>
        <w:t>These methods represent standard approaches for handling categorical missing data in epidemiological research.</w:t>
      </w:r>
    </w:p>
    <w:bookmarkEnd w:id="2"/>
    <w:p>
      <w:pPr>
        <w:spacing w:before="200" w:after="80"/>
      </w:pPr>
      <w:r>
        <w:rPr>
          <w:b/>
        </w:rPr>
        <w:t>Missing Data Mechanisms and Simulation</w:t>
      </w:r>
    </w:p>
    <w:p>
      <w:pPr>
        <w:spacing w:after="120"/>
      </w:pPr>
      <w:r>
        <w:t>MCAR. On the held-out test set, each observation's contextual label is masked independently with probability π = 0.30 (primary scenario; robustness also uses π ∈ {0.10,…,0.70}). Masking is independent of covariates and of the true label. Predictors remain fully observed.</w:t>
        <w:br/>
        <w:br/>
        <w:t>MAR. We generate missingness depending on observed FatER via a logistic propensity model: logit{P(R=1 | FatER)} = β₀ + β₁ z(FatER), where z(FatER) denotes FatER standardised on the held-out test set (mean and SD computed on that test set only, matching the masking experiment), β₁ = 2.0, and β₀ is calibrated so that E[P(R=1)] ≈ 0.30 (fitted β₀ = -1.354; realised rate 0.300). Larger FatER therefore increases the probability of label missingness, approximating settings where more urbanised dietary profiles are differentially incomplete.</w:t>
        <w:br/>
        <w:br/>
        <w:t>Spatially structured missingness. Labels are masked at the observation level with province-specific rates: 0.50 in Beijing, Shanghai, and Chongqing and 0.20 elsewhere (not whole-province deletion). This sensitivity check is reported alongside MCAR/MAR; primary conclusions rely on MCAR with MAR as the main departure-from-randomness stress test. Spatially structured missingness uses observation-level Bernoulli draws with province-specific probabilities (0.50 in Beijing, Shanghai, and Chongqing; 0.20 elsewhere). Entire provinces are not deleted; within each province, masking remains random at the observation level.</w:t>
      </w:r>
    </w:p>
    <w:p w14:paraId="19E66EDE" w14:textId="77777777" w:rsidR="006B25CB" w:rsidRPr="00D71FF2" w:rsidRDefault="006B25CB" w:rsidP="006B25CB">
      <w:pPr>
        <w:pStyle w:val="3"/>
      </w:pPr>
      <w:r w:rsidRPr="00D71FF2">
        <w:t>Evaluation Framework</w:t>
      </w:r>
    </w:p>
    <w:p w14:paraId="3837E80F" w14:textId="27ED73BF" w:rsidR="006B25CB" w:rsidRPr="00D71FF2" w:rsidRDefault="00886075" w:rsidP="006B25CB">
      <w:pPr>
        <w:rPr>
          <w:rFonts w:ascii="Times New Roman" w:hAnsi="Times New Roman" w:cs="Times New Roman"/>
        </w:rPr>
      </w:pPr>
      <w:r w:rsidRPr="00D71FF2">
        <w:rPr>
          <w:rFonts w:ascii="Times New Roman" w:hAnsi="Times New Roman" w:cs="Times New Roman"/>
        </w:rPr>
        <w:t xml:space="preserve">We evaluated performance under simulated missingness, leveraging the complete CHNS labels as </w:t>
      </w:r>
      <w:r w:rsidRPr="00D71FF2">
        <w:rPr>
          <w:rFonts w:ascii="Times New Roman" w:hAnsi="Times New Roman" w:cs="Times New Roman"/>
        </w:rPr>
        <w:lastRenderedPageBreak/>
        <w:t>ground truth.</w:t>
      </w:r>
      <w:r w:rsidR="00DF6FA6" w:rsidRPr="00D71FF2">
        <w:rPr>
          <w:rFonts w:ascii="Times New Roman" w:hAnsi="Times New Roman" w:cs="Times New Roman"/>
        </w:rPr>
        <w:t xml:space="preserve"> Key components:</w:t>
      </w:r>
    </w:p>
    <w:p w14:paraId="53CE4946" w14:textId="1D2742CE" w:rsidR="006B25CB" w:rsidRPr="00D71FF2" w:rsidRDefault="00DD49D2" w:rsidP="008128CB">
      <w:pPr>
        <w:pStyle w:val="4"/>
      </w:pPr>
      <w:r w:rsidRPr="00D71FF2">
        <w:t xml:space="preserve">Inference </w:t>
      </w:r>
      <w:r w:rsidR="00730E7D" w:rsidRPr="00D71FF2">
        <w:t>Accuracy Under Simulated Missingness</w:t>
      </w:r>
    </w:p>
    <w:p w14:paraId="2BDDDF0B" w14:textId="7B44D543" w:rsidR="006B25CB" w:rsidRPr="00D71FF2" w:rsidRDefault="00730E7D" w:rsidP="006B25CB">
      <w:pPr>
        <w:rPr>
          <w:rFonts w:ascii="Times New Roman" w:hAnsi="Times New Roman" w:cs="Times New Roman"/>
        </w:rPr>
      </w:pPr>
      <w:r>
        <w:t>To evaluate inference accuracy, we randomly masked 30% of urban–rural labels in the held-out test set, simulating a scenario where geographic context is unavailable for a substantial proportion of observations. Inference accuracy, macro-averaged F1 score, and Cohen's  were computed by comparing imputed labels against the known true labels. This simulation was repeated across missing rates ranging from 10% to 70% (in 10-percentage-point increments) to assess sensitivity to the degree of missingness.</w:t>
      </w:r>
    </w:p>
    <w:p w14:paraId="79C26FF3" w14:textId="446E4BAF" w:rsidR="006B25CB" w:rsidRPr="00D71FF2" w:rsidRDefault="006B25CB" w:rsidP="008128CB">
      <w:pPr>
        <w:pStyle w:val="4"/>
      </w:pPr>
      <w:r w:rsidRPr="00D71FF2">
        <w:t xml:space="preserve">Distributional </w:t>
      </w:r>
      <w:r w:rsidR="00730E7D" w:rsidRPr="00D71FF2">
        <w:t>Agreement</w:t>
      </w:r>
    </w:p>
    <w:p w14:paraId="4C79C66C" w14:textId="126615FC" w:rsidR="006B25CB" w:rsidRPr="00D71FF2" w:rsidRDefault="006B25CB" w:rsidP="006B25CB">
      <w:pPr>
        <w:rPr>
          <w:rFonts w:ascii="Times New Roman" w:hAnsi="Times New Roman" w:cs="Times New Roman"/>
        </w:rPr>
      </w:pPr>
      <w:r w:rsidRPr="00D71FF2">
        <w:rPr>
          <w:rFonts w:ascii="Times New Roman" w:hAnsi="Times New Roman" w:cs="Times New Roman"/>
        </w:rPr>
        <w:t>Preserving population-level dietary distributions is critical for epidemiological analyses, as distortion of category proportions could bias prevalence estimates and subsequent inferences. We quantified distributional fidelity using Jensen–Shannon (JS) divergence between the true and inferred category distributions</w:t>
      </w:r>
      <w:r w:rsidR="00DF6FA6" w:rsidRPr="00D71FF2">
        <w:rPr>
          <w:rFonts w:ascii="Times New Roman" w:hAnsi="Times New Roman" w:cs="Times New Roman"/>
        </w:rPr>
        <w:t xml:space="preserve">. </w:t>
      </w:r>
      <w:r w:rsidRPr="00D71FF2">
        <w:rPr>
          <w:rFonts w:ascii="Times New Roman" w:hAnsi="Times New Roman" w:cs="Times New Roman"/>
        </w:rPr>
        <w:t>We also report the maximum absolute difference between true and inferred category proportions as an interpretable summary measure.</w:t>
      </w:r>
    </w:p>
    <w:p w14:paraId="76BE0C33" w14:textId="3FDF6ADD" w:rsidR="006B25CB" w:rsidRPr="00D71FF2" w:rsidRDefault="006B25CB" w:rsidP="008128CB">
      <w:pPr>
        <w:pStyle w:val="4"/>
      </w:pPr>
      <w:r w:rsidRPr="00D71FF2">
        <w:t xml:space="preserve">Temporal </w:t>
      </w:r>
      <w:proofErr w:type="spellStart"/>
      <w:r w:rsidR="00187036" w:rsidRPr="00D71FF2">
        <w:t>Generalisability</w:t>
      </w:r>
      <w:proofErr w:type="spellEnd"/>
      <w:r w:rsidRPr="00D71FF2">
        <w:t>: Leave-One-Year-Out</w:t>
      </w:r>
    </w:p>
    <w:p w14:paraId="73E7011A" w14:textId="6B60B60B" w:rsidR="006B25CB" w:rsidRPr="00D71FF2" w:rsidRDefault="006B25CB" w:rsidP="006B25CB">
      <w:pPr>
        <w:rPr>
          <w:rFonts w:ascii="Times New Roman" w:hAnsi="Times New Roman" w:cs="Times New Roman"/>
        </w:rPr>
      </w:pPr>
      <w:r w:rsidRPr="00D71FF2">
        <w:rPr>
          <w:rFonts w:ascii="Times New Roman" w:hAnsi="Times New Roman" w:cs="Times New Roman"/>
        </w:rPr>
        <w:t xml:space="preserve">To assess </w:t>
      </w:r>
      <w:proofErr w:type="spellStart"/>
      <w:r w:rsidRPr="00D71FF2">
        <w:rPr>
          <w:rFonts w:ascii="Times New Roman" w:hAnsi="Times New Roman" w:cs="Times New Roman"/>
        </w:rPr>
        <w:t>generalisability</w:t>
      </w:r>
      <w:proofErr w:type="spellEnd"/>
      <w:r w:rsidRPr="00D71FF2">
        <w:rPr>
          <w:rFonts w:ascii="Times New Roman" w:hAnsi="Times New Roman" w:cs="Times New Roman"/>
        </w:rPr>
        <w:t xml:space="preserve"> to unseen time periods—a critical requirement for application to future survey waves or other datasets spanning different time frames—we conducted leave-one-year-out (LOYO) validation. In each of eight iterations, the framework was trained on observations from seven survey waves and evaluated on the held-out eighth wave. This design simulates the real-world scenario of applying the framework to newly collected dietary data from periods not represented in the training sample. Mean accuracy, macro-F1, and Cohen's </w:t>
      </w:r>
      <m:oMath>
        <m:r>
          <w:rPr>
            <w:rFonts w:ascii="Cambria Math" w:hAnsi="Cambria Math" w:cs="Times New Roman"/>
          </w:rPr>
          <m:t>κ</m:t>
        </m:r>
      </m:oMath>
      <w:r w:rsidRPr="00D71FF2">
        <w:rPr>
          <w:rFonts w:ascii="Times New Roman" w:hAnsi="Times New Roman" w:cs="Times New Roman"/>
        </w:rPr>
        <w:t> were computed across the eight held-out waves.</w:t>
      </w:r>
    </w:p>
    <w:p w14:paraId="002236F7" w14:textId="7C99DFC6" w:rsidR="006B25CB" w:rsidRPr="00D71FF2" w:rsidRDefault="006B25CB" w:rsidP="008128CB">
      <w:pPr>
        <w:pStyle w:val="4"/>
      </w:pPr>
      <w:r w:rsidRPr="00D71FF2">
        <w:t>Calibration</w:t>
      </w:r>
    </w:p>
    <w:p w14:paraId="3BA3403A" w14:textId="77777777" w:rsidR="006B25CB" w:rsidRPr="00D71FF2" w:rsidRDefault="006B25CB" w:rsidP="006B25CB">
      <w:pPr>
        <w:rPr>
          <w:rFonts w:ascii="Times New Roman" w:hAnsi="Times New Roman" w:cs="Times New Roman"/>
        </w:rPr>
      </w:pPr>
      <w:r w:rsidRPr="00D71FF2">
        <w:rPr>
          <w:rFonts w:ascii="Times New Roman" w:hAnsi="Times New Roman" w:cs="Times New Roman"/>
        </w:rPr>
        <w:t>For the framework to support probabilistic inference (e.g., assigning fractional weights rather than deterministic labels in sensitivity analyses), predicted probabilities must be well-calibrated—that is, a predicted probability of 0.8 should correspond to an empirical success rate of approximately 80%. We assessed calibration using the Expected Calibration Error (ECE) and Brier score for each outcome category. ECE measures the weighted average difference between predicted confidence and observed accuracy across probability bins, with lower values indicating better calibration. Brier score quantifies the mean squared difference between predicted probabilities and binary outcomes, where 0 represents perfect calibration and 0.25 represents an uninformative model for three-category prediction. Calibration curves comparing predicted probabilities against observed frequencies were constructed for visual assessment.</w:t>
      </w:r>
    </w:p>
    <w:p>
      <w:pPr>
        <w:spacing w:after="120"/>
      </w:pPr>
      <w:r>
        <w:t>Having established the framework's inferential performance, we next examine its practical utility for downstream epidemiological analyses—the ultimate test of any imputation strategy in applied research.</w:t>
      </w:r>
    </w:p>
    <w:p w14:paraId="00E3C825" w14:textId="6C3BC58B" w:rsidR="006B25CB" w:rsidRPr="00D71FF2" w:rsidRDefault="00187036" w:rsidP="008128CB">
      <w:pPr>
        <w:pStyle w:val="4"/>
      </w:pPr>
      <w:r w:rsidRPr="00D71FF2">
        <w:t>Preservation of Downstream Epidemiological Associations</w:t>
      </w:r>
    </w:p>
    <w:p w14:paraId="3D81D17D" w14:textId="5672A194" w:rsidR="006B25CB" w:rsidRPr="00D71FF2" w:rsidRDefault="006B25CB" w:rsidP="006B25CB">
      <w:pPr>
        <w:rPr>
          <w:rFonts w:ascii="Times New Roman" w:hAnsi="Times New Roman" w:cs="Times New Roman"/>
        </w:rPr>
      </w:pPr>
      <w:r>
        <w:t>The ultimate test of inference quality is whether it preserves epidemiological conclusions. We compared effect size estimates for urban–rural dietary differences computed using true labels versus imputed labels (under 30% simulated missingness). For each macronutrient feature, we calculated the mean difference between Urban and Rural categories, Cohen's  as a standardised effect size measure, and associated P-values from independent samples t-tests. Bias was quantified as the absolute and relative difference between true and inferred effect sizes. Consistency of statistical significance (whether both analyses yielded P &lt; 0.05 with the same direction of effect) was recorded as a binary indicator of inferential preservation.</w:t>
      </w:r>
    </w:p>
    <w:p w14:paraId="384E7C08" w14:textId="77777777" w:rsidR="006B25CB" w:rsidRPr="00D71FF2" w:rsidRDefault="006B25CB" w:rsidP="008128CB">
      <w:pPr>
        <w:pStyle w:val="4"/>
      </w:pPr>
      <w:r w:rsidRPr="00D71FF2">
        <w:lastRenderedPageBreak/>
        <w:t>Statistical Significance of Performance Differences</w:t>
      </w:r>
    </w:p>
    <w:p w14:paraId="35F9191F" w14:textId="77777777" w:rsidR="006B25CB" w:rsidRPr="00D71FF2" w:rsidRDefault="006B25CB" w:rsidP="006B25CB">
      <w:pPr>
        <w:rPr>
          <w:rFonts w:ascii="Times New Roman" w:hAnsi="Times New Roman" w:cs="Times New Roman"/>
        </w:rPr>
      </w:pPr>
      <w:r w:rsidRPr="00D71FF2">
        <w:rPr>
          <w:rFonts w:ascii="Times New Roman" w:hAnsi="Times New Roman" w:cs="Times New Roman"/>
        </w:rPr>
        <w:t>To formally test whether observed performance differences between methods were statistically significant, we conducted a paired bootstrap difference test with 2,000 resamples. For each bootstrap sample, both the proposed framework and the best-performing baseline were evaluated on the identical set of simulated missing values, and the within-sample difference in accuracy and macro-F1 was recorded. The null hypothesis of no difference was rejected if the 95% confidence interval of the difference excluded zero. Bootstrap 95% confidence intervals for all primary performance metrics were also computed to quantify estimation uncertainty.</w:t>
      </w:r>
    </w:p>
    <w:p w14:paraId="3045886A" w14:textId="77777777" w:rsidR="006B25CB" w:rsidRPr="00D71FF2" w:rsidRDefault="006B25CB" w:rsidP="006B25CB">
      <w:pPr>
        <w:pStyle w:val="3"/>
      </w:pPr>
      <w:r w:rsidRPr="00D71FF2">
        <w:t>Software and Reproducibility</w:t>
      </w:r>
    </w:p>
    <w:p w14:paraId="768F0F4A" w14:textId="77777777" w:rsidR="006B25CB" w:rsidRPr="00D71FF2" w:rsidRDefault="006B25CB" w:rsidP="006B25CB">
      <w:pPr>
        <w:rPr>
          <w:rFonts w:ascii="Times New Roman" w:hAnsi="Times New Roman" w:cs="Times New Roman"/>
        </w:rPr>
      </w:pPr>
      <w:r w:rsidRPr="00D71FF2">
        <w:rPr>
          <w:rFonts w:ascii="Times New Roman" w:hAnsi="Times New Roman" w:cs="Times New Roman"/>
        </w:rPr>
        <w:t xml:space="preserve">All analyses were performed using Python version 3.11 with the following open-source libraries: </w:t>
      </w:r>
      <w:proofErr w:type="spellStart"/>
      <w:r w:rsidRPr="00D71FF2">
        <w:rPr>
          <w:rFonts w:ascii="Times New Roman" w:hAnsi="Times New Roman" w:cs="Times New Roman"/>
        </w:rPr>
        <w:t>XGBoost</w:t>
      </w:r>
      <w:proofErr w:type="spellEnd"/>
      <w:r w:rsidRPr="00D71FF2">
        <w:rPr>
          <w:rFonts w:ascii="Times New Roman" w:hAnsi="Times New Roman" w:cs="Times New Roman"/>
        </w:rPr>
        <w:t xml:space="preserve"> (version 1.7) for gradient boosting, scikit-learn (version 1.3) for baseline methods and evaluation metrics, and SHAP (version 0.42) for model interpretation. Data processing scripts, model training code, and evaluation pipelines are publicly available at </w:t>
      </w:r>
      <w:hyperlink r:id="rId8" w:tgtFrame="_blank" w:history="1">
        <w:r w:rsidRPr="00D71FF2">
          <w:rPr>
            <w:rStyle w:val="af"/>
            <w:rFonts w:ascii="Times New Roman" w:hAnsi="Times New Roman" w:cs="Times New Roman"/>
          </w:rPr>
          <w:t>https://github.com/tyrone1979/nutri2-urban</w:t>
        </w:r>
      </w:hyperlink>
      <w:r w:rsidRPr="00D71FF2">
        <w:rPr>
          <w:rFonts w:ascii="Times New Roman" w:hAnsi="Times New Roman" w:cs="Times New Roman"/>
        </w:rPr>
        <w:t> to facilitate reproducibility and adoption by other researchers. The pre-trained model is also available for direct application to new datasets without requiring retraining.</w:t>
      </w:r>
    </w:p>
    <w:p w14:paraId="5EFE0F01" w14:textId="77777777" w:rsidR="00265CF1" w:rsidRPr="00D71FF2" w:rsidRDefault="00265CF1" w:rsidP="00265CF1">
      <w:pPr>
        <w:pStyle w:val="2"/>
      </w:pPr>
      <w:r w:rsidRPr="00D71FF2">
        <w:t>Results</w:t>
      </w:r>
    </w:p>
    <w:p w14:paraId="53928CFA" w14:textId="77777777" w:rsidR="00265CF1" w:rsidRPr="00D71FF2" w:rsidRDefault="00265CF1" w:rsidP="00265CF1">
      <w:pPr>
        <w:pStyle w:val="3"/>
      </w:pPr>
      <w:r w:rsidRPr="00D71FF2">
        <w:t>Sample Characteristics</w:t>
      </w:r>
    </w:p>
    <w:p w14:paraId="013212C2" w14:textId="77777777" w:rsidR="00603380" w:rsidRPr="00603380" w:rsidRDefault="00603380" w:rsidP="00603380">
      <w:pPr>
        <w:rPr>
          <w:rFonts w:ascii="Times New Roman" w:hAnsi="Times New Roman" w:cs="Times New Roman"/>
        </w:rPr>
      </w:pPr>
      <w:r>
        <w:t>The analytic sample comprised 101,926 dietary recall observations from eight survey waves (1991–2011). Overall, 51.3% were classified as Rural, 22.5% as Transitional, and 26.2% as Urban (Table 1), using the T2 administrative indicator with transitional FatER overlay. The proportion of Urban-classified observations increased over time, from 22.6% in 1991 to 33.3% in 2011.</w:t>
      </w:r>
    </w:p>
    <w:p w14:paraId="79064203" w14:textId="77777777" w:rsidR="00603380" w:rsidRPr="00603380" w:rsidRDefault="00603380" w:rsidP="00603380">
      <w:pPr>
        <w:rPr>
          <w:rFonts w:ascii="Times New Roman" w:hAnsi="Times New Roman" w:cs="Times New Roman"/>
        </w:rPr>
      </w:pPr>
      <w:r w:rsidRPr="00603380">
        <w:rPr>
          <w:rFonts w:ascii="Times New Roman" w:hAnsi="Times New Roman" w:cs="Times New Roman"/>
        </w:rPr>
        <w:t>Transitional observations were consistently observed across all survey waves and provinces, comprising between 18.8% and 29.5% of observations across waves. This indicates that intermediate dietary patterns are a persistent feature rather than a transient or isolated phenomenon.</w:t>
      </w:r>
    </w:p>
    <w:bookmarkEnd w:id="3"/>
    <w:p w14:paraId="3948AF17" w14:textId="77777777" w:rsidR="00265CF1" w:rsidRPr="00D71FF2" w:rsidRDefault="00265CF1" w:rsidP="00265CF1">
      <w:pPr>
        <w:rPr>
          <w:rFonts w:ascii="Times New Roman" w:hAnsi="Times New Roman" w:cs="Times New Roman"/>
        </w:rPr>
      </w:pPr>
      <w:r w:rsidRPr="00D71FF2">
        <w:rPr>
          <w:rFonts w:ascii="Times New Roman" w:hAnsi="Times New Roman" w:cs="Times New Roman"/>
          <w:b/>
          <w:bCs/>
        </w:rPr>
        <w:t xml:space="preserve">Table 1. </w:t>
      </w:r>
      <w:r w:rsidRPr="00D71FF2">
        <w:rPr>
          <w:rFonts w:ascii="Times New Roman" w:hAnsi="Times New Roman" w:cs="Times New Roman"/>
        </w:rPr>
        <w:t>Sample Characteristics by Survey Wave</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786"/>
        <w:gridCol w:w="950"/>
        <w:gridCol w:w="1228"/>
        <w:gridCol w:w="1709"/>
        <w:gridCol w:w="2086"/>
        <w:gridCol w:w="1547"/>
      </w:tblGrid>
      <w:tr w:rsidR="00265CF1" w:rsidRPr="00D71FF2" w14:paraId="0E9E441D" w14:textId="77777777" w:rsidTr="00603380">
        <w:trPr>
          <w:tblHeader/>
        </w:trPr>
        <w:tc>
          <w:tcPr>
            <w:tcW w:w="473" w:type="pct"/>
            <w:tcBorders>
              <w:top w:val="single" w:sz="8" w:space="0" w:color="auto"/>
              <w:bottom w:val="single" w:sz="4" w:space="0" w:color="auto"/>
            </w:tcBorders>
            <w:tcMar>
              <w:top w:w="150" w:type="dxa"/>
              <w:left w:w="0" w:type="dxa"/>
              <w:bottom w:w="150" w:type="dxa"/>
              <w:right w:w="240" w:type="dxa"/>
            </w:tcMar>
            <w:vAlign w:val="center"/>
            <w:hideMark/>
          </w:tcPr>
          <w:p w14:paraId="3471E15E"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Wave</w:t>
            </w:r>
          </w:p>
        </w:tc>
        <w:tc>
          <w:tcPr>
            <w:tcW w:w="572" w:type="pct"/>
            <w:tcBorders>
              <w:top w:val="single" w:sz="8" w:space="0" w:color="auto"/>
              <w:bottom w:val="single" w:sz="4" w:space="0" w:color="auto"/>
            </w:tcBorders>
            <w:tcMar>
              <w:top w:w="150" w:type="dxa"/>
              <w:left w:w="240" w:type="dxa"/>
              <w:bottom w:w="150" w:type="dxa"/>
              <w:right w:w="240" w:type="dxa"/>
            </w:tcMar>
            <w:vAlign w:val="center"/>
            <w:hideMark/>
          </w:tcPr>
          <w:p w14:paraId="0FDFAF17"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Year</w:t>
            </w:r>
          </w:p>
        </w:tc>
        <w:tc>
          <w:tcPr>
            <w:tcW w:w="739" w:type="pct"/>
            <w:tcBorders>
              <w:top w:val="single" w:sz="8" w:space="0" w:color="auto"/>
              <w:bottom w:val="single" w:sz="4" w:space="0" w:color="auto"/>
            </w:tcBorders>
            <w:tcMar>
              <w:top w:w="150" w:type="dxa"/>
              <w:left w:w="240" w:type="dxa"/>
              <w:bottom w:w="150" w:type="dxa"/>
              <w:right w:w="240" w:type="dxa"/>
            </w:tcMar>
            <w:vAlign w:val="center"/>
            <w:hideMark/>
          </w:tcPr>
          <w:p w14:paraId="134CB3F7"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N</w:t>
            </w:r>
          </w:p>
        </w:tc>
        <w:tc>
          <w:tcPr>
            <w:tcW w:w="1029" w:type="pct"/>
            <w:tcBorders>
              <w:top w:val="single" w:sz="8" w:space="0" w:color="auto"/>
              <w:bottom w:val="single" w:sz="4" w:space="0" w:color="auto"/>
            </w:tcBorders>
            <w:tcMar>
              <w:top w:w="150" w:type="dxa"/>
              <w:left w:w="240" w:type="dxa"/>
              <w:bottom w:w="150" w:type="dxa"/>
              <w:right w:w="240" w:type="dxa"/>
            </w:tcMar>
            <w:vAlign w:val="center"/>
            <w:hideMark/>
          </w:tcPr>
          <w:p w14:paraId="00A0BD76"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Rural (%)</w:t>
            </w:r>
          </w:p>
        </w:tc>
        <w:tc>
          <w:tcPr>
            <w:tcW w:w="1256" w:type="pct"/>
            <w:tcBorders>
              <w:top w:val="single" w:sz="8" w:space="0" w:color="auto"/>
              <w:bottom w:val="single" w:sz="4" w:space="0" w:color="auto"/>
            </w:tcBorders>
            <w:tcMar>
              <w:top w:w="150" w:type="dxa"/>
              <w:left w:w="240" w:type="dxa"/>
              <w:bottom w:w="150" w:type="dxa"/>
              <w:right w:w="240" w:type="dxa"/>
            </w:tcMar>
            <w:vAlign w:val="center"/>
            <w:hideMark/>
          </w:tcPr>
          <w:p w14:paraId="31910A38"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Transitional (%)</w:t>
            </w:r>
          </w:p>
        </w:tc>
        <w:tc>
          <w:tcPr>
            <w:tcW w:w="932" w:type="pct"/>
            <w:tcBorders>
              <w:top w:val="single" w:sz="8" w:space="0" w:color="auto"/>
              <w:bottom w:val="single" w:sz="4" w:space="0" w:color="auto"/>
            </w:tcBorders>
            <w:tcMar>
              <w:top w:w="150" w:type="dxa"/>
              <w:left w:w="240" w:type="dxa"/>
              <w:bottom w:w="150" w:type="dxa"/>
              <w:right w:w="240" w:type="dxa"/>
            </w:tcMar>
            <w:vAlign w:val="center"/>
            <w:hideMark/>
          </w:tcPr>
          <w:p w14:paraId="2441E295"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Urban (%)</w:t>
            </w:r>
          </w:p>
        </w:tc>
      </w:tr>
      <w:tr w:rsidR="00265CF1" w:rsidRPr="00D71FF2" w14:paraId="3C29E787" w14:textId="77777777" w:rsidTr="00603380">
        <w:tc>
          <w:tcPr>
            <w:tcW w:w="473" w:type="pct"/>
            <w:tcBorders>
              <w:top w:val="single" w:sz="4" w:space="0" w:color="auto"/>
            </w:tcBorders>
            <w:tcMar>
              <w:top w:w="150" w:type="dxa"/>
              <w:left w:w="0" w:type="dxa"/>
              <w:bottom w:w="150" w:type="dxa"/>
              <w:right w:w="240" w:type="dxa"/>
            </w:tcMar>
            <w:vAlign w:val="center"/>
            <w:hideMark/>
          </w:tcPr>
          <w:p w14:paraId="68A7BD6C" w14:textId="77777777" w:rsidR="00265CF1" w:rsidRPr="00D71FF2" w:rsidRDefault="00265CF1" w:rsidP="00265CF1">
            <w:pPr>
              <w:rPr>
                <w:rFonts w:ascii="Times New Roman" w:hAnsi="Times New Roman" w:cs="Times New Roman"/>
                <w:sz w:val="18"/>
                <w:szCs w:val="18"/>
              </w:rPr>
            </w:pPr>
            <w:r>
              <w:t>1</w:t>
            </w:r>
          </w:p>
        </w:tc>
        <w:tc>
          <w:tcPr>
            <w:tcW w:w="572" w:type="pct"/>
            <w:tcBorders>
              <w:top w:val="single" w:sz="4" w:space="0" w:color="auto"/>
            </w:tcBorders>
            <w:tcMar>
              <w:top w:w="150" w:type="dxa"/>
              <w:left w:w="240" w:type="dxa"/>
              <w:bottom w:w="150" w:type="dxa"/>
              <w:right w:w="240" w:type="dxa"/>
            </w:tcMar>
            <w:vAlign w:val="center"/>
            <w:hideMark/>
          </w:tcPr>
          <w:p w14:paraId="061AD93A" w14:textId="77777777" w:rsidR="00265CF1" w:rsidRPr="00D71FF2" w:rsidRDefault="00265CF1" w:rsidP="00265CF1">
            <w:pPr>
              <w:rPr>
                <w:rFonts w:ascii="Times New Roman" w:hAnsi="Times New Roman" w:cs="Times New Roman"/>
                <w:sz w:val="18"/>
                <w:szCs w:val="18"/>
              </w:rPr>
            </w:pPr>
            <w:r>
              <w:t>1991</w:t>
            </w:r>
          </w:p>
        </w:tc>
        <w:tc>
          <w:tcPr>
            <w:tcW w:w="739" w:type="pct"/>
            <w:tcBorders>
              <w:top w:val="single" w:sz="4" w:space="0" w:color="auto"/>
            </w:tcBorders>
            <w:tcMar>
              <w:top w:w="150" w:type="dxa"/>
              <w:left w:w="240" w:type="dxa"/>
              <w:bottom w:w="150" w:type="dxa"/>
              <w:right w:w="240" w:type="dxa"/>
            </w:tcMar>
            <w:vAlign w:val="center"/>
            <w:hideMark/>
          </w:tcPr>
          <w:p w14:paraId="4F0C40F7" w14:textId="77777777" w:rsidR="00265CF1" w:rsidRPr="00D71FF2" w:rsidRDefault="00265CF1" w:rsidP="00265CF1">
            <w:pPr>
              <w:rPr>
                <w:rFonts w:ascii="Times New Roman" w:hAnsi="Times New Roman" w:cs="Times New Roman"/>
                <w:sz w:val="18"/>
                <w:szCs w:val="18"/>
              </w:rPr>
            </w:pPr>
            <w:r>
              <w:t>13,446</w:t>
            </w:r>
          </w:p>
        </w:tc>
        <w:tc>
          <w:tcPr>
            <w:tcW w:w="1029" w:type="pct"/>
            <w:tcBorders>
              <w:top w:val="single" w:sz="4" w:space="0" w:color="auto"/>
            </w:tcBorders>
            <w:tcMar>
              <w:top w:w="150" w:type="dxa"/>
              <w:left w:w="240" w:type="dxa"/>
              <w:bottom w:w="150" w:type="dxa"/>
              <w:right w:w="240" w:type="dxa"/>
            </w:tcMar>
            <w:vAlign w:val="center"/>
            <w:hideMark/>
          </w:tcPr>
          <w:p w14:paraId="242514BB" w14:textId="77777777" w:rsidR="00265CF1" w:rsidRPr="00D71FF2" w:rsidRDefault="00265CF1" w:rsidP="00265CF1">
            <w:pPr>
              <w:rPr>
                <w:rFonts w:ascii="Times New Roman" w:hAnsi="Times New Roman" w:cs="Times New Roman"/>
                <w:sz w:val="18"/>
                <w:szCs w:val="18"/>
              </w:rPr>
            </w:pPr>
            <w:r>
              <w:t>7,629 (56.7)</w:t>
            </w:r>
          </w:p>
        </w:tc>
        <w:tc>
          <w:tcPr>
            <w:tcW w:w="1256" w:type="pct"/>
            <w:tcBorders>
              <w:top w:val="single" w:sz="4" w:space="0" w:color="auto"/>
            </w:tcBorders>
            <w:tcMar>
              <w:top w:w="150" w:type="dxa"/>
              <w:left w:w="240" w:type="dxa"/>
              <w:bottom w:w="150" w:type="dxa"/>
              <w:right w:w="240" w:type="dxa"/>
            </w:tcMar>
            <w:vAlign w:val="center"/>
            <w:hideMark/>
          </w:tcPr>
          <w:p w14:paraId="3D990AF9" w14:textId="77777777" w:rsidR="00265CF1" w:rsidRPr="00D71FF2" w:rsidRDefault="00265CF1" w:rsidP="00265CF1">
            <w:pPr>
              <w:rPr>
                <w:rFonts w:ascii="Times New Roman" w:hAnsi="Times New Roman" w:cs="Times New Roman"/>
                <w:sz w:val="18"/>
                <w:szCs w:val="18"/>
              </w:rPr>
            </w:pPr>
            <w:r>
              <w:t>2,774 (20.6)</w:t>
            </w:r>
          </w:p>
        </w:tc>
        <w:tc>
          <w:tcPr>
            <w:tcW w:w="932" w:type="pct"/>
            <w:tcBorders>
              <w:top w:val="single" w:sz="4" w:space="0" w:color="auto"/>
            </w:tcBorders>
            <w:tcMar>
              <w:top w:w="150" w:type="dxa"/>
              <w:left w:w="240" w:type="dxa"/>
              <w:bottom w:w="150" w:type="dxa"/>
              <w:right w:w="0" w:type="dxa"/>
            </w:tcMar>
            <w:vAlign w:val="center"/>
            <w:hideMark/>
          </w:tcPr>
          <w:p w14:paraId="3346BF69" w14:textId="77777777" w:rsidR="00265CF1" w:rsidRPr="00D71FF2" w:rsidRDefault="00265CF1" w:rsidP="00265CF1">
            <w:pPr>
              <w:rPr>
                <w:rFonts w:ascii="Times New Roman" w:hAnsi="Times New Roman" w:cs="Times New Roman"/>
                <w:sz w:val="18"/>
                <w:szCs w:val="18"/>
              </w:rPr>
            </w:pPr>
            <w:r>
              <w:t>3,043 (22.6)</w:t>
            </w:r>
          </w:p>
        </w:tc>
      </w:tr>
      <w:tr w:rsidR="00265CF1" w:rsidRPr="00D71FF2" w14:paraId="45F2FAFF" w14:textId="77777777" w:rsidTr="00603380">
        <w:tc>
          <w:tcPr>
            <w:tcW w:w="473" w:type="pct"/>
            <w:tcMar>
              <w:top w:w="150" w:type="dxa"/>
              <w:left w:w="0" w:type="dxa"/>
              <w:bottom w:w="150" w:type="dxa"/>
              <w:right w:w="240" w:type="dxa"/>
            </w:tcMar>
            <w:vAlign w:val="center"/>
            <w:hideMark/>
          </w:tcPr>
          <w:p w14:paraId="2EA3EB5A" w14:textId="77777777" w:rsidR="00265CF1" w:rsidRPr="00D71FF2" w:rsidRDefault="00265CF1" w:rsidP="00265CF1">
            <w:pPr>
              <w:rPr>
                <w:rFonts w:ascii="Times New Roman" w:hAnsi="Times New Roman" w:cs="Times New Roman"/>
                <w:sz w:val="18"/>
                <w:szCs w:val="18"/>
              </w:rPr>
            </w:pPr>
            <w:r>
              <w:t>2</w:t>
            </w:r>
          </w:p>
        </w:tc>
        <w:tc>
          <w:tcPr>
            <w:tcW w:w="572" w:type="pct"/>
            <w:tcMar>
              <w:top w:w="150" w:type="dxa"/>
              <w:left w:w="240" w:type="dxa"/>
              <w:bottom w:w="150" w:type="dxa"/>
              <w:right w:w="240" w:type="dxa"/>
            </w:tcMar>
            <w:vAlign w:val="center"/>
            <w:hideMark/>
          </w:tcPr>
          <w:p w14:paraId="6188B635" w14:textId="77777777" w:rsidR="00265CF1" w:rsidRPr="00D71FF2" w:rsidRDefault="00265CF1" w:rsidP="00265CF1">
            <w:pPr>
              <w:rPr>
                <w:rFonts w:ascii="Times New Roman" w:hAnsi="Times New Roman" w:cs="Times New Roman"/>
                <w:sz w:val="18"/>
                <w:szCs w:val="18"/>
              </w:rPr>
            </w:pPr>
            <w:r>
              <w:t>1993</w:t>
            </w:r>
          </w:p>
        </w:tc>
        <w:tc>
          <w:tcPr>
            <w:tcW w:w="739" w:type="pct"/>
            <w:tcMar>
              <w:top w:w="150" w:type="dxa"/>
              <w:left w:w="240" w:type="dxa"/>
              <w:bottom w:w="150" w:type="dxa"/>
              <w:right w:w="240" w:type="dxa"/>
            </w:tcMar>
            <w:vAlign w:val="center"/>
            <w:hideMark/>
          </w:tcPr>
          <w:p w14:paraId="54C2F947" w14:textId="77777777" w:rsidR="00265CF1" w:rsidRPr="00D71FF2" w:rsidRDefault="00265CF1" w:rsidP="00265CF1">
            <w:pPr>
              <w:rPr>
                <w:rFonts w:ascii="Times New Roman" w:hAnsi="Times New Roman" w:cs="Times New Roman"/>
                <w:sz w:val="18"/>
                <w:szCs w:val="18"/>
              </w:rPr>
            </w:pPr>
            <w:r>
              <w:t>12,632</w:t>
            </w:r>
          </w:p>
        </w:tc>
        <w:tc>
          <w:tcPr>
            <w:tcW w:w="1029" w:type="pct"/>
            <w:tcMar>
              <w:top w:w="150" w:type="dxa"/>
              <w:left w:w="240" w:type="dxa"/>
              <w:bottom w:w="150" w:type="dxa"/>
              <w:right w:w="240" w:type="dxa"/>
            </w:tcMar>
            <w:vAlign w:val="center"/>
            <w:hideMark/>
          </w:tcPr>
          <w:p w14:paraId="56E1F375" w14:textId="77777777" w:rsidR="00265CF1" w:rsidRPr="00D71FF2" w:rsidRDefault="00265CF1" w:rsidP="00265CF1">
            <w:pPr>
              <w:rPr>
                <w:rFonts w:ascii="Times New Roman" w:hAnsi="Times New Roman" w:cs="Times New Roman"/>
                <w:sz w:val="18"/>
                <w:szCs w:val="18"/>
              </w:rPr>
            </w:pPr>
            <w:r>
              <w:t>7,108 (56.3)</w:t>
            </w:r>
          </w:p>
        </w:tc>
        <w:tc>
          <w:tcPr>
            <w:tcW w:w="1256" w:type="pct"/>
            <w:tcMar>
              <w:top w:w="150" w:type="dxa"/>
              <w:left w:w="240" w:type="dxa"/>
              <w:bottom w:w="150" w:type="dxa"/>
              <w:right w:w="240" w:type="dxa"/>
            </w:tcMar>
            <w:vAlign w:val="center"/>
            <w:hideMark/>
          </w:tcPr>
          <w:p w14:paraId="3545A11A" w14:textId="77777777" w:rsidR="00265CF1" w:rsidRPr="00D71FF2" w:rsidRDefault="00265CF1" w:rsidP="00265CF1">
            <w:pPr>
              <w:rPr>
                <w:rFonts w:ascii="Times New Roman" w:hAnsi="Times New Roman" w:cs="Times New Roman"/>
                <w:sz w:val="18"/>
                <w:szCs w:val="18"/>
              </w:rPr>
            </w:pPr>
            <w:r>
              <w:t>2,755 (21.8)</w:t>
            </w:r>
          </w:p>
        </w:tc>
        <w:tc>
          <w:tcPr>
            <w:tcW w:w="932" w:type="pct"/>
            <w:tcMar>
              <w:top w:w="150" w:type="dxa"/>
              <w:left w:w="240" w:type="dxa"/>
              <w:bottom w:w="150" w:type="dxa"/>
              <w:right w:w="0" w:type="dxa"/>
            </w:tcMar>
            <w:vAlign w:val="center"/>
            <w:hideMark/>
          </w:tcPr>
          <w:p w14:paraId="4B4234DE" w14:textId="77777777" w:rsidR="00265CF1" w:rsidRPr="00D71FF2" w:rsidRDefault="00265CF1" w:rsidP="00265CF1">
            <w:pPr>
              <w:rPr>
                <w:rFonts w:ascii="Times New Roman" w:hAnsi="Times New Roman" w:cs="Times New Roman"/>
                <w:sz w:val="18"/>
                <w:szCs w:val="18"/>
              </w:rPr>
            </w:pPr>
            <w:r>
              <w:t>2,769 (21.9)</w:t>
            </w:r>
          </w:p>
        </w:tc>
      </w:tr>
      <w:tr w:rsidR="00265CF1" w:rsidRPr="00D71FF2" w14:paraId="0604685A" w14:textId="77777777" w:rsidTr="00603380">
        <w:tc>
          <w:tcPr>
            <w:tcW w:w="473" w:type="pct"/>
            <w:tcMar>
              <w:top w:w="150" w:type="dxa"/>
              <w:left w:w="0" w:type="dxa"/>
              <w:bottom w:w="150" w:type="dxa"/>
              <w:right w:w="240" w:type="dxa"/>
            </w:tcMar>
            <w:vAlign w:val="center"/>
            <w:hideMark/>
          </w:tcPr>
          <w:p w14:paraId="1593D404" w14:textId="77777777" w:rsidR="00265CF1" w:rsidRPr="00D71FF2" w:rsidRDefault="00265CF1" w:rsidP="00265CF1">
            <w:pPr>
              <w:rPr>
                <w:rFonts w:ascii="Times New Roman" w:hAnsi="Times New Roman" w:cs="Times New Roman"/>
                <w:sz w:val="18"/>
                <w:szCs w:val="18"/>
              </w:rPr>
            </w:pPr>
            <w:r>
              <w:t>3</w:t>
            </w:r>
          </w:p>
        </w:tc>
        <w:tc>
          <w:tcPr>
            <w:tcW w:w="572" w:type="pct"/>
            <w:tcMar>
              <w:top w:w="150" w:type="dxa"/>
              <w:left w:w="240" w:type="dxa"/>
              <w:bottom w:w="150" w:type="dxa"/>
              <w:right w:w="240" w:type="dxa"/>
            </w:tcMar>
            <w:vAlign w:val="center"/>
            <w:hideMark/>
          </w:tcPr>
          <w:p w14:paraId="63396CF3" w14:textId="77777777" w:rsidR="00265CF1" w:rsidRPr="00D71FF2" w:rsidRDefault="00265CF1" w:rsidP="00265CF1">
            <w:pPr>
              <w:rPr>
                <w:rFonts w:ascii="Times New Roman" w:hAnsi="Times New Roman" w:cs="Times New Roman"/>
                <w:sz w:val="18"/>
                <w:szCs w:val="18"/>
              </w:rPr>
            </w:pPr>
            <w:r>
              <w:t>1997</w:t>
            </w:r>
          </w:p>
        </w:tc>
        <w:tc>
          <w:tcPr>
            <w:tcW w:w="739" w:type="pct"/>
            <w:tcMar>
              <w:top w:w="150" w:type="dxa"/>
              <w:left w:w="240" w:type="dxa"/>
              <w:bottom w:w="150" w:type="dxa"/>
              <w:right w:w="240" w:type="dxa"/>
            </w:tcMar>
            <w:vAlign w:val="center"/>
            <w:hideMark/>
          </w:tcPr>
          <w:p w14:paraId="2D159BC4" w14:textId="77777777" w:rsidR="00265CF1" w:rsidRPr="00D71FF2" w:rsidRDefault="00265CF1" w:rsidP="00265CF1">
            <w:pPr>
              <w:rPr>
                <w:rFonts w:ascii="Times New Roman" w:hAnsi="Times New Roman" w:cs="Times New Roman"/>
                <w:sz w:val="18"/>
                <w:szCs w:val="18"/>
              </w:rPr>
            </w:pPr>
            <w:r>
              <w:t>12,743</w:t>
            </w:r>
          </w:p>
        </w:tc>
        <w:tc>
          <w:tcPr>
            <w:tcW w:w="1029" w:type="pct"/>
            <w:tcMar>
              <w:top w:w="150" w:type="dxa"/>
              <w:left w:w="240" w:type="dxa"/>
              <w:bottom w:w="150" w:type="dxa"/>
              <w:right w:w="240" w:type="dxa"/>
            </w:tcMar>
            <w:vAlign w:val="center"/>
            <w:hideMark/>
          </w:tcPr>
          <w:p w14:paraId="310580DA" w14:textId="77777777" w:rsidR="00265CF1" w:rsidRPr="00D71FF2" w:rsidRDefault="00265CF1" w:rsidP="00265CF1">
            <w:pPr>
              <w:rPr>
                <w:rFonts w:ascii="Times New Roman" w:hAnsi="Times New Roman" w:cs="Times New Roman"/>
                <w:sz w:val="18"/>
                <w:szCs w:val="18"/>
              </w:rPr>
            </w:pPr>
            <w:r>
              <w:t>6,624 (52.0)</w:t>
            </w:r>
          </w:p>
        </w:tc>
        <w:tc>
          <w:tcPr>
            <w:tcW w:w="1256" w:type="pct"/>
            <w:tcMar>
              <w:top w:w="150" w:type="dxa"/>
              <w:left w:w="240" w:type="dxa"/>
              <w:bottom w:w="150" w:type="dxa"/>
              <w:right w:w="240" w:type="dxa"/>
            </w:tcMar>
            <w:vAlign w:val="center"/>
            <w:hideMark/>
          </w:tcPr>
          <w:p w14:paraId="3B2CEC15" w14:textId="77777777" w:rsidR="00265CF1" w:rsidRPr="00D71FF2" w:rsidRDefault="00265CF1" w:rsidP="00265CF1">
            <w:pPr>
              <w:rPr>
                <w:rFonts w:ascii="Times New Roman" w:hAnsi="Times New Roman" w:cs="Times New Roman"/>
                <w:sz w:val="18"/>
                <w:szCs w:val="18"/>
              </w:rPr>
            </w:pPr>
            <w:r>
              <w:t>2,866 (22.5)</w:t>
            </w:r>
          </w:p>
        </w:tc>
        <w:tc>
          <w:tcPr>
            <w:tcW w:w="932" w:type="pct"/>
            <w:tcMar>
              <w:top w:w="150" w:type="dxa"/>
              <w:left w:w="240" w:type="dxa"/>
              <w:bottom w:w="150" w:type="dxa"/>
              <w:right w:w="0" w:type="dxa"/>
            </w:tcMar>
            <w:vAlign w:val="center"/>
            <w:hideMark/>
          </w:tcPr>
          <w:p w14:paraId="4569C702" w14:textId="77777777" w:rsidR="00265CF1" w:rsidRPr="00D71FF2" w:rsidRDefault="00265CF1" w:rsidP="00265CF1">
            <w:pPr>
              <w:rPr>
                <w:rFonts w:ascii="Times New Roman" w:hAnsi="Times New Roman" w:cs="Times New Roman"/>
                <w:sz w:val="18"/>
                <w:szCs w:val="18"/>
              </w:rPr>
            </w:pPr>
            <w:r>
              <w:t>3,253 (25.5)</w:t>
            </w:r>
          </w:p>
        </w:tc>
      </w:tr>
      <w:tr w:rsidR="00265CF1" w:rsidRPr="00D71FF2" w14:paraId="38DF26B3" w14:textId="77777777" w:rsidTr="00603380">
        <w:tc>
          <w:tcPr>
            <w:tcW w:w="473" w:type="pct"/>
            <w:tcMar>
              <w:top w:w="150" w:type="dxa"/>
              <w:left w:w="0" w:type="dxa"/>
              <w:bottom w:w="150" w:type="dxa"/>
              <w:right w:w="240" w:type="dxa"/>
            </w:tcMar>
            <w:vAlign w:val="center"/>
            <w:hideMark/>
          </w:tcPr>
          <w:p w14:paraId="72240941" w14:textId="77777777" w:rsidR="00265CF1" w:rsidRPr="00D71FF2" w:rsidRDefault="00265CF1" w:rsidP="00265CF1">
            <w:pPr>
              <w:rPr>
                <w:rFonts w:ascii="Times New Roman" w:hAnsi="Times New Roman" w:cs="Times New Roman"/>
                <w:sz w:val="18"/>
                <w:szCs w:val="18"/>
              </w:rPr>
            </w:pPr>
            <w:r>
              <w:t>4</w:t>
            </w:r>
          </w:p>
        </w:tc>
        <w:tc>
          <w:tcPr>
            <w:tcW w:w="572" w:type="pct"/>
            <w:tcMar>
              <w:top w:w="150" w:type="dxa"/>
              <w:left w:w="240" w:type="dxa"/>
              <w:bottom w:w="150" w:type="dxa"/>
              <w:right w:w="240" w:type="dxa"/>
            </w:tcMar>
            <w:vAlign w:val="center"/>
            <w:hideMark/>
          </w:tcPr>
          <w:p w14:paraId="6B83E42B" w14:textId="77777777" w:rsidR="00265CF1" w:rsidRPr="00D71FF2" w:rsidRDefault="00265CF1" w:rsidP="00265CF1">
            <w:pPr>
              <w:rPr>
                <w:rFonts w:ascii="Times New Roman" w:hAnsi="Times New Roman" w:cs="Times New Roman"/>
                <w:sz w:val="18"/>
                <w:szCs w:val="18"/>
              </w:rPr>
            </w:pPr>
            <w:r>
              <w:t>2000</w:t>
            </w:r>
          </w:p>
        </w:tc>
        <w:tc>
          <w:tcPr>
            <w:tcW w:w="739" w:type="pct"/>
            <w:tcMar>
              <w:top w:w="150" w:type="dxa"/>
              <w:left w:w="240" w:type="dxa"/>
              <w:bottom w:w="150" w:type="dxa"/>
              <w:right w:w="240" w:type="dxa"/>
            </w:tcMar>
            <w:vAlign w:val="center"/>
            <w:hideMark/>
          </w:tcPr>
          <w:p w14:paraId="3DD532A4" w14:textId="77777777" w:rsidR="00265CF1" w:rsidRPr="00D71FF2" w:rsidRDefault="00265CF1" w:rsidP="00265CF1">
            <w:pPr>
              <w:rPr>
                <w:rFonts w:ascii="Times New Roman" w:hAnsi="Times New Roman" w:cs="Times New Roman"/>
                <w:sz w:val="18"/>
                <w:szCs w:val="18"/>
              </w:rPr>
            </w:pPr>
            <w:r>
              <w:t>13,530</w:t>
            </w:r>
          </w:p>
        </w:tc>
        <w:tc>
          <w:tcPr>
            <w:tcW w:w="1029" w:type="pct"/>
            <w:tcMar>
              <w:top w:w="150" w:type="dxa"/>
              <w:left w:w="240" w:type="dxa"/>
              <w:bottom w:w="150" w:type="dxa"/>
              <w:right w:w="240" w:type="dxa"/>
            </w:tcMar>
            <w:vAlign w:val="center"/>
            <w:hideMark/>
          </w:tcPr>
          <w:p w14:paraId="3704A282" w14:textId="77777777" w:rsidR="00265CF1" w:rsidRPr="00D71FF2" w:rsidRDefault="00265CF1" w:rsidP="00265CF1">
            <w:pPr>
              <w:rPr>
                <w:rFonts w:ascii="Times New Roman" w:hAnsi="Times New Roman" w:cs="Times New Roman"/>
                <w:sz w:val="18"/>
                <w:szCs w:val="18"/>
              </w:rPr>
            </w:pPr>
            <w:r>
              <w:t>6,916 (51.1)</w:t>
            </w:r>
          </w:p>
        </w:tc>
        <w:tc>
          <w:tcPr>
            <w:tcW w:w="1256" w:type="pct"/>
            <w:tcMar>
              <w:top w:w="150" w:type="dxa"/>
              <w:left w:w="240" w:type="dxa"/>
              <w:bottom w:w="150" w:type="dxa"/>
              <w:right w:w="240" w:type="dxa"/>
            </w:tcMar>
            <w:vAlign w:val="center"/>
            <w:hideMark/>
          </w:tcPr>
          <w:p w14:paraId="47DB2267" w14:textId="77777777" w:rsidR="00265CF1" w:rsidRPr="00D71FF2" w:rsidRDefault="00265CF1" w:rsidP="00265CF1">
            <w:pPr>
              <w:rPr>
                <w:rFonts w:ascii="Times New Roman" w:hAnsi="Times New Roman" w:cs="Times New Roman"/>
                <w:sz w:val="18"/>
                <w:szCs w:val="18"/>
              </w:rPr>
            </w:pPr>
            <w:r>
              <w:t>3,199 (23.6)</w:t>
            </w:r>
          </w:p>
        </w:tc>
        <w:tc>
          <w:tcPr>
            <w:tcW w:w="932" w:type="pct"/>
            <w:tcMar>
              <w:top w:w="150" w:type="dxa"/>
              <w:left w:w="240" w:type="dxa"/>
              <w:bottom w:w="150" w:type="dxa"/>
              <w:right w:w="0" w:type="dxa"/>
            </w:tcMar>
            <w:vAlign w:val="center"/>
            <w:hideMark/>
          </w:tcPr>
          <w:p w14:paraId="3CC3A6B4" w14:textId="77777777" w:rsidR="00265CF1" w:rsidRPr="00D71FF2" w:rsidRDefault="00265CF1" w:rsidP="00265CF1">
            <w:pPr>
              <w:rPr>
                <w:rFonts w:ascii="Times New Roman" w:hAnsi="Times New Roman" w:cs="Times New Roman"/>
                <w:sz w:val="18"/>
                <w:szCs w:val="18"/>
              </w:rPr>
            </w:pPr>
            <w:r>
              <w:t>3,415 (25.2)</w:t>
            </w:r>
          </w:p>
        </w:tc>
      </w:tr>
      <w:tr w:rsidR="00265CF1" w:rsidRPr="00D71FF2" w14:paraId="57776BA2" w14:textId="77777777" w:rsidTr="00603380">
        <w:tc>
          <w:tcPr>
            <w:tcW w:w="473" w:type="pct"/>
            <w:tcMar>
              <w:top w:w="150" w:type="dxa"/>
              <w:left w:w="0" w:type="dxa"/>
              <w:bottom w:w="150" w:type="dxa"/>
              <w:right w:w="240" w:type="dxa"/>
            </w:tcMar>
            <w:vAlign w:val="center"/>
            <w:hideMark/>
          </w:tcPr>
          <w:p w14:paraId="63DC7CAA" w14:textId="77777777" w:rsidR="00265CF1" w:rsidRPr="00D71FF2" w:rsidRDefault="00265CF1" w:rsidP="00265CF1">
            <w:pPr>
              <w:rPr>
                <w:rFonts w:ascii="Times New Roman" w:hAnsi="Times New Roman" w:cs="Times New Roman"/>
                <w:sz w:val="18"/>
                <w:szCs w:val="18"/>
              </w:rPr>
            </w:pPr>
            <w:r>
              <w:t>5</w:t>
            </w:r>
          </w:p>
        </w:tc>
        <w:tc>
          <w:tcPr>
            <w:tcW w:w="572" w:type="pct"/>
            <w:tcMar>
              <w:top w:w="150" w:type="dxa"/>
              <w:left w:w="240" w:type="dxa"/>
              <w:bottom w:w="150" w:type="dxa"/>
              <w:right w:w="240" w:type="dxa"/>
            </w:tcMar>
            <w:vAlign w:val="center"/>
            <w:hideMark/>
          </w:tcPr>
          <w:p w14:paraId="1CA76538" w14:textId="77777777" w:rsidR="00265CF1" w:rsidRPr="00D71FF2" w:rsidRDefault="00265CF1" w:rsidP="00265CF1">
            <w:pPr>
              <w:rPr>
                <w:rFonts w:ascii="Times New Roman" w:hAnsi="Times New Roman" w:cs="Times New Roman"/>
                <w:sz w:val="18"/>
                <w:szCs w:val="18"/>
              </w:rPr>
            </w:pPr>
            <w:r>
              <w:t>2004</w:t>
            </w:r>
          </w:p>
        </w:tc>
        <w:tc>
          <w:tcPr>
            <w:tcW w:w="739" w:type="pct"/>
            <w:tcMar>
              <w:top w:w="150" w:type="dxa"/>
              <w:left w:w="240" w:type="dxa"/>
              <w:bottom w:w="150" w:type="dxa"/>
              <w:right w:w="240" w:type="dxa"/>
            </w:tcMar>
            <w:vAlign w:val="center"/>
            <w:hideMark/>
          </w:tcPr>
          <w:p w14:paraId="5CE2D88E" w14:textId="77777777" w:rsidR="00265CF1" w:rsidRPr="00D71FF2" w:rsidRDefault="00265CF1" w:rsidP="00265CF1">
            <w:pPr>
              <w:rPr>
                <w:rFonts w:ascii="Times New Roman" w:hAnsi="Times New Roman" w:cs="Times New Roman"/>
                <w:sz w:val="18"/>
                <w:szCs w:val="18"/>
              </w:rPr>
            </w:pPr>
            <w:r>
              <w:t>11,783</w:t>
            </w:r>
          </w:p>
        </w:tc>
        <w:tc>
          <w:tcPr>
            <w:tcW w:w="1029" w:type="pct"/>
            <w:tcMar>
              <w:top w:w="150" w:type="dxa"/>
              <w:left w:w="240" w:type="dxa"/>
              <w:bottom w:w="150" w:type="dxa"/>
              <w:right w:w="240" w:type="dxa"/>
            </w:tcMar>
            <w:vAlign w:val="center"/>
            <w:hideMark/>
          </w:tcPr>
          <w:p w14:paraId="059A96CE" w14:textId="77777777" w:rsidR="00265CF1" w:rsidRPr="00D71FF2" w:rsidRDefault="00265CF1" w:rsidP="00265CF1">
            <w:pPr>
              <w:rPr>
                <w:rFonts w:ascii="Times New Roman" w:hAnsi="Times New Roman" w:cs="Times New Roman"/>
                <w:sz w:val="18"/>
                <w:szCs w:val="18"/>
              </w:rPr>
            </w:pPr>
            <w:r>
              <w:t>5,776 (49.0)</w:t>
            </w:r>
          </w:p>
        </w:tc>
        <w:tc>
          <w:tcPr>
            <w:tcW w:w="1256" w:type="pct"/>
            <w:tcMar>
              <w:top w:w="150" w:type="dxa"/>
              <w:left w:w="240" w:type="dxa"/>
              <w:bottom w:w="150" w:type="dxa"/>
              <w:right w:w="240" w:type="dxa"/>
            </w:tcMar>
            <w:vAlign w:val="center"/>
            <w:hideMark/>
          </w:tcPr>
          <w:p w14:paraId="169820CC" w14:textId="77777777" w:rsidR="00265CF1" w:rsidRPr="00D71FF2" w:rsidRDefault="00265CF1" w:rsidP="00265CF1">
            <w:pPr>
              <w:rPr>
                <w:rFonts w:ascii="Times New Roman" w:hAnsi="Times New Roman" w:cs="Times New Roman"/>
                <w:sz w:val="18"/>
                <w:szCs w:val="18"/>
              </w:rPr>
            </w:pPr>
            <w:r>
              <w:t>2,921 (24.8)</w:t>
            </w:r>
          </w:p>
        </w:tc>
        <w:tc>
          <w:tcPr>
            <w:tcW w:w="932" w:type="pct"/>
            <w:tcMar>
              <w:top w:w="150" w:type="dxa"/>
              <w:left w:w="240" w:type="dxa"/>
              <w:bottom w:w="150" w:type="dxa"/>
              <w:right w:w="0" w:type="dxa"/>
            </w:tcMar>
            <w:vAlign w:val="center"/>
            <w:hideMark/>
          </w:tcPr>
          <w:p w14:paraId="652F0248" w14:textId="77777777" w:rsidR="00265CF1" w:rsidRPr="00D71FF2" w:rsidRDefault="00265CF1" w:rsidP="00265CF1">
            <w:pPr>
              <w:rPr>
                <w:rFonts w:ascii="Times New Roman" w:hAnsi="Times New Roman" w:cs="Times New Roman"/>
                <w:sz w:val="18"/>
                <w:szCs w:val="18"/>
              </w:rPr>
            </w:pPr>
            <w:r>
              <w:t>3,086 (26.2)</w:t>
            </w:r>
          </w:p>
        </w:tc>
      </w:tr>
      <w:tr w:rsidR="00265CF1" w:rsidRPr="00D71FF2" w14:paraId="10618455" w14:textId="77777777" w:rsidTr="00603380">
        <w:tc>
          <w:tcPr>
            <w:tcW w:w="473" w:type="pct"/>
            <w:tcMar>
              <w:top w:w="150" w:type="dxa"/>
              <w:left w:w="0" w:type="dxa"/>
              <w:bottom w:w="150" w:type="dxa"/>
              <w:right w:w="240" w:type="dxa"/>
            </w:tcMar>
            <w:vAlign w:val="center"/>
            <w:hideMark/>
          </w:tcPr>
          <w:p w14:paraId="1B68F9C6" w14:textId="77777777" w:rsidR="00265CF1" w:rsidRPr="00D71FF2" w:rsidRDefault="00265CF1" w:rsidP="00265CF1">
            <w:pPr>
              <w:rPr>
                <w:rFonts w:ascii="Times New Roman" w:hAnsi="Times New Roman" w:cs="Times New Roman"/>
                <w:sz w:val="18"/>
                <w:szCs w:val="18"/>
              </w:rPr>
            </w:pPr>
            <w:r>
              <w:t>6</w:t>
            </w:r>
          </w:p>
        </w:tc>
        <w:tc>
          <w:tcPr>
            <w:tcW w:w="572" w:type="pct"/>
            <w:tcMar>
              <w:top w:w="150" w:type="dxa"/>
              <w:left w:w="240" w:type="dxa"/>
              <w:bottom w:w="150" w:type="dxa"/>
              <w:right w:w="240" w:type="dxa"/>
            </w:tcMar>
            <w:vAlign w:val="center"/>
            <w:hideMark/>
          </w:tcPr>
          <w:p w14:paraId="2542E531" w14:textId="77777777" w:rsidR="00265CF1" w:rsidRPr="00D71FF2" w:rsidRDefault="00265CF1" w:rsidP="00265CF1">
            <w:pPr>
              <w:rPr>
                <w:rFonts w:ascii="Times New Roman" w:hAnsi="Times New Roman" w:cs="Times New Roman"/>
                <w:sz w:val="18"/>
                <w:szCs w:val="18"/>
              </w:rPr>
            </w:pPr>
            <w:r>
              <w:t>2006</w:t>
            </w:r>
          </w:p>
        </w:tc>
        <w:tc>
          <w:tcPr>
            <w:tcW w:w="739" w:type="pct"/>
            <w:tcMar>
              <w:top w:w="150" w:type="dxa"/>
              <w:left w:w="240" w:type="dxa"/>
              <w:bottom w:w="150" w:type="dxa"/>
              <w:right w:w="240" w:type="dxa"/>
            </w:tcMar>
            <w:vAlign w:val="center"/>
            <w:hideMark/>
          </w:tcPr>
          <w:p w14:paraId="125F4E7D" w14:textId="77777777" w:rsidR="00265CF1" w:rsidRPr="00D71FF2" w:rsidRDefault="00265CF1" w:rsidP="00265CF1">
            <w:pPr>
              <w:rPr>
                <w:rFonts w:ascii="Times New Roman" w:hAnsi="Times New Roman" w:cs="Times New Roman"/>
                <w:sz w:val="18"/>
                <w:szCs w:val="18"/>
              </w:rPr>
            </w:pPr>
            <w:r>
              <w:t>11,328</w:t>
            </w:r>
          </w:p>
        </w:tc>
        <w:tc>
          <w:tcPr>
            <w:tcW w:w="1029" w:type="pct"/>
            <w:tcMar>
              <w:top w:w="150" w:type="dxa"/>
              <w:left w:w="240" w:type="dxa"/>
              <w:bottom w:w="150" w:type="dxa"/>
              <w:right w:w="240" w:type="dxa"/>
            </w:tcMar>
            <w:vAlign w:val="center"/>
            <w:hideMark/>
          </w:tcPr>
          <w:p w14:paraId="6D52C209" w14:textId="77777777" w:rsidR="00265CF1" w:rsidRPr="00D71FF2" w:rsidRDefault="00265CF1" w:rsidP="00265CF1">
            <w:pPr>
              <w:rPr>
                <w:rFonts w:ascii="Times New Roman" w:hAnsi="Times New Roman" w:cs="Times New Roman"/>
                <w:sz w:val="18"/>
                <w:szCs w:val="18"/>
              </w:rPr>
            </w:pPr>
            <w:r>
              <w:t>5,730 (50.6)</w:t>
            </w:r>
          </w:p>
        </w:tc>
        <w:tc>
          <w:tcPr>
            <w:tcW w:w="1256" w:type="pct"/>
            <w:tcMar>
              <w:top w:w="150" w:type="dxa"/>
              <w:left w:w="240" w:type="dxa"/>
              <w:bottom w:w="150" w:type="dxa"/>
              <w:right w:w="240" w:type="dxa"/>
            </w:tcMar>
            <w:vAlign w:val="center"/>
            <w:hideMark/>
          </w:tcPr>
          <w:p w14:paraId="1AEACF0E" w14:textId="77777777" w:rsidR="00265CF1" w:rsidRPr="00D71FF2" w:rsidRDefault="00265CF1" w:rsidP="00265CF1">
            <w:pPr>
              <w:rPr>
                <w:rFonts w:ascii="Times New Roman" w:hAnsi="Times New Roman" w:cs="Times New Roman"/>
                <w:sz w:val="18"/>
                <w:szCs w:val="18"/>
              </w:rPr>
            </w:pPr>
            <w:r>
              <w:t>2,493 (22.0)</w:t>
            </w:r>
          </w:p>
        </w:tc>
        <w:tc>
          <w:tcPr>
            <w:tcW w:w="932" w:type="pct"/>
            <w:tcMar>
              <w:top w:w="150" w:type="dxa"/>
              <w:left w:w="240" w:type="dxa"/>
              <w:bottom w:w="150" w:type="dxa"/>
              <w:right w:w="0" w:type="dxa"/>
            </w:tcMar>
            <w:vAlign w:val="center"/>
            <w:hideMark/>
          </w:tcPr>
          <w:p w14:paraId="3D160242" w14:textId="77777777" w:rsidR="00265CF1" w:rsidRPr="00D71FF2" w:rsidRDefault="00265CF1" w:rsidP="00265CF1">
            <w:pPr>
              <w:rPr>
                <w:rFonts w:ascii="Times New Roman" w:hAnsi="Times New Roman" w:cs="Times New Roman"/>
                <w:sz w:val="18"/>
                <w:szCs w:val="18"/>
              </w:rPr>
            </w:pPr>
            <w:r>
              <w:t>3,105 (27.4)</w:t>
            </w:r>
          </w:p>
        </w:tc>
      </w:tr>
      <w:tr w:rsidR="00265CF1" w:rsidRPr="00D71FF2" w14:paraId="22146AFF" w14:textId="77777777" w:rsidTr="00603380">
        <w:tc>
          <w:tcPr>
            <w:tcW w:w="473" w:type="pct"/>
            <w:tcMar>
              <w:top w:w="150" w:type="dxa"/>
              <w:left w:w="0" w:type="dxa"/>
              <w:bottom w:w="150" w:type="dxa"/>
              <w:right w:w="240" w:type="dxa"/>
            </w:tcMar>
            <w:vAlign w:val="center"/>
            <w:hideMark/>
          </w:tcPr>
          <w:p w14:paraId="081E6901" w14:textId="77777777" w:rsidR="00265CF1" w:rsidRPr="00D71FF2" w:rsidRDefault="00265CF1" w:rsidP="00265CF1">
            <w:pPr>
              <w:rPr>
                <w:rFonts w:ascii="Times New Roman" w:hAnsi="Times New Roman" w:cs="Times New Roman"/>
                <w:sz w:val="18"/>
                <w:szCs w:val="18"/>
              </w:rPr>
            </w:pPr>
            <w:r>
              <w:t>7</w:t>
            </w:r>
          </w:p>
        </w:tc>
        <w:tc>
          <w:tcPr>
            <w:tcW w:w="572" w:type="pct"/>
            <w:tcMar>
              <w:top w:w="150" w:type="dxa"/>
              <w:left w:w="240" w:type="dxa"/>
              <w:bottom w:w="150" w:type="dxa"/>
              <w:right w:w="240" w:type="dxa"/>
            </w:tcMar>
            <w:vAlign w:val="center"/>
            <w:hideMark/>
          </w:tcPr>
          <w:p w14:paraId="11AF00B7" w14:textId="77777777" w:rsidR="00265CF1" w:rsidRPr="00D71FF2" w:rsidRDefault="00265CF1" w:rsidP="00265CF1">
            <w:pPr>
              <w:rPr>
                <w:rFonts w:ascii="Times New Roman" w:hAnsi="Times New Roman" w:cs="Times New Roman"/>
                <w:sz w:val="18"/>
                <w:szCs w:val="18"/>
              </w:rPr>
            </w:pPr>
            <w:r>
              <w:t>2009</w:t>
            </w:r>
          </w:p>
        </w:tc>
        <w:tc>
          <w:tcPr>
            <w:tcW w:w="739" w:type="pct"/>
            <w:tcMar>
              <w:top w:w="150" w:type="dxa"/>
              <w:left w:w="240" w:type="dxa"/>
              <w:bottom w:w="150" w:type="dxa"/>
              <w:right w:w="240" w:type="dxa"/>
            </w:tcMar>
            <w:vAlign w:val="center"/>
            <w:hideMark/>
          </w:tcPr>
          <w:p w14:paraId="01BB2C8C" w14:textId="77777777" w:rsidR="00265CF1" w:rsidRPr="00D71FF2" w:rsidRDefault="00265CF1" w:rsidP="00265CF1">
            <w:pPr>
              <w:rPr>
                <w:rFonts w:ascii="Times New Roman" w:hAnsi="Times New Roman" w:cs="Times New Roman"/>
                <w:sz w:val="18"/>
                <w:szCs w:val="18"/>
              </w:rPr>
            </w:pPr>
            <w:r>
              <w:t>11,566</w:t>
            </w:r>
          </w:p>
        </w:tc>
        <w:tc>
          <w:tcPr>
            <w:tcW w:w="1029" w:type="pct"/>
            <w:tcMar>
              <w:top w:w="150" w:type="dxa"/>
              <w:left w:w="240" w:type="dxa"/>
              <w:bottom w:w="150" w:type="dxa"/>
              <w:right w:w="240" w:type="dxa"/>
            </w:tcMar>
            <w:vAlign w:val="center"/>
            <w:hideMark/>
          </w:tcPr>
          <w:p w14:paraId="04A8B5F4" w14:textId="77777777" w:rsidR="00265CF1" w:rsidRPr="00D71FF2" w:rsidRDefault="00265CF1" w:rsidP="00265CF1">
            <w:pPr>
              <w:rPr>
                <w:rFonts w:ascii="Times New Roman" w:hAnsi="Times New Roman" w:cs="Times New Roman"/>
                <w:sz w:val="18"/>
                <w:szCs w:val="18"/>
              </w:rPr>
            </w:pPr>
            <w:r>
              <w:t>5,702 (49.3)</w:t>
            </w:r>
          </w:p>
        </w:tc>
        <w:tc>
          <w:tcPr>
            <w:tcW w:w="1256" w:type="pct"/>
            <w:tcMar>
              <w:top w:w="150" w:type="dxa"/>
              <w:left w:w="240" w:type="dxa"/>
              <w:bottom w:w="150" w:type="dxa"/>
              <w:right w:w="240" w:type="dxa"/>
            </w:tcMar>
            <w:vAlign w:val="center"/>
            <w:hideMark/>
          </w:tcPr>
          <w:p w14:paraId="575902DF" w14:textId="77777777" w:rsidR="00265CF1" w:rsidRPr="00D71FF2" w:rsidRDefault="00265CF1" w:rsidP="00265CF1">
            <w:pPr>
              <w:rPr>
                <w:rFonts w:ascii="Times New Roman" w:hAnsi="Times New Roman" w:cs="Times New Roman"/>
                <w:sz w:val="18"/>
                <w:szCs w:val="18"/>
              </w:rPr>
            </w:pPr>
            <w:r>
              <w:t>2,802 (24.2)</w:t>
            </w:r>
          </w:p>
        </w:tc>
        <w:tc>
          <w:tcPr>
            <w:tcW w:w="932" w:type="pct"/>
            <w:tcMar>
              <w:top w:w="150" w:type="dxa"/>
              <w:left w:w="240" w:type="dxa"/>
              <w:bottom w:w="150" w:type="dxa"/>
              <w:right w:w="0" w:type="dxa"/>
            </w:tcMar>
            <w:vAlign w:val="center"/>
            <w:hideMark/>
          </w:tcPr>
          <w:p w14:paraId="0CCFFC72" w14:textId="77777777" w:rsidR="00265CF1" w:rsidRPr="00D71FF2" w:rsidRDefault="00265CF1" w:rsidP="00265CF1">
            <w:pPr>
              <w:rPr>
                <w:rFonts w:ascii="Times New Roman" w:hAnsi="Times New Roman" w:cs="Times New Roman"/>
                <w:sz w:val="18"/>
                <w:szCs w:val="18"/>
              </w:rPr>
            </w:pPr>
            <w:r>
              <w:t>3,062 (26.5)</w:t>
            </w:r>
          </w:p>
        </w:tc>
      </w:tr>
      <w:tr w:rsidR="00265CF1" w:rsidRPr="00D71FF2" w14:paraId="642A14A0" w14:textId="77777777" w:rsidTr="00603380">
        <w:tc>
          <w:tcPr>
            <w:tcW w:w="473" w:type="pct"/>
            <w:tcMar>
              <w:top w:w="150" w:type="dxa"/>
              <w:left w:w="0" w:type="dxa"/>
              <w:bottom w:w="150" w:type="dxa"/>
              <w:right w:w="240" w:type="dxa"/>
            </w:tcMar>
            <w:vAlign w:val="center"/>
            <w:hideMark/>
          </w:tcPr>
          <w:p w14:paraId="04597A5A" w14:textId="77777777" w:rsidR="00265CF1" w:rsidRPr="00D71FF2" w:rsidRDefault="00265CF1" w:rsidP="00265CF1">
            <w:pPr>
              <w:rPr>
                <w:rFonts w:ascii="Times New Roman" w:hAnsi="Times New Roman" w:cs="Times New Roman"/>
                <w:sz w:val="18"/>
                <w:szCs w:val="18"/>
              </w:rPr>
            </w:pPr>
            <w:r>
              <w:t>8</w:t>
            </w:r>
          </w:p>
        </w:tc>
        <w:tc>
          <w:tcPr>
            <w:tcW w:w="572" w:type="pct"/>
            <w:tcMar>
              <w:top w:w="150" w:type="dxa"/>
              <w:left w:w="240" w:type="dxa"/>
              <w:bottom w:w="150" w:type="dxa"/>
              <w:right w:w="240" w:type="dxa"/>
            </w:tcMar>
            <w:vAlign w:val="center"/>
            <w:hideMark/>
          </w:tcPr>
          <w:p w14:paraId="77B78DA2" w14:textId="77777777" w:rsidR="00265CF1" w:rsidRPr="00D71FF2" w:rsidRDefault="00265CF1" w:rsidP="00265CF1">
            <w:pPr>
              <w:rPr>
                <w:rFonts w:ascii="Times New Roman" w:hAnsi="Times New Roman" w:cs="Times New Roman"/>
                <w:sz w:val="18"/>
                <w:szCs w:val="18"/>
              </w:rPr>
            </w:pPr>
            <w:r>
              <w:t>2011</w:t>
            </w:r>
          </w:p>
        </w:tc>
        <w:tc>
          <w:tcPr>
            <w:tcW w:w="739" w:type="pct"/>
            <w:tcMar>
              <w:top w:w="150" w:type="dxa"/>
              <w:left w:w="240" w:type="dxa"/>
              <w:bottom w:w="150" w:type="dxa"/>
              <w:right w:w="240" w:type="dxa"/>
            </w:tcMar>
            <w:vAlign w:val="center"/>
            <w:hideMark/>
          </w:tcPr>
          <w:p w14:paraId="57C16FDE" w14:textId="77777777" w:rsidR="00265CF1" w:rsidRPr="00D71FF2" w:rsidRDefault="00265CF1" w:rsidP="00265CF1">
            <w:pPr>
              <w:rPr>
                <w:rFonts w:ascii="Times New Roman" w:hAnsi="Times New Roman" w:cs="Times New Roman"/>
                <w:sz w:val="18"/>
                <w:szCs w:val="18"/>
              </w:rPr>
            </w:pPr>
            <w:r>
              <w:t>14,898</w:t>
            </w:r>
          </w:p>
        </w:tc>
        <w:tc>
          <w:tcPr>
            <w:tcW w:w="1029" w:type="pct"/>
            <w:tcMar>
              <w:top w:w="150" w:type="dxa"/>
              <w:left w:w="240" w:type="dxa"/>
              <w:bottom w:w="150" w:type="dxa"/>
              <w:right w:w="240" w:type="dxa"/>
            </w:tcMar>
            <w:vAlign w:val="center"/>
            <w:hideMark/>
          </w:tcPr>
          <w:p w14:paraId="32ED86C5" w14:textId="77777777" w:rsidR="00265CF1" w:rsidRPr="00D71FF2" w:rsidRDefault="00265CF1" w:rsidP="00265CF1">
            <w:pPr>
              <w:rPr>
                <w:rFonts w:ascii="Times New Roman" w:hAnsi="Times New Roman" w:cs="Times New Roman"/>
                <w:sz w:val="18"/>
                <w:szCs w:val="18"/>
              </w:rPr>
            </w:pPr>
            <w:r>
              <w:t>6,772 (45.5)</w:t>
            </w:r>
          </w:p>
        </w:tc>
        <w:tc>
          <w:tcPr>
            <w:tcW w:w="1256" w:type="pct"/>
            <w:tcMar>
              <w:top w:w="150" w:type="dxa"/>
              <w:left w:w="240" w:type="dxa"/>
              <w:bottom w:w="150" w:type="dxa"/>
              <w:right w:w="240" w:type="dxa"/>
            </w:tcMar>
            <w:vAlign w:val="center"/>
            <w:hideMark/>
          </w:tcPr>
          <w:p w14:paraId="5D57F55A" w14:textId="77777777" w:rsidR="00265CF1" w:rsidRPr="00D71FF2" w:rsidRDefault="00265CF1" w:rsidP="00265CF1">
            <w:pPr>
              <w:rPr>
                <w:rFonts w:ascii="Times New Roman" w:hAnsi="Times New Roman" w:cs="Times New Roman"/>
                <w:sz w:val="18"/>
                <w:szCs w:val="18"/>
              </w:rPr>
            </w:pPr>
            <w:r>
              <w:t>3,172 (21.3)</w:t>
            </w:r>
          </w:p>
        </w:tc>
        <w:tc>
          <w:tcPr>
            <w:tcW w:w="932" w:type="pct"/>
            <w:tcMar>
              <w:top w:w="150" w:type="dxa"/>
              <w:left w:w="240" w:type="dxa"/>
              <w:bottom w:w="150" w:type="dxa"/>
              <w:right w:w="0" w:type="dxa"/>
            </w:tcMar>
            <w:vAlign w:val="center"/>
            <w:hideMark/>
          </w:tcPr>
          <w:p w14:paraId="126C69F8" w14:textId="77777777" w:rsidR="00265CF1" w:rsidRPr="00D71FF2" w:rsidRDefault="00265CF1" w:rsidP="00265CF1">
            <w:pPr>
              <w:rPr>
                <w:rFonts w:ascii="Times New Roman" w:hAnsi="Times New Roman" w:cs="Times New Roman"/>
                <w:sz w:val="18"/>
                <w:szCs w:val="18"/>
              </w:rPr>
            </w:pPr>
            <w:r>
              <w:t>4,954 (33.3)</w:t>
            </w:r>
          </w:p>
        </w:tc>
      </w:tr>
      <w:tr w:rsidR="00265CF1" w:rsidRPr="00D71FF2" w14:paraId="5CEF3C00" w14:textId="77777777" w:rsidTr="00603380">
        <w:tc>
          <w:tcPr>
            <w:tcW w:w="473" w:type="pct"/>
            <w:tcMar>
              <w:top w:w="150" w:type="dxa"/>
              <w:left w:w="0" w:type="dxa"/>
              <w:bottom w:w="150" w:type="dxa"/>
              <w:right w:w="240" w:type="dxa"/>
            </w:tcMar>
            <w:vAlign w:val="center"/>
            <w:hideMark/>
          </w:tcPr>
          <w:p w14:paraId="3D662D8B" w14:textId="77777777" w:rsidR="00265CF1" w:rsidRPr="00D71FF2" w:rsidRDefault="00265CF1" w:rsidP="00265CF1">
            <w:pPr>
              <w:rPr>
                <w:rFonts w:ascii="Times New Roman" w:hAnsi="Times New Roman" w:cs="Times New Roman"/>
                <w:sz w:val="18"/>
                <w:szCs w:val="18"/>
              </w:rPr>
            </w:pPr>
            <w:r>
              <w:t>Total</w:t>
            </w:r>
          </w:p>
        </w:tc>
        <w:tc>
          <w:tcPr>
            <w:tcW w:w="572" w:type="pct"/>
            <w:tcMar>
              <w:top w:w="150" w:type="dxa"/>
              <w:left w:w="240" w:type="dxa"/>
              <w:bottom w:w="150" w:type="dxa"/>
              <w:right w:w="240" w:type="dxa"/>
            </w:tcMar>
            <w:vAlign w:val="center"/>
            <w:hideMark/>
          </w:tcPr>
          <w:p w14:paraId="13EE0B29" w14:textId="77777777" w:rsidR="00265CF1" w:rsidRPr="00D71FF2" w:rsidRDefault="00265CF1" w:rsidP="00265CF1">
            <w:pPr>
              <w:rPr>
                <w:rFonts w:ascii="Times New Roman" w:hAnsi="Times New Roman" w:cs="Times New Roman"/>
                <w:sz w:val="18"/>
                <w:szCs w:val="18"/>
              </w:rPr>
            </w:pPr>
            <w:r/>
          </w:p>
        </w:tc>
        <w:tc>
          <w:tcPr>
            <w:tcW w:w="739" w:type="pct"/>
            <w:tcMar>
              <w:top w:w="150" w:type="dxa"/>
              <w:left w:w="240" w:type="dxa"/>
              <w:bottom w:w="150" w:type="dxa"/>
              <w:right w:w="240" w:type="dxa"/>
            </w:tcMar>
            <w:vAlign w:val="center"/>
            <w:hideMark/>
          </w:tcPr>
          <w:p w14:paraId="2E2ED952" w14:textId="77777777" w:rsidR="00265CF1" w:rsidRPr="00D71FF2" w:rsidRDefault="00265CF1" w:rsidP="00265CF1">
            <w:pPr>
              <w:rPr>
                <w:rFonts w:ascii="Times New Roman" w:hAnsi="Times New Roman" w:cs="Times New Roman"/>
                <w:sz w:val="18"/>
                <w:szCs w:val="18"/>
              </w:rPr>
            </w:pPr>
            <w:r>
              <w:t>101,926</w:t>
            </w:r>
          </w:p>
        </w:tc>
        <w:tc>
          <w:tcPr>
            <w:tcW w:w="1029" w:type="pct"/>
            <w:tcMar>
              <w:top w:w="150" w:type="dxa"/>
              <w:left w:w="240" w:type="dxa"/>
              <w:bottom w:w="150" w:type="dxa"/>
              <w:right w:w="240" w:type="dxa"/>
            </w:tcMar>
            <w:vAlign w:val="center"/>
            <w:hideMark/>
          </w:tcPr>
          <w:p w14:paraId="5653E5D2" w14:textId="77777777" w:rsidR="00265CF1" w:rsidRPr="00D71FF2" w:rsidRDefault="00265CF1" w:rsidP="00265CF1">
            <w:pPr>
              <w:rPr>
                <w:rFonts w:ascii="Times New Roman" w:hAnsi="Times New Roman" w:cs="Times New Roman"/>
                <w:sz w:val="18"/>
                <w:szCs w:val="18"/>
              </w:rPr>
            </w:pPr>
            <w:r>
              <w:t>52,257 (51.3)</w:t>
            </w:r>
          </w:p>
        </w:tc>
        <w:tc>
          <w:tcPr>
            <w:tcW w:w="1256" w:type="pct"/>
            <w:tcMar>
              <w:top w:w="150" w:type="dxa"/>
              <w:left w:w="240" w:type="dxa"/>
              <w:bottom w:w="150" w:type="dxa"/>
              <w:right w:w="240" w:type="dxa"/>
            </w:tcMar>
            <w:vAlign w:val="center"/>
            <w:hideMark/>
          </w:tcPr>
          <w:p w14:paraId="6BA48A9E" w14:textId="77777777" w:rsidR="00265CF1" w:rsidRPr="00D71FF2" w:rsidRDefault="00265CF1" w:rsidP="00265CF1">
            <w:pPr>
              <w:rPr>
                <w:rFonts w:ascii="Times New Roman" w:hAnsi="Times New Roman" w:cs="Times New Roman"/>
                <w:sz w:val="18"/>
                <w:szCs w:val="18"/>
              </w:rPr>
            </w:pPr>
            <w:r>
              <w:t>22,982 (22.5)</w:t>
            </w:r>
          </w:p>
        </w:tc>
        <w:tc>
          <w:tcPr>
            <w:tcW w:w="932" w:type="pct"/>
            <w:tcMar>
              <w:top w:w="150" w:type="dxa"/>
              <w:left w:w="240" w:type="dxa"/>
              <w:bottom w:w="150" w:type="dxa"/>
              <w:right w:w="0" w:type="dxa"/>
            </w:tcMar>
            <w:vAlign w:val="center"/>
            <w:hideMark/>
          </w:tcPr>
          <w:p w14:paraId="2266CDBB" w14:textId="77777777" w:rsidR="00265CF1" w:rsidRPr="00D71FF2" w:rsidRDefault="00265CF1" w:rsidP="00265CF1">
            <w:pPr>
              <w:rPr>
                <w:rFonts w:ascii="Times New Roman" w:hAnsi="Times New Roman" w:cs="Times New Roman"/>
                <w:sz w:val="18"/>
                <w:szCs w:val="18"/>
              </w:rPr>
            </w:pPr>
            <w:r>
              <w:t>26,687 (26.2)</w:t>
            </w:r>
          </w:p>
        </w:tc>
      </w:tr>
    </w:tbl>
    <w:p w14:paraId="60DDA743" w14:textId="432C7590" w:rsidR="00265CF1" w:rsidRPr="00D71FF2" w:rsidRDefault="00603380" w:rsidP="00265CF1">
      <w:pPr>
        <w:rPr>
          <w:rFonts w:ascii="Times New Roman" w:hAnsi="Times New Roman" w:cs="Times New Roman"/>
        </w:rPr>
      </w:pPr>
      <w:r w:rsidRPr="00603380">
        <w:rPr>
          <w:rFonts w:ascii="Times New Roman" w:hAnsi="Times New Roman" w:cs="Times New Roman"/>
        </w:rPr>
        <w:t>Macronutrient composition differed substantially across the three categories (Table 2). Fat energy ratio increased progressively from Rural (mean 0.180) to Transitional (0.264) and Urban (0.357), while carbohydrate energy ratio showed the opposite trend. Protein energy ratio varied minimally across categories. All pairwise differences were statistically significant (P &lt; 0.001), supporting the construct validity of the three-category classification.</w:t>
      </w:r>
    </w:p>
    <w:p w14:paraId="32669852" w14:textId="77777777" w:rsidR="00265CF1" w:rsidRPr="00D71FF2" w:rsidRDefault="00265CF1" w:rsidP="00265CF1">
      <w:pPr>
        <w:rPr>
          <w:rFonts w:ascii="Times New Roman" w:hAnsi="Times New Roman" w:cs="Times New Roman"/>
        </w:rPr>
      </w:pPr>
      <w:r w:rsidRPr="00D71FF2">
        <w:rPr>
          <w:rFonts w:ascii="Times New Roman" w:hAnsi="Times New Roman" w:cs="Times New Roman"/>
          <w:b/>
          <w:bCs/>
        </w:rPr>
        <w:t xml:space="preserve">Table 2. </w:t>
      </w:r>
      <w:r w:rsidRPr="00D71FF2">
        <w:rPr>
          <w:rFonts w:ascii="Times New Roman" w:hAnsi="Times New Roman" w:cs="Times New Roman"/>
        </w:rPr>
        <w:t>Macronutrient Profiles by Urban–Rural Category</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466"/>
        <w:gridCol w:w="969"/>
        <w:gridCol w:w="963"/>
        <w:gridCol w:w="968"/>
        <w:gridCol w:w="963"/>
        <w:gridCol w:w="688"/>
        <w:gridCol w:w="1289"/>
      </w:tblGrid>
      <w:tr w:rsidR="005A094C" w:rsidRPr="00D71FF2" w14:paraId="57742D2D" w14:textId="2F52EFF0" w:rsidTr="005B70FA">
        <w:trPr>
          <w:tblHeader/>
        </w:trPr>
        <w:tc>
          <w:tcPr>
            <w:tcW w:w="1484" w:type="pct"/>
            <w:tcBorders>
              <w:bottom w:val="nil"/>
            </w:tcBorders>
            <w:tcMar>
              <w:top w:w="150" w:type="dxa"/>
              <w:left w:w="0" w:type="dxa"/>
              <w:bottom w:w="150" w:type="dxa"/>
              <w:right w:w="240" w:type="dxa"/>
            </w:tcMar>
            <w:vAlign w:val="center"/>
            <w:hideMark/>
          </w:tcPr>
          <w:p w14:paraId="24EE599B" w14:textId="77777777" w:rsidR="005A094C" w:rsidRPr="00D71FF2" w:rsidRDefault="005A094C" w:rsidP="00265CF1">
            <w:pPr>
              <w:rPr>
                <w:rFonts w:ascii="Times New Roman" w:hAnsi="Times New Roman" w:cs="Times New Roman"/>
                <w:b/>
                <w:bCs/>
                <w:sz w:val="18"/>
                <w:szCs w:val="18"/>
              </w:rPr>
            </w:pPr>
            <w:r w:rsidRPr="00D71FF2">
              <w:rPr>
                <w:rFonts w:ascii="Times New Roman" w:hAnsi="Times New Roman" w:cs="Times New Roman"/>
                <w:b/>
                <w:bCs/>
                <w:sz w:val="18"/>
                <w:szCs w:val="18"/>
              </w:rPr>
              <w:t>Feature</w:t>
            </w:r>
          </w:p>
        </w:tc>
        <w:tc>
          <w:tcPr>
            <w:tcW w:w="1163" w:type="pct"/>
            <w:gridSpan w:val="2"/>
            <w:tcBorders>
              <w:top w:val="single" w:sz="8" w:space="0" w:color="auto"/>
              <w:bottom w:val="single" w:sz="4" w:space="0" w:color="auto"/>
            </w:tcBorders>
            <w:tcMar>
              <w:top w:w="150" w:type="dxa"/>
              <w:left w:w="240" w:type="dxa"/>
              <w:bottom w:w="150" w:type="dxa"/>
              <w:right w:w="240" w:type="dxa"/>
            </w:tcMar>
            <w:vAlign w:val="center"/>
            <w:hideMark/>
          </w:tcPr>
          <w:p w14:paraId="0B16AF08" w14:textId="77777777" w:rsidR="005A094C" w:rsidRPr="00D71FF2" w:rsidRDefault="005A094C" w:rsidP="00265CF1">
            <w:pPr>
              <w:rPr>
                <w:rFonts w:ascii="Times New Roman" w:hAnsi="Times New Roman" w:cs="Times New Roman"/>
                <w:b/>
                <w:bCs/>
                <w:sz w:val="18"/>
                <w:szCs w:val="18"/>
              </w:rPr>
            </w:pPr>
            <w:r>
              <w:t>Rural</w:t>
              <w:br/>
              <w:t>(n=52,257)</w:t>
            </w:r>
          </w:p>
          <w:p w14:paraId="2F52303D" w14:textId="324B3AAC" w:rsidR="005A094C" w:rsidRPr="00D71FF2" w:rsidRDefault="005A094C" w:rsidP="00265CF1">
            <w:pPr>
              <w:rPr>
                <w:rFonts w:ascii="Times New Roman" w:hAnsi="Times New Roman" w:cs="Times New Roman"/>
                <w:b/>
                <w:bCs/>
                <w:sz w:val="18"/>
                <w:szCs w:val="18"/>
              </w:rPr>
            </w:pPr>
            <w:r/>
          </w:p>
        </w:tc>
        <w:tc>
          <w:tcPr>
            <w:tcW w:w="1163" w:type="pct"/>
            <w:gridSpan w:val="2"/>
            <w:tcBorders>
              <w:top w:val="single" w:sz="8" w:space="0" w:color="auto"/>
              <w:bottom w:val="single" w:sz="4" w:space="0" w:color="auto"/>
            </w:tcBorders>
            <w:tcMar>
              <w:top w:w="150" w:type="dxa"/>
              <w:left w:w="240" w:type="dxa"/>
              <w:bottom w:w="150" w:type="dxa"/>
              <w:right w:w="240" w:type="dxa"/>
            </w:tcMar>
            <w:vAlign w:val="center"/>
          </w:tcPr>
          <w:p w14:paraId="36BC33E6" w14:textId="77777777" w:rsidR="005A094C" w:rsidRPr="00D71FF2" w:rsidRDefault="005A094C" w:rsidP="00265CF1">
            <w:pPr>
              <w:rPr>
                <w:rFonts w:ascii="Times New Roman" w:hAnsi="Times New Roman" w:cs="Times New Roman"/>
                <w:b/>
                <w:bCs/>
                <w:sz w:val="18"/>
                <w:szCs w:val="18"/>
              </w:rPr>
            </w:pPr>
            <w:r>
              <w:t>Transitional</w:t>
              <w:br/>
              <w:t>(n=22,982)</w:t>
            </w:r>
          </w:p>
          <w:p w14:paraId="466FE79D" w14:textId="6D1FC7E8" w:rsidR="005A094C" w:rsidRPr="00D71FF2" w:rsidRDefault="005A094C" w:rsidP="00265CF1">
            <w:pPr>
              <w:widowControl/>
              <w:jc w:val="left"/>
              <w:rPr>
                <w:rFonts w:ascii="Times New Roman" w:hAnsi="Times New Roman" w:cs="Times New Roman"/>
                <w:b/>
                <w:bCs/>
                <w:sz w:val="18"/>
                <w:szCs w:val="18"/>
              </w:rPr>
            </w:pPr>
            <w:r/>
          </w:p>
        </w:tc>
        <w:tc>
          <w:tcPr>
            <w:tcW w:w="1190" w:type="pct"/>
            <w:gridSpan w:val="2"/>
            <w:tcBorders>
              <w:top w:val="single" w:sz="8" w:space="0" w:color="auto"/>
              <w:bottom w:val="single" w:sz="4" w:space="0" w:color="auto"/>
            </w:tcBorders>
          </w:tcPr>
          <w:p w14:paraId="4EB693E0" w14:textId="77777777" w:rsidR="005A094C" w:rsidRPr="00D71FF2" w:rsidRDefault="005A094C" w:rsidP="00265CF1">
            <w:pPr>
              <w:widowControl/>
              <w:jc w:val="left"/>
              <w:rPr>
                <w:rFonts w:ascii="Times New Roman" w:hAnsi="Times New Roman" w:cs="Times New Roman"/>
                <w:b/>
                <w:bCs/>
                <w:sz w:val="18"/>
                <w:szCs w:val="18"/>
              </w:rPr>
            </w:pPr>
            <w:r>
              <w:t>Urban</w:t>
              <w:br/>
              <w:t>(n=26,687)</w:t>
            </w:r>
          </w:p>
          <w:p w14:paraId="1BCBA634" w14:textId="4D53E339" w:rsidR="005A094C" w:rsidRPr="00D71FF2" w:rsidRDefault="005A094C" w:rsidP="00265CF1">
            <w:pPr>
              <w:widowControl/>
              <w:jc w:val="left"/>
              <w:rPr>
                <w:rFonts w:ascii="Times New Roman" w:hAnsi="Times New Roman" w:cs="Times New Roman"/>
                <w:b/>
                <w:bCs/>
                <w:sz w:val="18"/>
                <w:szCs w:val="18"/>
              </w:rPr>
            </w:pPr>
            <w:r/>
          </w:p>
        </w:tc>
      </w:tr>
      <w:tr w:rsidR="00265CF1" w:rsidRPr="00D71FF2" w14:paraId="2DF9288D" w14:textId="77777777" w:rsidTr="005B70FA">
        <w:tc>
          <w:tcPr>
            <w:tcW w:w="1484" w:type="pct"/>
            <w:tcBorders>
              <w:top w:val="nil"/>
              <w:bottom w:val="single" w:sz="4" w:space="0" w:color="auto"/>
            </w:tcBorders>
            <w:tcMar>
              <w:top w:w="150" w:type="dxa"/>
              <w:left w:w="0" w:type="dxa"/>
              <w:bottom w:w="150" w:type="dxa"/>
              <w:right w:w="240" w:type="dxa"/>
            </w:tcMar>
            <w:vAlign w:val="center"/>
            <w:hideMark/>
          </w:tcPr>
          <w:p w14:paraId="1EF5F695" w14:textId="77777777" w:rsidR="00265CF1" w:rsidRPr="00D71FF2" w:rsidRDefault="00265CF1" w:rsidP="00265CF1">
            <w:pPr>
              <w:rPr>
                <w:rFonts w:ascii="Times New Roman" w:hAnsi="Times New Roman" w:cs="Times New Roman"/>
                <w:sz w:val="18"/>
                <w:szCs w:val="18"/>
              </w:rPr>
            </w:pPr>
          </w:p>
        </w:tc>
        <w:tc>
          <w:tcPr>
            <w:tcW w:w="583" w:type="pct"/>
            <w:tcBorders>
              <w:top w:val="single" w:sz="4" w:space="0" w:color="auto"/>
              <w:bottom w:val="single" w:sz="4" w:space="0" w:color="auto"/>
            </w:tcBorders>
            <w:tcMar>
              <w:top w:w="150" w:type="dxa"/>
              <w:left w:w="240" w:type="dxa"/>
              <w:bottom w:w="150" w:type="dxa"/>
              <w:right w:w="240" w:type="dxa"/>
            </w:tcMar>
            <w:vAlign w:val="center"/>
            <w:hideMark/>
          </w:tcPr>
          <w:p w14:paraId="5D0186CC"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Mean</w:t>
            </w:r>
          </w:p>
        </w:tc>
        <w:tc>
          <w:tcPr>
            <w:tcW w:w="580" w:type="pct"/>
            <w:tcBorders>
              <w:top w:val="single" w:sz="4" w:space="0" w:color="auto"/>
              <w:bottom w:val="single" w:sz="4" w:space="0" w:color="auto"/>
            </w:tcBorders>
            <w:tcMar>
              <w:top w:w="150" w:type="dxa"/>
              <w:left w:w="240" w:type="dxa"/>
              <w:bottom w:w="150" w:type="dxa"/>
              <w:right w:w="240" w:type="dxa"/>
            </w:tcMar>
            <w:vAlign w:val="center"/>
            <w:hideMark/>
          </w:tcPr>
          <w:p w14:paraId="1E9D23B1"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SD</w:t>
            </w:r>
          </w:p>
        </w:tc>
        <w:tc>
          <w:tcPr>
            <w:tcW w:w="583" w:type="pct"/>
            <w:tcBorders>
              <w:top w:val="single" w:sz="4" w:space="0" w:color="auto"/>
              <w:bottom w:val="single" w:sz="4" w:space="0" w:color="auto"/>
            </w:tcBorders>
            <w:tcMar>
              <w:top w:w="150" w:type="dxa"/>
              <w:left w:w="240" w:type="dxa"/>
              <w:bottom w:w="150" w:type="dxa"/>
              <w:right w:w="240" w:type="dxa"/>
            </w:tcMar>
            <w:vAlign w:val="center"/>
            <w:hideMark/>
          </w:tcPr>
          <w:p w14:paraId="0D6F0024"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Mean</w:t>
            </w:r>
          </w:p>
        </w:tc>
        <w:tc>
          <w:tcPr>
            <w:tcW w:w="580" w:type="pct"/>
            <w:tcBorders>
              <w:top w:val="single" w:sz="4" w:space="0" w:color="auto"/>
              <w:bottom w:val="single" w:sz="4" w:space="0" w:color="auto"/>
            </w:tcBorders>
            <w:tcMar>
              <w:top w:w="150" w:type="dxa"/>
              <w:left w:w="240" w:type="dxa"/>
              <w:bottom w:w="150" w:type="dxa"/>
              <w:right w:w="240" w:type="dxa"/>
            </w:tcMar>
            <w:vAlign w:val="center"/>
            <w:hideMark/>
          </w:tcPr>
          <w:p w14:paraId="76651973"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SD</w:t>
            </w:r>
          </w:p>
        </w:tc>
        <w:tc>
          <w:tcPr>
            <w:tcW w:w="414" w:type="pct"/>
            <w:tcBorders>
              <w:top w:val="single" w:sz="4" w:space="0" w:color="auto"/>
              <w:bottom w:val="single" w:sz="4" w:space="0" w:color="auto"/>
            </w:tcBorders>
            <w:vAlign w:val="center"/>
          </w:tcPr>
          <w:p w14:paraId="03048034" w14:textId="78745DBB" w:rsidR="00265CF1" w:rsidRPr="00D71FF2" w:rsidRDefault="00265CF1" w:rsidP="005A094C">
            <w:pPr>
              <w:jc w:val="center"/>
              <w:rPr>
                <w:rFonts w:ascii="Times New Roman" w:hAnsi="Times New Roman" w:cs="Times New Roman"/>
                <w:sz w:val="18"/>
                <w:szCs w:val="18"/>
              </w:rPr>
            </w:pPr>
            <w:r w:rsidRPr="00D71FF2">
              <w:rPr>
                <w:rFonts w:ascii="Times New Roman" w:hAnsi="Times New Roman" w:cs="Times New Roman"/>
                <w:sz w:val="18"/>
                <w:szCs w:val="18"/>
              </w:rPr>
              <w:t>Mean</w:t>
            </w:r>
          </w:p>
        </w:tc>
        <w:tc>
          <w:tcPr>
            <w:tcW w:w="776" w:type="pct"/>
            <w:tcBorders>
              <w:top w:val="single" w:sz="4" w:space="0" w:color="auto"/>
              <w:bottom w:val="single" w:sz="4" w:space="0" w:color="auto"/>
            </w:tcBorders>
            <w:tcMar>
              <w:top w:w="150" w:type="dxa"/>
              <w:left w:w="240" w:type="dxa"/>
              <w:bottom w:w="150" w:type="dxa"/>
              <w:right w:w="240" w:type="dxa"/>
            </w:tcMar>
            <w:vAlign w:val="center"/>
          </w:tcPr>
          <w:p w14:paraId="1F8E4FB5" w14:textId="233CBD88" w:rsidR="00265CF1" w:rsidRPr="00D71FF2" w:rsidRDefault="00265CF1" w:rsidP="005A094C">
            <w:pPr>
              <w:jc w:val="center"/>
              <w:rPr>
                <w:rFonts w:ascii="Times New Roman" w:hAnsi="Times New Roman" w:cs="Times New Roman"/>
                <w:sz w:val="18"/>
                <w:szCs w:val="18"/>
              </w:rPr>
            </w:pPr>
            <w:r w:rsidRPr="00D71FF2">
              <w:rPr>
                <w:rFonts w:ascii="Times New Roman" w:hAnsi="Times New Roman" w:cs="Times New Roman"/>
                <w:sz w:val="18"/>
                <w:szCs w:val="18"/>
              </w:rPr>
              <w:t>SD</w:t>
            </w:r>
          </w:p>
        </w:tc>
      </w:tr>
      <w:tr w:rsidR="00265CF1" w:rsidRPr="00D71FF2" w14:paraId="143772A3" w14:textId="77777777" w:rsidTr="005B70FA">
        <w:tc>
          <w:tcPr>
            <w:tcW w:w="1484" w:type="pct"/>
            <w:tcBorders>
              <w:top w:val="single" w:sz="4" w:space="0" w:color="auto"/>
            </w:tcBorders>
            <w:tcMar>
              <w:top w:w="150" w:type="dxa"/>
              <w:left w:w="0" w:type="dxa"/>
              <w:bottom w:w="150" w:type="dxa"/>
              <w:right w:w="240" w:type="dxa"/>
            </w:tcMar>
            <w:vAlign w:val="center"/>
            <w:hideMark/>
          </w:tcPr>
          <w:p w14:paraId="4A9568D6" w14:textId="77777777" w:rsidR="00265CF1" w:rsidRPr="00D71FF2" w:rsidRDefault="00265CF1" w:rsidP="00265CF1">
            <w:pPr>
              <w:rPr>
                <w:rFonts w:ascii="Times New Roman" w:hAnsi="Times New Roman" w:cs="Times New Roman"/>
                <w:sz w:val="18"/>
                <w:szCs w:val="18"/>
              </w:rPr>
            </w:pPr>
            <w:r>
              <w:t>Fat energy ratio</w:t>
            </w:r>
          </w:p>
        </w:tc>
        <w:tc>
          <w:tcPr>
            <w:tcW w:w="583" w:type="pct"/>
            <w:tcBorders>
              <w:top w:val="single" w:sz="4" w:space="0" w:color="auto"/>
            </w:tcBorders>
            <w:tcMar>
              <w:top w:w="150" w:type="dxa"/>
              <w:left w:w="240" w:type="dxa"/>
              <w:bottom w:w="150" w:type="dxa"/>
              <w:right w:w="240" w:type="dxa"/>
            </w:tcMar>
            <w:vAlign w:val="center"/>
            <w:hideMark/>
          </w:tcPr>
          <w:p w14:paraId="60E3BBBF" w14:textId="77777777" w:rsidR="00265CF1" w:rsidRPr="00D71FF2" w:rsidRDefault="00265CF1" w:rsidP="005A094C">
            <w:pPr>
              <w:jc w:val="right"/>
              <w:rPr>
                <w:rFonts w:ascii="Times New Roman" w:hAnsi="Times New Roman" w:cs="Times New Roman"/>
                <w:sz w:val="18"/>
                <w:szCs w:val="18"/>
              </w:rPr>
            </w:pPr>
            <w:r>
              <w:t>0.250</w:t>
            </w:r>
          </w:p>
        </w:tc>
        <w:tc>
          <w:tcPr>
            <w:tcW w:w="580" w:type="pct"/>
            <w:tcBorders>
              <w:top w:val="single" w:sz="4" w:space="0" w:color="auto"/>
            </w:tcBorders>
            <w:tcMar>
              <w:top w:w="150" w:type="dxa"/>
              <w:left w:w="240" w:type="dxa"/>
              <w:bottom w:w="150" w:type="dxa"/>
              <w:right w:w="240" w:type="dxa"/>
            </w:tcMar>
            <w:vAlign w:val="center"/>
            <w:hideMark/>
          </w:tcPr>
          <w:p w14:paraId="1BA67EB5" w14:textId="77777777" w:rsidR="00265CF1" w:rsidRPr="00D71FF2" w:rsidRDefault="00265CF1" w:rsidP="005A094C">
            <w:pPr>
              <w:jc w:val="right"/>
              <w:rPr>
                <w:rFonts w:ascii="Times New Roman" w:hAnsi="Times New Roman" w:cs="Times New Roman"/>
                <w:sz w:val="18"/>
                <w:szCs w:val="18"/>
              </w:rPr>
            </w:pPr>
            <w:r>
              <w:t>0.130</w:t>
            </w:r>
          </w:p>
        </w:tc>
        <w:tc>
          <w:tcPr>
            <w:tcW w:w="583" w:type="pct"/>
            <w:tcBorders>
              <w:top w:val="single" w:sz="4" w:space="0" w:color="auto"/>
            </w:tcBorders>
            <w:tcMar>
              <w:top w:w="150" w:type="dxa"/>
              <w:left w:w="240" w:type="dxa"/>
              <w:bottom w:w="150" w:type="dxa"/>
              <w:right w:w="240" w:type="dxa"/>
            </w:tcMar>
            <w:vAlign w:val="center"/>
            <w:hideMark/>
          </w:tcPr>
          <w:p w14:paraId="5D57A3F1" w14:textId="77777777" w:rsidR="00265CF1" w:rsidRPr="00D71FF2" w:rsidRDefault="00265CF1" w:rsidP="005A094C">
            <w:pPr>
              <w:jc w:val="right"/>
              <w:rPr>
                <w:rFonts w:ascii="Times New Roman" w:hAnsi="Times New Roman" w:cs="Times New Roman"/>
                <w:sz w:val="18"/>
                <w:szCs w:val="18"/>
              </w:rPr>
            </w:pPr>
            <w:r>
              <w:t>0.265</w:t>
            </w:r>
          </w:p>
        </w:tc>
        <w:tc>
          <w:tcPr>
            <w:tcW w:w="580" w:type="pct"/>
            <w:tcBorders>
              <w:top w:val="single" w:sz="4" w:space="0" w:color="auto"/>
            </w:tcBorders>
            <w:tcMar>
              <w:top w:w="150" w:type="dxa"/>
              <w:left w:w="240" w:type="dxa"/>
              <w:bottom w:w="150" w:type="dxa"/>
              <w:right w:w="240" w:type="dxa"/>
            </w:tcMar>
            <w:vAlign w:val="center"/>
            <w:hideMark/>
          </w:tcPr>
          <w:p w14:paraId="06394B9E" w14:textId="77777777" w:rsidR="00265CF1" w:rsidRPr="00D71FF2" w:rsidRDefault="00265CF1" w:rsidP="005A094C">
            <w:pPr>
              <w:jc w:val="right"/>
              <w:rPr>
                <w:rFonts w:ascii="Times New Roman" w:hAnsi="Times New Roman" w:cs="Times New Roman"/>
                <w:sz w:val="18"/>
                <w:szCs w:val="18"/>
              </w:rPr>
            </w:pPr>
            <w:r>
              <w:t>0.020</w:t>
            </w:r>
          </w:p>
        </w:tc>
        <w:tc>
          <w:tcPr>
            <w:tcW w:w="414" w:type="pct"/>
            <w:tcBorders>
              <w:top w:val="single" w:sz="4" w:space="0" w:color="auto"/>
            </w:tcBorders>
            <w:vAlign w:val="center"/>
          </w:tcPr>
          <w:p w14:paraId="2D322EDC" w14:textId="6C3FC1C7" w:rsidR="00265CF1" w:rsidRPr="00D71FF2" w:rsidRDefault="00265CF1" w:rsidP="005A094C">
            <w:pPr>
              <w:jc w:val="right"/>
              <w:rPr>
                <w:rFonts w:ascii="Times New Roman" w:hAnsi="Times New Roman" w:cs="Times New Roman"/>
                <w:sz w:val="18"/>
                <w:szCs w:val="18"/>
              </w:rPr>
            </w:pPr>
            <w:r>
              <w:t>0.331</w:t>
            </w:r>
          </w:p>
        </w:tc>
        <w:tc>
          <w:tcPr>
            <w:tcW w:w="776" w:type="pct"/>
            <w:tcBorders>
              <w:top w:val="single" w:sz="4" w:space="0" w:color="auto"/>
            </w:tcBorders>
            <w:tcMar>
              <w:top w:w="150" w:type="dxa"/>
              <w:left w:w="240" w:type="dxa"/>
              <w:bottom w:w="150" w:type="dxa"/>
              <w:right w:w="240" w:type="dxa"/>
            </w:tcMar>
            <w:vAlign w:val="center"/>
          </w:tcPr>
          <w:p w14:paraId="5F169190" w14:textId="64F9D20C" w:rsidR="00265CF1" w:rsidRPr="00D71FF2" w:rsidRDefault="00265CF1" w:rsidP="005A094C">
            <w:pPr>
              <w:jc w:val="right"/>
              <w:rPr>
                <w:rFonts w:ascii="Times New Roman" w:hAnsi="Times New Roman" w:cs="Times New Roman"/>
                <w:sz w:val="18"/>
                <w:szCs w:val="18"/>
              </w:rPr>
            </w:pPr>
            <w:r>
              <w:t>0.129</w:t>
            </w:r>
          </w:p>
        </w:tc>
      </w:tr>
      <w:tr w:rsidR="00265CF1" w:rsidRPr="00D71FF2" w14:paraId="3A822F20" w14:textId="77777777" w:rsidTr="005B70FA">
        <w:tc>
          <w:tcPr>
            <w:tcW w:w="1484" w:type="pct"/>
            <w:tcMar>
              <w:top w:w="150" w:type="dxa"/>
              <w:left w:w="0" w:type="dxa"/>
              <w:bottom w:w="150" w:type="dxa"/>
              <w:right w:w="240" w:type="dxa"/>
            </w:tcMar>
            <w:vAlign w:val="center"/>
            <w:hideMark/>
          </w:tcPr>
          <w:p w14:paraId="2E358466" w14:textId="77777777" w:rsidR="00265CF1" w:rsidRPr="00D71FF2" w:rsidRDefault="00265CF1" w:rsidP="00265CF1">
            <w:pPr>
              <w:rPr>
                <w:rFonts w:ascii="Times New Roman" w:hAnsi="Times New Roman" w:cs="Times New Roman"/>
                <w:sz w:val="18"/>
                <w:szCs w:val="18"/>
              </w:rPr>
            </w:pPr>
            <w:r>
              <w:t>Carbohydrate energy ratio</w:t>
            </w:r>
          </w:p>
        </w:tc>
        <w:tc>
          <w:tcPr>
            <w:tcW w:w="583" w:type="pct"/>
            <w:tcMar>
              <w:top w:w="150" w:type="dxa"/>
              <w:left w:w="240" w:type="dxa"/>
              <w:bottom w:w="150" w:type="dxa"/>
              <w:right w:w="240" w:type="dxa"/>
            </w:tcMar>
            <w:vAlign w:val="center"/>
            <w:hideMark/>
          </w:tcPr>
          <w:p w14:paraId="562504D6" w14:textId="77777777" w:rsidR="00265CF1" w:rsidRPr="00D71FF2" w:rsidRDefault="00265CF1" w:rsidP="005A094C">
            <w:pPr>
              <w:jc w:val="right"/>
              <w:rPr>
                <w:rFonts w:ascii="Times New Roman" w:hAnsi="Times New Roman" w:cs="Times New Roman"/>
                <w:sz w:val="18"/>
                <w:szCs w:val="18"/>
              </w:rPr>
            </w:pPr>
            <w:r>
              <w:t>0.626</w:t>
            </w:r>
          </w:p>
        </w:tc>
        <w:tc>
          <w:tcPr>
            <w:tcW w:w="580" w:type="pct"/>
            <w:tcMar>
              <w:top w:w="150" w:type="dxa"/>
              <w:left w:w="240" w:type="dxa"/>
              <w:bottom w:w="150" w:type="dxa"/>
              <w:right w:w="240" w:type="dxa"/>
            </w:tcMar>
            <w:vAlign w:val="center"/>
            <w:hideMark/>
          </w:tcPr>
          <w:p w14:paraId="65376007" w14:textId="77777777" w:rsidR="00265CF1" w:rsidRPr="00D71FF2" w:rsidRDefault="00265CF1" w:rsidP="005A094C">
            <w:pPr>
              <w:jc w:val="right"/>
              <w:rPr>
                <w:rFonts w:ascii="Times New Roman" w:hAnsi="Times New Roman" w:cs="Times New Roman"/>
                <w:sz w:val="18"/>
                <w:szCs w:val="18"/>
              </w:rPr>
            </w:pPr>
            <w:r>
              <w:t>0.133</w:t>
            </w:r>
          </w:p>
        </w:tc>
        <w:tc>
          <w:tcPr>
            <w:tcW w:w="583" w:type="pct"/>
            <w:tcMar>
              <w:top w:w="150" w:type="dxa"/>
              <w:left w:w="240" w:type="dxa"/>
              <w:bottom w:w="150" w:type="dxa"/>
              <w:right w:w="240" w:type="dxa"/>
            </w:tcMar>
            <w:vAlign w:val="center"/>
            <w:hideMark/>
          </w:tcPr>
          <w:p w14:paraId="186BE807" w14:textId="77777777" w:rsidR="00265CF1" w:rsidRPr="00D71FF2" w:rsidRDefault="00265CF1" w:rsidP="005A094C">
            <w:pPr>
              <w:jc w:val="right"/>
              <w:rPr>
                <w:rFonts w:ascii="Times New Roman" w:hAnsi="Times New Roman" w:cs="Times New Roman"/>
                <w:sz w:val="18"/>
                <w:szCs w:val="18"/>
              </w:rPr>
            </w:pPr>
            <w:r>
              <w:t>0.602</w:t>
            </w:r>
          </w:p>
        </w:tc>
        <w:tc>
          <w:tcPr>
            <w:tcW w:w="580" w:type="pct"/>
            <w:tcMar>
              <w:top w:w="150" w:type="dxa"/>
              <w:left w:w="240" w:type="dxa"/>
              <w:bottom w:w="150" w:type="dxa"/>
              <w:right w:w="240" w:type="dxa"/>
            </w:tcMar>
            <w:vAlign w:val="center"/>
            <w:hideMark/>
          </w:tcPr>
          <w:p w14:paraId="7EB11534" w14:textId="77777777" w:rsidR="00265CF1" w:rsidRPr="00D71FF2" w:rsidRDefault="00265CF1" w:rsidP="005A094C">
            <w:pPr>
              <w:jc w:val="right"/>
              <w:rPr>
                <w:rFonts w:ascii="Times New Roman" w:hAnsi="Times New Roman" w:cs="Times New Roman"/>
                <w:sz w:val="18"/>
                <w:szCs w:val="18"/>
              </w:rPr>
            </w:pPr>
            <w:r>
              <w:t>0.047</w:t>
            </w:r>
          </w:p>
        </w:tc>
        <w:tc>
          <w:tcPr>
            <w:tcW w:w="414" w:type="pct"/>
            <w:vAlign w:val="center"/>
          </w:tcPr>
          <w:p w14:paraId="1F039A1D" w14:textId="5EFBFFC8" w:rsidR="00265CF1" w:rsidRPr="00D71FF2" w:rsidRDefault="00265CF1" w:rsidP="005A094C">
            <w:pPr>
              <w:jc w:val="right"/>
              <w:rPr>
                <w:rFonts w:ascii="Times New Roman" w:hAnsi="Times New Roman" w:cs="Times New Roman"/>
                <w:sz w:val="18"/>
                <w:szCs w:val="18"/>
              </w:rPr>
            </w:pPr>
            <w:r>
              <w:t>0.532</w:t>
            </w:r>
          </w:p>
        </w:tc>
        <w:tc>
          <w:tcPr>
            <w:tcW w:w="776" w:type="pct"/>
            <w:tcMar>
              <w:top w:w="150" w:type="dxa"/>
              <w:left w:w="240" w:type="dxa"/>
              <w:bottom w:w="150" w:type="dxa"/>
              <w:right w:w="240" w:type="dxa"/>
            </w:tcMar>
            <w:vAlign w:val="center"/>
          </w:tcPr>
          <w:p w14:paraId="6A8762BA" w14:textId="04908B4E" w:rsidR="00265CF1" w:rsidRPr="00D71FF2" w:rsidRDefault="00265CF1" w:rsidP="005A094C">
            <w:pPr>
              <w:jc w:val="right"/>
              <w:rPr>
                <w:rFonts w:ascii="Times New Roman" w:hAnsi="Times New Roman" w:cs="Times New Roman"/>
                <w:sz w:val="18"/>
                <w:szCs w:val="18"/>
              </w:rPr>
            </w:pPr>
            <w:r>
              <w:t>0.133</w:t>
            </w:r>
          </w:p>
        </w:tc>
      </w:tr>
      <w:tr w:rsidR="00265CF1" w:rsidRPr="00D71FF2" w14:paraId="13AE8BDE" w14:textId="77777777" w:rsidTr="005B70FA">
        <w:tc>
          <w:tcPr>
            <w:tcW w:w="1484" w:type="pct"/>
            <w:tcMar>
              <w:top w:w="150" w:type="dxa"/>
              <w:left w:w="0" w:type="dxa"/>
              <w:bottom w:w="150" w:type="dxa"/>
              <w:right w:w="240" w:type="dxa"/>
            </w:tcMar>
            <w:vAlign w:val="center"/>
            <w:hideMark/>
          </w:tcPr>
          <w:p w14:paraId="2F56C281" w14:textId="77777777" w:rsidR="00265CF1" w:rsidRPr="00D71FF2" w:rsidRDefault="00265CF1" w:rsidP="00265CF1">
            <w:pPr>
              <w:rPr>
                <w:rFonts w:ascii="Times New Roman" w:hAnsi="Times New Roman" w:cs="Times New Roman"/>
                <w:sz w:val="18"/>
                <w:szCs w:val="18"/>
              </w:rPr>
            </w:pPr>
            <w:r>
              <w:t>Protein energy ratio</w:t>
            </w:r>
          </w:p>
        </w:tc>
        <w:tc>
          <w:tcPr>
            <w:tcW w:w="583" w:type="pct"/>
            <w:tcMar>
              <w:top w:w="150" w:type="dxa"/>
              <w:left w:w="240" w:type="dxa"/>
              <w:bottom w:w="150" w:type="dxa"/>
              <w:right w:w="240" w:type="dxa"/>
            </w:tcMar>
            <w:vAlign w:val="center"/>
            <w:hideMark/>
          </w:tcPr>
          <w:p w14:paraId="2E70AD93" w14:textId="77777777" w:rsidR="00265CF1" w:rsidRPr="00D71FF2" w:rsidRDefault="00265CF1" w:rsidP="005A094C">
            <w:pPr>
              <w:jc w:val="right"/>
              <w:rPr>
                <w:rFonts w:ascii="Times New Roman" w:hAnsi="Times New Roman" w:cs="Times New Roman"/>
                <w:sz w:val="18"/>
                <w:szCs w:val="18"/>
              </w:rPr>
            </w:pPr>
            <w:r>
              <w:t>0.119</w:t>
            </w:r>
          </w:p>
        </w:tc>
        <w:tc>
          <w:tcPr>
            <w:tcW w:w="580" w:type="pct"/>
            <w:tcMar>
              <w:top w:w="150" w:type="dxa"/>
              <w:left w:w="240" w:type="dxa"/>
              <w:bottom w:w="150" w:type="dxa"/>
              <w:right w:w="240" w:type="dxa"/>
            </w:tcMar>
            <w:vAlign w:val="center"/>
            <w:hideMark/>
          </w:tcPr>
          <w:p w14:paraId="33BFAAA8" w14:textId="77777777" w:rsidR="00265CF1" w:rsidRPr="00D71FF2" w:rsidRDefault="00265CF1" w:rsidP="005A094C">
            <w:pPr>
              <w:jc w:val="right"/>
              <w:rPr>
                <w:rFonts w:ascii="Times New Roman" w:hAnsi="Times New Roman" w:cs="Times New Roman"/>
                <w:sz w:val="18"/>
                <w:szCs w:val="18"/>
              </w:rPr>
            </w:pPr>
            <w:r>
              <w:t>0.025</w:t>
            </w:r>
          </w:p>
        </w:tc>
        <w:tc>
          <w:tcPr>
            <w:tcW w:w="583" w:type="pct"/>
            <w:tcMar>
              <w:top w:w="150" w:type="dxa"/>
              <w:left w:w="240" w:type="dxa"/>
              <w:bottom w:w="150" w:type="dxa"/>
              <w:right w:w="240" w:type="dxa"/>
            </w:tcMar>
            <w:vAlign w:val="center"/>
            <w:hideMark/>
          </w:tcPr>
          <w:p w14:paraId="5B02C918" w14:textId="77777777" w:rsidR="00265CF1" w:rsidRPr="00D71FF2" w:rsidRDefault="00265CF1" w:rsidP="005A094C">
            <w:pPr>
              <w:jc w:val="right"/>
              <w:rPr>
                <w:rFonts w:ascii="Times New Roman" w:hAnsi="Times New Roman" w:cs="Times New Roman"/>
                <w:sz w:val="18"/>
                <w:szCs w:val="18"/>
              </w:rPr>
            </w:pPr>
            <w:r>
              <w:t>0.125</w:t>
            </w:r>
          </w:p>
        </w:tc>
        <w:tc>
          <w:tcPr>
            <w:tcW w:w="580" w:type="pct"/>
            <w:tcMar>
              <w:top w:w="150" w:type="dxa"/>
              <w:left w:w="240" w:type="dxa"/>
              <w:bottom w:w="150" w:type="dxa"/>
              <w:right w:w="240" w:type="dxa"/>
            </w:tcMar>
            <w:vAlign w:val="center"/>
            <w:hideMark/>
          </w:tcPr>
          <w:p w14:paraId="14E9844C" w14:textId="77777777" w:rsidR="00265CF1" w:rsidRPr="00D71FF2" w:rsidRDefault="00265CF1" w:rsidP="005A094C">
            <w:pPr>
              <w:jc w:val="right"/>
              <w:rPr>
                <w:rFonts w:ascii="Times New Roman" w:hAnsi="Times New Roman" w:cs="Times New Roman"/>
                <w:sz w:val="18"/>
                <w:szCs w:val="18"/>
              </w:rPr>
            </w:pPr>
            <w:r>
              <w:t>0.028</w:t>
            </w:r>
          </w:p>
        </w:tc>
        <w:tc>
          <w:tcPr>
            <w:tcW w:w="414" w:type="pct"/>
            <w:vAlign w:val="center"/>
          </w:tcPr>
          <w:p w14:paraId="62CB70E5" w14:textId="383CD52D" w:rsidR="00265CF1" w:rsidRPr="00D71FF2" w:rsidRDefault="00265CF1" w:rsidP="005A094C">
            <w:pPr>
              <w:jc w:val="right"/>
              <w:rPr>
                <w:rFonts w:ascii="Times New Roman" w:hAnsi="Times New Roman" w:cs="Times New Roman"/>
                <w:sz w:val="18"/>
                <w:szCs w:val="18"/>
              </w:rPr>
            </w:pPr>
            <w:r>
              <w:t>0.132</w:t>
            </w:r>
          </w:p>
        </w:tc>
        <w:tc>
          <w:tcPr>
            <w:tcW w:w="776" w:type="pct"/>
            <w:tcMar>
              <w:top w:w="150" w:type="dxa"/>
              <w:left w:w="240" w:type="dxa"/>
              <w:bottom w:w="150" w:type="dxa"/>
              <w:right w:w="240" w:type="dxa"/>
            </w:tcMar>
            <w:vAlign w:val="center"/>
          </w:tcPr>
          <w:p w14:paraId="5D8524A2" w14:textId="10CAEEC6" w:rsidR="00265CF1" w:rsidRPr="00D71FF2" w:rsidRDefault="00265CF1" w:rsidP="005A094C">
            <w:pPr>
              <w:jc w:val="right"/>
              <w:rPr>
                <w:rFonts w:ascii="Times New Roman" w:hAnsi="Times New Roman" w:cs="Times New Roman"/>
                <w:sz w:val="18"/>
                <w:szCs w:val="18"/>
              </w:rPr>
            </w:pPr>
            <w:r>
              <w:t>0.031</w:t>
            </w:r>
          </w:p>
        </w:tc>
      </w:tr>
      <w:tr w:rsidR="00265CF1" w:rsidRPr="00D71FF2" w14:paraId="08304808" w14:textId="77777777" w:rsidTr="005B70FA">
        <w:tc>
          <w:tcPr>
            <w:tcW w:w="1484" w:type="pct"/>
            <w:tcMar>
              <w:top w:w="150" w:type="dxa"/>
              <w:left w:w="0" w:type="dxa"/>
              <w:bottom w:w="150" w:type="dxa"/>
              <w:right w:w="240" w:type="dxa"/>
            </w:tcMar>
            <w:vAlign w:val="center"/>
            <w:hideMark/>
          </w:tcPr>
          <w:p w14:paraId="2A38782D" w14:textId="7FCB3A73" w:rsidR="00265CF1" w:rsidRPr="00D71FF2" w:rsidRDefault="00265CF1" w:rsidP="00265CF1">
            <w:pPr>
              <w:rPr>
                <w:rFonts w:ascii="Times New Roman" w:hAnsi="Times New Roman" w:cs="Times New Roman"/>
                <w:sz w:val="18"/>
                <w:szCs w:val="18"/>
              </w:rPr>
            </w:pPr>
            <w:r>
              <w:t>Fat-to-carbohydrate ratio</w:t>
            </w:r>
          </w:p>
        </w:tc>
        <w:tc>
          <w:tcPr>
            <w:tcW w:w="583" w:type="pct"/>
            <w:tcMar>
              <w:top w:w="150" w:type="dxa"/>
              <w:left w:w="240" w:type="dxa"/>
              <w:bottom w:w="150" w:type="dxa"/>
              <w:right w:w="240" w:type="dxa"/>
            </w:tcMar>
            <w:vAlign w:val="center"/>
            <w:hideMark/>
          </w:tcPr>
          <w:p w14:paraId="5367167C" w14:textId="77777777" w:rsidR="00265CF1" w:rsidRPr="00D71FF2" w:rsidRDefault="00265CF1" w:rsidP="005A094C">
            <w:pPr>
              <w:jc w:val="right"/>
              <w:rPr>
                <w:rFonts w:ascii="Times New Roman" w:hAnsi="Times New Roman" w:cs="Times New Roman"/>
                <w:sz w:val="18"/>
                <w:szCs w:val="18"/>
              </w:rPr>
            </w:pPr>
            <w:r>
              <w:t>0.212</w:t>
            </w:r>
          </w:p>
        </w:tc>
        <w:tc>
          <w:tcPr>
            <w:tcW w:w="580" w:type="pct"/>
            <w:tcMar>
              <w:top w:w="150" w:type="dxa"/>
              <w:left w:w="240" w:type="dxa"/>
              <w:bottom w:w="150" w:type="dxa"/>
              <w:right w:w="240" w:type="dxa"/>
            </w:tcMar>
            <w:vAlign w:val="center"/>
            <w:hideMark/>
          </w:tcPr>
          <w:p w14:paraId="34D67F78" w14:textId="77777777" w:rsidR="00265CF1" w:rsidRPr="00D71FF2" w:rsidRDefault="00265CF1" w:rsidP="005A094C">
            <w:pPr>
              <w:jc w:val="right"/>
              <w:rPr>
                <w:rFonts w:ascii="Times New Roman" w:hAnsi="Times New Roman" w:cs="Times New Roman"/>
                <w:sz w:val="18"/>
                <w:szCs w:val="18"/>
              </w:rPr>
            </w:pPr>
            <w:r>
              <w:t>0.181</w:t>
            </w:r>
          </w:p>
        </w:tc>
        <w:tc>
          <w:tcPr>
            <w:tcW w:w="583" w:type="pct"/>
            <w:tcMar>
              <w:top w:w="150" w:type="dxa"/>
              <w:left w:w="240" w:type="dxa"/>
              <w:bottom w:w="150" w:type="dxa"/>
              <w:right w:w="240" w:type="dxa"/>
            </w:tcMar>
            <w:vAlign w:val="center"/>
            <w:hideMark/>
          </w:tcPr>
          <w:p w14:paraId="23E4F211" w14:textId="77777777" w:rsidR="00265CF1" w:rsidRPr="00D71FF2" w:rsidRDefault="00265CF1" w:rsidP="005A094C">
            <w:pPr>
              <w:jc w:val="right"/>
              <w:rPr>
                <w:rFonts w:ascii="Times New Roman" w:hAnsi="Times New Roman" w:cs="Times New Roman"/>
                <w:sz w:val="18"/>
                <w:szCs w:val="18"/>
              </w:rPr>
            </w:pPr>
            <w:r>
              <w:t>0.198</w:t>
            </w:r>
          </w:p>
        </w:tc>
        <w:tc>
          <w:tcPr>
            <w:tcW w:w="580" w:type="pct"/>
            <w:tcMar>
              <w:top w:w="150" w:type="dxa"/>
              <w:left w:w="240" w:type="dxa"/>
              <w:bottom w:w="150" w:type="dxa"/>
              <w:right w:w="240" w:type="dxa"/>
            </w:tcMar>
            <w:vAlign w:val="center"/>
            <w:hideMark/>
          </w:tcPr>
          <w:p w14:paraId="212736FE" w14:textId="77777777" w:rsidR="00265CF1" w:rsidRPr="00D71FF2" w:rsidRDefault="00265CF1" w:rsidP="005A094C">
            <w:pPr>
              <w:jc w:val="right"/>
              <w:rPr>
                <w:rFonts w:ascii="Times New Roman" w:hAnsi="Times New Roman" w:cs="Times New Roman"/>
                <w:sz w:val="18"/>
                <w:szCs w:val="18"/>
              </w:rPr>
            </w:pPr>
            <w:r>
              <w:t>0.031</w:t>
            </w:r>
          </w:p>
        </w:tc>
        <w:tc>
          <w:tcPr>
            <w:tcW w:w="414" w:type="pct"/>
            <w:vAlign w:val="center"/>
          </w:tcPr>
          <w:p w14:paraId="51E33236" w14:textId="5436EA16" w:rsidR="00265CF1" w:rsidRPr="00D71FF2" w:rsidRDefault="00265CF1" w:rsidP="005A094C">
            <w:pPr>
              <w:jc w:val="right"/>
              <w:rPr>
                <w:rFonts w:ascii="Times New Roman" w:hAnsi="Times New Roman" w:cs="Times New Roman"/>
                <w:sz w:val="18"/>
                <w:szCs w:val="18"/>
              </w:rPr>
            </w:pPr>
            <w:r>
              <w:t>0.324</w:t>
            </w:r>
          </w:p>
        </w:tc>
        <w:tc>
          <w:tcPr>
            <w:tcW w:w="776" w:type="pct"/>
            <w:tcMar>
              <w:top w:w="150" w:type="dxa"/>
              <w:left w:w="240" w:type="dxa"/>
              <w:bottom w:w="150" w:type="dxa"/>
              <w:right w:w="240" w:type="dxa"/>
            </w:tcMar>
            <w:vAlign w:val="center"/>
          </w:tcPr>
          <w:p w14:paraId="78756651" w14:textId="59BF24C2" w:rsidR="00265CF1" w:rsidRPr="00D71FF2" w:rsidRDefault="00265CF1" w:rsidP="005A094C">
            <w:pPr>
              <w:jc w:val="right"/>
              <w:rPr>
                <w:rFonts w:ascii="Times New Roman" w:hAnsi="Times New Roman" w:cs="Times New Roman"/>
                <w:sz w:val="18"/>
                <w:szCs w:val="18"/>
              </w:rPr>
            </w:pPr>
            <w:r>
              <w:t>0.212</w:t>
            </w:r>
          </w:p>
        </w:tc>
      </w:tr>
    </w:tbl>
    <w:p w14:paraId="3F482097" w14:textId="77777777" w:rsidR="00265CF1" w:rsidRPr="00D71FF2" w:rsidRDefault="00265CF1" w:rsidP="00265CF1">
      <w:pPr>
        <w:rPr>
          <w:rFonts w:ascii="Times New Roman" w:hAnsi="Times New Roman" w:cs="Times New Roman"/>
        </w:rPr>
      </w:pPr>
      <w:r w:rsidRPr="00D71FF2">
        <w:rPr>
          <w:rFonts w:ascii="Times New Roman" w:hAnsi="Times New Roman" w:cs="Times New Roman"/>
          <w:i/>
          <w:iCs/>
        </w:rPr>
        <w:t>All pairwise differences between categories are significant at P &lt; 0.001 (ANOVA with Bonferroni correction).</w:t>
      </w:r>
    </w:p>
    <w:p w14:paraId="4D1717D9" w14:textId="339ACEC3" w:rsidR="00265CF1" w:rsidRPr="00D71FF2" w:rsidRDefault="000B23C2" w:rsidP="005A094C">
      <w:pPr>
        <w:pStyle w:val="3"/>
      </w:pPr>
      <w:r w:rsidRPr="00D71FF2">
        <w:t>Inference Accuracy</w:t>
      </w:r>
      <w:r w:rsidR="00140DA9" w:rsidRPr="00D71FF2">
        <w:t xml:space="preserve"> Under Simulated Missingness</w:t>
      </w:r>
    </w:p>
    <w:p>
      <w:pPr>
        <w:spacing w:after="120"/>
      </w:pPr>
      <w:r>
        <w:t>Although the primary inferential target is binary administrative status, we retain the three-class structure throughout the results for descriptive completeness, as the Transitional stratum captures a meaningful intermediate dietary pattern in the nutrition transition literature.</w:t>
      </w:r>
    </w:p>
    <w:p>
      <w:pPr>
        <w:spacing w:after="120"/>
      </w:pPr>
      <w:r>
        <w:t>Note on Table 2. Under the T2-plus-overlay definition, Rural excludes FatER ∈ [23%, 30%] but still includes administrative rural observations with FatER &gt; 30% (urbanised diets) and FatER &lt; 23%. Consequently the Rural FatER mean can sit near 0.25 without any Rural observation lying inside the transitional band; the mean reflects a mixture of traditional and urbanised rural diets, not definitional leakage of the transitional stratum.</w:t>
      </w:r>
    </w:p>
    <w:p w14:paraId="63E7907A" w14:textId="77777777" w:rsidR="00603380" w:rsidRPr="00D71FF2" w:rsidRDefault="00603380" w:rsidP="00265CF1">
      <w:pPr>
        <w:rPr>
          <w:rFonts w:ascii="Times New Roman" w:hAnsi="Times New Roman" w:cs="Times New Roman"/>
        </w:rPr>
      </w:pPr>
      <w:r>
        <w:t>Under 30% simulated missingness, the proposed framework achieved three-class accuracy 0.786 and macro-F1 0.770 (Table 3). It is important to note that Transitional accuracy is substantially definitional due to the FatER-based label construction; therefore, the remainder of this section focuses on the binary administrative discrimination task (Rural vs. Urban), which avoids circularity.</w:t>
      </w:r>
    </w:p>
    <w:p w14:paraId="09FAB541" w14:textId="19F6E1D0" w:rsidR="00265CF1" w:rsidRPr="00D71FF2" w:rsidRDefault="00603380" w:rsidP="00265CF1">
      <w:pPr>
        <w:rPr>
          <w:rFonts w:ascii="Times New Roman" w:hAnsi="Times New Roman" w:cs="Times New Roman"/>
        </w:rPr>
      </w:pPr>
      <w:r>
        <w:t>The absolute performance gain over the strongest non-proposed comparator (random forest imputation) was incremental (Δ accuracy ≈ 0.9 percentage points) but consistent across missing rates (mean advantage over KNN ≈ 6.5 percentage points).</w:t>
      </w:r>
    </w:p>
    <w:p w14:paraId="720834C9" w14:textId="7B1ED52A" w:rsidR="00265CF1" w:rsidRPr="00D71FF2" w:rsidRDefault="00265CF1" w:rsidP="00265CF1">
      <w:pPr>
        <w:rPr>
          <w:rFonts w:ascii="Times New Roman" w:hAnsi="Times New Roman" w:cs="Times New Roman"/>
        </w:rPr>
      </w:pPr>
      <w:r>
        <w:t>Table 3. Inference Performance Comparison (30% Missing Rate) Note: Transitional accuracy is substantially definitional (FatER-threshold overlay).</w:t>
      </w:r>
    </w:p>
    <w:tbl>
      <w:tblPr>
        <w:tblW w:w="5000" w:type="pct"/>
        <w:tblBorders>
          <w:top w:val="single" w:sz="8" w:space="0" w:color="auto"/>
        </w:tblBorders>
        <w:tblCellMar>
          <w:top w:w="15" w:type="dxa"/>
          <w:left w:w="15" w:type="dxa"/>
          <w:bottom w:w="15" w:type="dxa"/>
          <w:right w:w="15" w:type="dxa"/>
        </w:tblCellMar>
        <w:tblLook w:val="04A0" w:firstRow="1" w:lastRow="0" w:firstColumn="1" w:lastColumn="0" w:noHBand="0" w:noVBand="1"/>
      </w:tblPr>
      <w:tblGrid>
        <w:gridCol w:w="2222"/>
        <w:gridCol w:w="1389"/>
        <w:gridCol w:w="1434"/>
        <w:gridCol w:w="1430"/>
        <w:gridCol w:w="1831"/>
      </w:tblGrid>
      <w:tr w:rsidR="00265CF1" w:rsidRPr="00D71FF2" w14:paraId="2D7250CB" w14:textId="77777777" w:rsidTr="005B70FA">
        <w:trPr>
          <w:tblHeader/>
        </w:trPr>
        <w:tc>
          <w:tcPr>
            <w:tcW w:w="1338" w:type="pct"/>
            <w:tcBorders>
              <w:top w:val="single" w:sz="8" w:space="0" w:color="auto"/>
              <w:bottom w:val="single" w:sz="4" w:space="0" w:color="auto"/>
            </w:tcBorders>
            <w:tcMar>
              <w:top w:w="150" w:type="dxa"/>
              <w:left w:w="0" w:type="dxa"/>
              <w:bottom w:w="150" w:type="dxa"/>
              <w:right w:w="240" w:type="dxa"/>
            </w:tcMar>
            <w:vAlign w:val="center"/>
            <w:hideMark/>
          </w:tcPr>
          <w:p w14:paraId="3FDDE95F"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lastRenderedPageBreak/>
              <w:t>Method</w:t>
            </w:r>
          </w:p>
        </w:tc>
        <w:tc>
          <w:tcPr>
            <w:tcW w:w="836" w:type="pct"/>
            <w:tcBorders>
              <w:top w:val="single" w:sz="8" w:space="0" w:color="auto"/>
              <w:bottom w:val="single" w:sz="4" w:space="0" w:color="auto"/>
            </w:tcBorders>
            <w:tcMar>
              <w:top w:w="150" w:type="dxa"/>
              <w:left w:w="240" w:type="dxa"/>
              <w:bottom w:w="150" w:type="dxa"/>
              <w:right w:w="240" w:type="dxa"/>
            </w:tcMar>
            <w:vAlign w:val="center"/>
            <w:hideMark/>
          </w:tcPr>
          <w:p w14:paraId="3F4EC026"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Accuracy</w:t>
            </w:r>
          </w:p>
        </w:tc>
        <w:tc>
          <w:tcPr>
            <w:tcW w:w="863" w:type="pct"/>
            <w:tcBorders>
              <w:top w:val="single" w:sz="8" w:space="0" w:color="auto"/>
              <w:bottom w:val="single" w:sz="4" w:space="0" w:color="auto"/>
            </w:tcBorders>
            <w:tcMar>
              <w:top w:w="150" w:type="dxa"/>
              <w:left w:w="240" w:type="dxa"/>
              <w:bottom w:w="150" w:type="dxa"/>
              <w:right w:w="240" w:type="dxa"/>
            </w:tcMar>
            <w:vAlign w:val="center"/>
            <w:hideMark/>
          </w:tcPr>
          <w:p w14:paraId="4B2E3517"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Macro-F1</w:t>
            </w:r>
          </w:p>
        </w:tc>
        <w:tc>
          <w:tcPr>
            <w:tcW w:w="861" w:type="pct"/>
            <w:tcBorders>
              <w:top w:val="single" w:sz="8" w:space="0" w:color="auto"/>
              <w:bottom w:val="single" w:sz="4" w:space="0" w:color="auto"/>
            </w:tcBorders>
            <w:tcMar>
              <w:top w:w="150" w:type="dxa"/>
              <w:left w:w="240" w:type="dxa"/>
              <w:bottom w:w="150" w:type="dxa"/>
              <w:right w:w="240" w:type="dxa"/>
            </w:tcMar>
            <w:vAlign w:val="center"/>
            <w:hideMark/>
          </w:tcPr>
          <w:p w14:paraId="46B7918A"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Cohen's κ</w:t>
            </w:r>
          </w:p>
        </w:tc>
        <w:tc>
          <w:tcPr>
            <w:tcW w:w="1103" w:type="pct"/>
            <w:tcBorders>
              <w:top w:val="single" w:sz="8" w:space="0" w:color="auto"/>
              <w:bottom w:val="single" w:sz="4" w:space="0" w:color="auto"/>
            </w:tcBorders>
            <w:tcMar>
              <w:top w:w="150" w:type="dxa"/>
              <w:left w:w="240" w:type="dxa"/>
              <w:bottom w:w="150" w:type="dxa"/>
              <w:right w:w="240" w:type="dxa"/>
            </w:tcMar>
            <w:vAlign w:val="center"/>
            <w:hideMark/>
          </w:tcPr>
          <w:p w14:paraId="0B574157"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JS Divergence</w:t>
            </w:r>
          </w:p>
        </w:tc>
      </w:tr>
      <w:tr w:rsidR="00265CF1" w:rsidRPr="00D71FF2" w14:paraId="700AD124" w14:textId="77777777" w:rsidTr="005B70FA">
        <w:tc>
          <w:tcPr>
            <w:tcW w:w="1338" w:type="pct"/>
            <w:tcBorders>
              <w:top w:val="single" w:sz="4" w:space="0" w:color="auto"/>
            </w:tcBorders>
            <w:tcMar>
              <w:top w:w="150" w:type="dxa"/>
              <w:left w:w="0" w:type="dxa"/>
              <w:bottom w:w="150" w:type="dxa"/>
              <w:right w:w="240" w:type="dxa"/>
            </w:tcMar>
            <w:vAlign w:val="center"/>
            <w:hideMark/>
          </w:tcPr>
          <w:p w14:paraId="15923957"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Majority category</w:t>
            </w:r>
          </w:p>
        </w:tc>
        <w:tc>
          <w:tcPr>
            <w:tcW w:w="836" w:type="pct"/>
            <w:tcBorders>
              <w:top w:val="single" w:sz="4" w:space="0" w:color="auto"/>
            </w:tcBorders>
            <w:tcMar>
              <w:top w:w="150" w:type="dxa"/>
              <w:left w:w="240" w:type="dxa"/>
              <w:bottom w:w="150" w:type="dxa"/>
              <w:right w:w="240" w:type="dxa"/>
            </w:tcMar>
            <w:vAlign w:val="center"/>
            <w:hideMark/>
          </w:tcPr>
          <w:p w14:paraId="25AE7DEC" w14:textId="77777777" w:rsidR="00265CF1" w:rsidRPr="00D71FF2" w:rsidRDefault="00265CF1" w:rsidP="005B70FA">
            <w:pPr>
              <w:jc w:val="right"/>
              <w:rPr>
                <w:rFonts w:ascii="Times New Roman" w:hAnsi="Times New Roman" w:cs="Times New Roman"/>
                <w:sz w:val="18"/>
                <w:szCs w:val="18"/>
              </w:rPr>
            </w:pPr>
            <w:r>
              <w:t>0.516</w:t>
            </w:r>
          </w:p>
        </w:tc>
        <w:tc>
          <w:tcPr>
            <w:tcW w:w="863" w:type="pct"/>
            <w:tcBorders>
              <w:top w:val="single" w:sz="4" w:space="0" w:color="auto"/>
            </w:tcBorders>
            <w:tcMar>
              <w:top w:w="150" w:type="dxa"/>
              <w:left w:w="240" w:type="dxa"/>
              <w:bottom w:w="150" w:type="dxa"/>
              <w:right w:w="240" w:type="dxa"/>
            </w:tcMar>
            <w:vAlign w:val="center"/>
            <w:hideMark/>
          </w:tcPr>
          <w:p w14:paraId="32218CDE" w14:textId="77777777" w:rsidR="00265CF1" w:rsidRPr="00D71FF2" w:rsidRDefault="00265CF1" w:rsidP="005B70FA">
            <w:pPr>
              <w:jc w:val="right"/>
              <w:rPr>
                <w:rFonts w:ascii="Times New Roman" w:hAnsi="Times New Roman" w:cs="Times New Roman"/>
                <w:sz w:val="18"/>
                <w:szCs w:val="18"/>
              </w:rPr>
            </w:pPr>
            <w:r>
              <w:t>0.227</w:t>
            </w:r>
          </w:p>
        </w:tc>
        <w:tc>
          <w:tcPr>
            <w:tcW w:w="861" w:type="pct"/>
            <w:tcBorders>
              <w:top w:val="single" w:sz="4" w:space="0" w:color="auto"/>
            </w:tcBorders>
            <w:tcMar>
              <w:top w:w="150" w:type="dxa"/>
              <w:left w:w="240" w:type="dxa"/>
              <w:bottom w:w="150" w:type="dxa"/>
              <w:right w:w="240" w:type="dxa"/>
            </w:tcMar>
            <w:vAlign w:val="center"/>
            <w:hideMark/>
          </w:tcPr>
          <w:p w14:paraId="4C25FB16" w14:textId="77777777" w:rsidR="00265CF1" w:rsidRPr="00D71FF2" w:rsidRDefault="00265CF1" w:rsidP="005B70FA">
            <w:pPr>
              <w:jc w:val="right"/>
              <w:rPr>
                <w:rFonts w:ascii="Times New Roman" w:hAnsi="Times New Roman" w:cs="Times New Roman"/>
                <w:sz w:val="18"/>
                <w:szCs w:val="18"/>
              </w:rPr>
            </w:pPr>
            <w:r>
              <w:t>0.000</w:t>
            </w:r>
          </w:p>
        </w:tc>
        <w:tc>
          <w:tcPr>
            <w:tcW w:w="1103" w:type="pct"/>
            <w:tcBorders>
              <w:top w:val="single" w:sz="4" w:space="0" w:color="auto"/>
            </w:tcBorders>
            <w:tcMar>
              <w:top w:w="150" w:type="dxa"/>
              <w:left w:w="240" w:type="dxa"/>
              <w:bottom w:w="150" w:type="dxa"/>
              <w:right w:w="0" w:type="dxa"/>
            </w:tcMar>
            <w:vAlign w:val="center"/>
            <w:hideMark/>
          </w:tcPr>
          <w:p w14:paraId="681E5E0C" w14:textId="77777777" w:rsidR="00265CF1" w:rsidRPr="00D71FF2" w:rsidRDefault="00265CF1" w:rsidP="005B70FA">
            <w:pPr>
              <w:jc w:val="right"/>
              <w:rPr>
                <w:rFonts w:ascii="Times New Roman" w:hAnsi="Times New Roman" w:cs="Times New Roman"/>
                <w:sz w:val="18"/>
                <w:szCs w:val="18"/>
              </w:rPr>
            </w:pPr>
            <w:r>
              <w:t>0.104</w:t>
            </w:r>
          </w:p>
        </w:tc>
      </w:tr>
      <w:tr w:rsidR="00265CF1" w:rsidRPr="00D71FF2" w14:paraId="58A2FEEC" w14:textId="77777777" w:rsidTr="005B70FA">
        <w:tc>
          <w:tcPr>
            <w:tcW w:w="1338" w:type="pct"/>
            <w:tcMar>
              <w:top w:w="150" w:type="dxa"/>
              <w:left w:w="0" w:type="dxa"/>
              <w:bottom w:w="150" w:type="dxa"/>
              <w:right w:w="240" w:type="dxa"/>
            </w:tcMar>
            <w:vAlign w:val="center"/>
            <w:hideMark/>
          </w:tcPr>
          <w:p w14:paraId="6A0649A9"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MICE</w:t>
            </w:r>
          </w:p>
        </w:tc>
        <w:tc>
          <w:tcPr>
            <w:tcW w:w="836" w:type="pct"/>
            <w:tcMar>
              <w:top w:w="150" w:type="dxa"/>
              <w:left w:w="240" w:type="dxa"/>
              <w:bottom w:w="150" w:type="dxa"/>
              <w:right w:w="240" w:type="dxa"/>
            </w:tcMar>
            <w:vAlign w:val="center"/>
            <w:hideMark/>
          </w:tcPr>
          <w:p w14:paraId="0E44D4B4" w14:textId="77777777" w:rsidR="00265CF1" w:rsidRPr="00D71FF2" w:rsidRDefault="00265CF1" w:rsidP="005B70FA">
            <w:pPr>
              <w:jc w:val="right"/>
              <w:rPr>
                <w:rFonts w:ascii="Times New Roman" w:hAnsi="Times New Roman" w:cs="Times New Roman"/>
                <w:sz w:val="18"/>
                <w:szCs w:val="18"/>
              </w:rPr>
            </w:pPr>
            <w:r>
              <w:t>0.673</w:t>
            </w:r>
          </w:p>
        </w:tc>
        <w:tc>
          <w:tcPr>
            <w:tcW w:w="863" w:type="pct"/>
            <w:tcMar>
              <w:top w:w="150" w:type="dxa"/>
              <w:left w:w="240" w:type="dxa"/>
              <w:bottom w:w="150" w:type="dxa"/>
              <w:right w:w="240" w:type="dxa"/>
            </w:tcMar>
            <w:vAlign w:val="center"/>
            <w:hideMark/>
          </w:tcPr>
          <w:p w14:paraId="01A0BDFC" w14:textId="77777777" w:rsidR="00265CF1" w:rsidRPr="00D71FF2" w:rsidRDefault="00265CF1" w:rsidP="005B70FA">
            <w:pPr>
              <w:jc w:val="right"/>
              <w:rPr>
                <w:rFonts w:ascii="Times New Roman" w:hAnsi="Times New Roman" w:cs="Times New Roman"/>
                <w:sz w:val="18"/>
                <w:szCs w:val="18"/>
              </w:rPr>
            </w:pPr>
            <w:r>
              <w:t>0.631</w:t>
            </w:r>
          </w:p>
        </w:tc>
        <w:tc>
          <w:tcPr>
            <w:tcW w:w="861" w:type="pct"/>
            <w:tcMar>
              <w:top w:w="150" w:type="dxa"/>
              <w:left w:w="240" w:type="dxa"/>
              <w:bottom w:w="150" w:type="dxa"/>
              <w:right w:w="240" w:type="dxa"/>
            </w:tcMar>
            <w:vAlign w:val="center"/>
            <w:hideMark/>
          </w:tcPr>
          <w:p w14:paraId="0EA50FB1" w14:textId="77777777" w:rsidR="00265CF1" w:rsidRPr="00D71FF2" w:rsidRDefault="00265CF1" w:rsidP="005B70FA">
            <w:pPr>
              <w:jc w:val="right"/>
              <w:rPr>
                <w:rFonts w:ascii="Times New Roman" w:hAnsi="Times New Roman" w:cs="Times New Roman"/>
                <w:sz w:val="18"/>
                <w:szCs w:val="18"/>
              </w:rPr>
            </w:pPr>
            <w:r>
              <w:t>0.462</w:t>
            </w:r>
          </w:p>
        </w:tc>
        <w:tc>
          <w:tcPr>
            <w:tcW w:w="1103" w:type="pct"/>
            <w:tcMar>
              <w:top w:w="150" w:type="dxa"/>
              <w:left w:w="240" w:type="dxa"/>
              <w:bottom w:w="150" w:type="dxa"/>
              <w:right w:w="0" w:type="dxa"/>
            </w:tcMar>
            <w:vAlign w:val="center"/>
            <w:hideMark/>
          </w:tcPr>
          <w:p w14:paraId="6D57B40B" w14:textId="77777777" w:rsidR="00265CF1" w:rsidRPr="00D71FF2" w:rsidRDefault="00265CF1" w:rsidP="005B70FA">
            <w:pPr>
              <w:jc w:val="right"/>
              <w:rPr>
                <w:rFonts w:ascii="Times New Roman" w:hAnsi="Times New Roman" w:cs="Times New Roman"/>
                <w:sz w:val="18"/>
                <w:szCs w:val="18"/>
              </w:rPr>
            </w:pPr>
            <w:r>
              <w:t>0.032</w:t>
            </w:r>
          </w:p>
        </w:tc>
      </w:tr>
      <w:tr w:rsidR="00265CF1" w:rsidRPr="00D71FF2" w14:paraId="66AC6CD7" w14:textId="77777777" w:rsidTr="005B70FA">
        <w:tc>
          <w:tcPr>
            <w:tcW w:w="1338" w:type="pct"/>
            <w:tcMar>
              <w:top w:w="150" w:type="dxa"/>
              <w:left w:w="0" w:type="dxa"/>
              <w:bottom w:w="150" w:type="dxa"/>
              <w:right w:w="240" w:type="dxa"/>
            </w:tcMar>
            <w:vAlign w:val="center"/>
            <w:hideMark/>
          </w:tcPr>
          <w:p w14:paraId="001A7BC8"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KNN (k = 5)</w:t>
            </w:r>
          </w:p>
        </w:tc>
        <w:tc>
          <w:tcPr>
            <w:tcW w:w="836" w:type="pct"/>
            <w:tcMar>
              <w:top w:w="150" w:type="dxa"/>
              <w:left w:w="240" w:type="dxa"/>
              <w:bottom w:w="150" w:type="dxa"/>
              <w:right w:w="240" w:type="dxa"/>
            </w:tcMar>
            <w:vAlign w:val="center"/>
            <w:hideMark/>
          </w:tcPr>
          <w:p w14:paraId="130B452E" w14:textId="77777777" w:rsidR="00265CF1" w:rsidRPr="00D71FF2" w:rsidRDefault="00265CF1" w:rsidP="005B70FA">
            <w:pPr>
              <w:jc w:val="right"/>
              <w:rPr>
                <w:rFonts w:ascii="Times New Roman" w:hAnsi="Times New Roman" w:cs="Times New Roman"/>
                <w:sz w:val="18"/>
                <w:szCs w:val="18"/>
              </w:rPr>
            </w:pPr>
            <w:r>
              <w:t>0.721</w:t>
            </w:r>
          </w:p>
        </w:tc>
        <w:tc>
          <w:tcPr>
            <w:tcW w:w="863" w:type="pct"/>
            <w:tcMar>
              <w:top w:w="150" w:type="dxa"/>
              <w:left w:w="240" w:type="dxa"/>
              <w:bottom w:w="150" w:type="dxa"/>
              <w:right w:w="240" w:type="dxa"/>
            </w:tcMar>
            <w:vAlign w:val="center"/>
            <w:hideMark/>
          </w:tcPr>
          <w:p w14:paraId="3269BEEB" w14:textId="77777777" w:rsidR="00265CF1" w:rsidRPr="00D71FF2" w:rsidRDefault="00265CF1" w:rsidP="005B70FA">
            <w:pPr>
              <w:jc w:val="right"/>
              <w:rPr>
                <w:rFonts w:ascii="Times New Roman" w:hAnsi="Times New Roman" w:cs="Times New Roman"/>
                <w:sz w:val="18"/>
                <w:szCs w:val="18"/>
              </w:rPr>
            </w:pPr>
            <w:r>
              <w:t>0.707</w:t>
            </w:r>
          </w:p>
        </w:tc>
        <w:tc>
          <w:tcPr>
            <w:tcW w:w="861" w:type="pct"/>
            <w:tcMar>
              <w:top w:w="150" w:type="dxa"/>
              <w:left w:w="240" w:type="dxa"/>
              <w:bottom w:w="150" w:type="dxa"/>
              <w:right w:w="240" w:type="dxa"/>
            </w:tcMar>
            <w:vAlign w:val="center"/>
            <w:hideMark/>
          </w:tcPr>
          <w:p w14:paraId="1DCE10FA" w14:textId="77777777" w:rsidR="00265CF1" w:rsidRPr="00D71FF2" w:rsidRDefault="00265CF1" w:rsidP="005B70FA">
            <w:pPr>
              <w:jc w:val="right"/>
              <w:rPr>
                <w:rFonts w:ascii="Times New Roman" w:hAnsi="Times New Roman" w:cs="Times New Roman"/>
                <w:sz w:val="18"/>
                <w:szCs w:val="18"/>
              </w:rPr>
            </w:pPr>
            <w:r>
              <w:t>0.539</w:t>
            </w:r>
          </w:p>
        </w:tc>
        <w:tc>
          <w:tcPr>
            <w:tcW w:w="1103" w:type="pct"/>
            <w:tcMar>
              <w:top w:w="150" w:type="dxa"/>
              <w:left w:w="240" w:type="dxa"/>
              <w:bottom w:w="150" w:type="dxa"/>
              <w:right w:w="0" w:type="dxa"/>
            </w:tcMar>
            <w:vAlign w:val="center"/>
            <w:hideMark/>
          </w:tcPr>
          <w:p w14:paraId="056DF714" w14:textId="77777777" w:rsidR="00265CF1" w:rsidRPr="00D71FF2" w:rsidRDefault="00265CF1" w:rsidP="005B70FA">
            <w:pPr>
              <w:jc w:val="right"/>
              <w:rPr>
                <w:rFonts w:ascii="Times New Roman" w:hAnsi="Times New Roman" w:cs="Times New Roman"/>
                <w:sz w:val="18"/>
                <w:szCs w:val="18"/>
              </w:rPr>
            </w:pPr>
            <w:r>
              <w:t>0.014</w:t>
            </w:r>
          </w:p>
        </w:tc>
      </w:tr>
      <w:tr w:rsidR="00265CF1" w:rsidRPr="00D71FF2" w14:paraId="75DD6E26" w14:textId="77777777" w:rsidTr="005B70FA">
        <w:tc>
          <w:tcPr>
            <w:tcW w:w="1338" w:type="pct"/>
            <w:tcBorders>
              <w:bottom w:val="nil"/>
            </w:tcBorders>
            <w:tcMar>
              <w:top w:w="150" w:type="dxa"/>
              <w:left w:w="0" w:type="dxa"/>
              <w:bottom w:w="150" w:type="dxa"/>
              <w:right w:w="240" w:type="dxa"/>
            </w:tcMar>
            <w:vAlign w:val="center"/>
            <w:hideMark/>
          </w:tcPr>
          <w:p w14:paraId="7FD8653E" w14:textId="77777777" w:rsidR="00265CF1" w:rsidRPr="00D71FF2" w:rsidRDefault="00265CF1" w:rsidP="00265CF1">
            <w:pPr>
              <w:rPr>
                <w:rFonts w:ascii="Times New Roman" w:hAnsi="Times New Roman" w:cs="Times New Roman"/>
                <w:sz w:val="18"/>
                <w:szCs w:val="18"/>
              </w:rPr>
            </w:pPr>
            <w:r>
              <w:t>LDA</w:t>
            </w:r>
          </w:p>
        </w:tc>
        <w:tc>
          <w:tcPr>
            <w:tcW w:w="836" w:type="pct"/>
            <w:tcBorders>
              <w:bottom w:val="nil"/>
            </w:tcBorders>
            <w:tcMar>
              <w:top w:w="150" w:type="dxa"/>
              <w:left w:w="240" w:type="dxa"/>
              <w:bottom w:w="150" w:type="dxa"/>
              <w:right w:w="240" w:type="dxa"/>
            </w:tcMar>
            <w:vAlign w:val="center"/>
            <w:hideMark/>
          </w:tcPr>
          <w:p w14:paraId="2BB1065E" w14:textId="77777777" w:rsidR="00265CF1" w:rsidRPr="00D71FF2" w:rsidRDefault="00265CF1" w:rsidP="005B70FA">
            <w:pPr>
              <w:jc w:val="right"/>
              <w:rPr>
                <w:rFonts w:ascii="Times New Roman" w:hAnsi="Times New Roman" w:cs="Times New Roman"/>
                <w:sz w:val="18"/>
                <w:szCs w:val="18"/>
              </w:rPr>
            </w:pPr>
            <w:r>
              <w:t>0.546</w:t>
            </w:r>
          </w:p>
        </w:tc>
        <w:tc>
          <w:tcPr>
            <w:tcW w:w="863" w:type="pct"/>
            <w:tcBorders>
              <w:bottom w:val="nil"/>
            </w:tcBorders>
            <w:tcMar>
              <w:top w:w="150" w:type="dxa"/>
              <w:left w:w="240" w:type="dxa"/>
              <w:bottom w:w="150" w:type="dxa"/>
              <w:right w:w="240" w:type="dxa"/>
            </w:tcMar>
            <w:vAlign w:val="center"/>
            <w:hideMark/>
          </w:tcPr>
          <w:p w14:paraId="414E0DF4" w14:textId="77777777" w:rsidR="00265CF1" w:rsidRPr="00D71FF2" w:rsidRDefault="00265CF1" w:rsidP="005B70FA">
            <w:pPr>
              <w:jc w:val="right"/>
              <w:rPr>
                <w:rFonts w:ascii="Times New Roman" w:hAnsi="Times New Roman" w:cs="Times New Roman"/>
                <w:sz w:val="18"/>
                <w:szCs w:val="18"/>
              </w:rPr>
            </w:pPr>
            <w:r>
              <w:t>0.377</w:t>
            </w:r>
          </w:p>
        </w:tc>
        <w:tc>
          <w:tcPr>
            <w:tcW w:w="861" w:type="pct"/>
            <w:tcBorders>
              <w:bottom w:val="nil"/>
            </w:tcBorders>
            <w:tcMar>
              <w:top w:w="150" w:type="dxa"/>
              <w:left w:w="240" w:type="dxa"/>
              <w:bottom w:w="150" w:type="dxa"/>
              <w:right w:w="240" w:type="dxa"/>
            </w:tcMar>
            <w:vAlign w:val="center"/>
            <w:hideMark/>
          </w:tcPr>
          <w:p w14:paraId="6A7A2041" w14:textId="77777777" w:rsidR="00265CF1" w:rsidRPr="00D71FF2" w:rsidRDefault="00265CF1" w:rsidP="005B70FA">
            <w:pPr>
              <w:jc w:val="right"/>
              <w:rPr>
                <w:rFonts w:ascii="Times New Roman" w:hAnsi="Times New Roman" w:cs="Times New Roman"/>
                <w:sz w:val="18"/>
                <w:szCs w:val="18"/>
              </w:rPr>
            </w:pPr>
            <w:r>
              <w:t>0.146</w:t>
            </w:r>
          </w:p>
        </w:tc>
        <w:tc>
          <w:tcPr>
            <w:tcW w:w="1103" w:type="pct"/>
            <w:tcBorders>
              <w:bottom w:val="nil"/>
            </w:tcBorders>
            <w:tcMar>
              <w:top w:w="150" w:type="dxa"/>
              <w:left w:w="240" w:type="dxa"/>
              <w:bottom w:w="150" w:type="dxa"/>
              <w:right w:w="0" w:type="dxa"/>
            </w:tcMar>
            <w:vAlign w:val="center"/>
            <w:hideMark/>
          </w:tcPr>
          <w:p w14:paraId="6A345CEA" w14:textId="77777777" w:rsidR="00265CF1" w:rsidRPr="00D71FF2" w:rsidRDefault="00265CF1" w:rsidP="005B70FA">
            <w:pPr>
              <w:jc w:val="right"/>
              <w:rPr>
                <w:rFonts w:ascii="Times New Roman" w:hAnsi="Times New Roman" w:cs="Times New Roman"/>
                <w:sz w:val="18"/>
                <w:szCs w:val="18"/>
              </w:rPr>
            </w:pPr>
            <w:r>
              <w:t>0.070</w:t>
            </w:r>
          </w:p>
        </w:tc>
      </w:tr>
      <w:tr w:rsidR="00265CF1" w:rsidRPr="00D71FF2" w14:paraId="75DD6E26" w14:textId="77777777" w:rsidTr="005B70FA">
        <w:tc>
          <w:tcPr>
            <w:tcW w:w="1338" w:type="pct"/>
            <w:tcBorders>
              <w:bottom w:val="nil"/>
            </w:tcBorders>
            <w:tcMar>
              <w:top w:w="150" w:type="dxa"/>
              <w:left w:w="0" w:type="dxa"/>
              <w:bottom w:w="150" w:type="dxa"/>
              <w:right w:w="240" w:type="dxa"/>
            </w:tcMar>
            <w:vAlign w:val="center"/>
            <w:hideMark/>
          </w:tcPr>
          <w:p w14:paraId="7FD8653E"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RF-Imputer</w:t>
            </w:r>
          </w:p>
        </w:tc>
        <w:tc>
          <w:tcPr>
            <w:tcW w:w="836" w:type="pct"/>
            <w:tcBorders>
              <w:bottom w:val="nil"/>
            </w:tcBorders>
            <w:tcMar>
              <w:top w:w="150" w:type="dxa"/>
              <w:left w:w="240" w:type="dxa"/>
              <w:bottom w:w="150" w:type="dxa"/>
              <w:right w:w="240" w:type="dxa"/>
            </w:tcMar>
            <w:vAlign w:val="center"/>
            <w:hideMark/>
          </w:tcPr>
          <w:p w14:paraId="2BB1065E" w14:textId="77777777" w:rsidR="00265CF1" w:rsidRPr="00D71FF2" w:rsidRDefault="00265CF1" w:rsidP="005B70FA">
            <w:pPr>
              <w:jc w:val="right"/>
              <w:rPr>
                <w:rFonts w:ascii="Times New Roman" w:hAnsi="Times New Roman" w:cs="Times New Roman"/>
                <w:sz w:val="18"/>
                <w:szCs w:val="18"/>
              </w:rPr>
            </w:pPr>
            <w:r>
              <w:t>0.777</w:t>
            </w:r>
          </w:p>
        </w:tc>
        <w:tc>
          <w:tcPr>
            <w:tcW w:w="863" w:type="pct"/>
            <w:tcBorders>
              <w:bottom w:val="nil"/>
            </w:tcBorders>
            <w:tcMar>
              <w:top w:w="150" w:type="dxa"/>
              <w:left w:w="240" w:type="dxa"/>
              <w:bottom w:w="150" w:type="dxa"/>
              <w:right w:w="240" w:type="dxa"/>
            </w:tcMar>
            <w:vAlign w:val="center"/>
            <w:hideMark/>
          </w:tcPr>
          <w:p w14:paraId="414E0DF4" w14:textId="77777777" w:rsidR="00265CF1" w:rsidRPr="00D71FF2" w:rsidRDefault="00265CF1" w:rsidP="005B70FA">
            <w:pPr>
              <w:jc w:val="right"/>
              <w:rPr>
                <w:rFonts w:ascii="Times New Roman" w:hAnsi="Times New Roman" w:cs="Times New Roman"/>
                <w:sz w:val="18"/>
                <w:szCs w:val="18"/>
              </w:rPr>
            </w:pPr>
            <w:r>
              <w:t>0.759</w:t>
            </w:r>
          </w:p>
        </w:tc>
        <w:tc>
          <w:tcPr>
            <w:tcW w:w="861" w:type="pct"/>
            <w:tcBorders>
              <w:bottom w:val="nil"/>
            </w:tcBorders>
            <w:tcMar>
              <w:top w:w="150" w:type="dxa"/>
              <w:left w:w="240" w:type="dxa"/>
              <w:bottom w:w="150" w:type="dxa"/>
              <w:right w:w="240" w:type="dxa"/>
            </w:tcMar>
            <w:vAlign w:val="center"/>
            <w:hideMark/>
          </w:tcPr>
          <w:p w14:paraId="6A7A2041" w14:textId="77777777" w:rsidR="00265CF1" w:rsidRPr="00D71FF2" w:rsidRDefault="00265CF1" w:rsidP="005B70FA">
            <w:pPr>
              <w:jc w:val="right"/>
              <w:rPr>
                <w:rFonts w:ascii="Times New Roman" w:hAnsi="Times New Roman" w:cs="Times New Roman"/>
                <w:sz w:val="18"/>
                <w:szCs w:val="18"/>
              </w:rPr>
            </w:pPr>
            <w:r>
              <w:t>0.623</w:t>
            </w:r>
          </w:p>
        </w:tc>
        <w:tc>
          <w:tcPr>
            <w:tcW w:w="1103" w:type="pct"/>
            <w:tcBorders>
              <w:bottom w:val="nil"/>
            </w:tcBorders>
            <w:tcMar>
              <w:top w:w="150" w:type="dxa"/>
              <w:left w:w="240" w:type="dxa"/>
              <w:bottom w:w="150" w:type="dxa"/>
              <w:right w:w="0" w:type="dxa"/>
            </w:tcMar>
            <w:vAlign w:val="center"/>
            <w:hideMark/>
          </w:tcPr>
          <w:p w14:paraId="6A345CEA" w14:textId="77777777" w:rsidR="00265CF1" w:rsidRPr="00D71FF2" w:rsidRDefault="00265CF1" w:rsidP="005B70FA">
            <w:pPr>
              <w:jc w:val="right"/>
              <w:rPr>
                <w:rFonts w:ascii="Times New Roman" w:hAnsi="Times New Roman" w:cs="Times New Roman"/>
                <w:sz w:val="18"/>
                <w:szCs w:val="18"/>
              </w:rPr>
            </w:pPr>
            <w:r>
              <w:t>0.025</w:t>
            </w:r>
          </w:p>
        </w:tc>
      </w:tr>
      <w:tr w:rsidR="00265CF1" w:rsidRPr="00D71FF2" w14:paraId="1C941AD9" w14:textId="77777777" w:rsidTr="005B70FA">
        <w:tc>
          <w:tcPr>
            <w:tcW w:w="1338" w:type="pct"/>
            <w:tcBorders>
              <w:top w:val="nil"/>
              <w:bottom w:val="single" w:sz="8" w:space="0" w:color="auto"/>
            </w:tcBorders>
            <w:tcMar>
              <w:top w:w="150" w:type="dxa"/>
              <w:left w:w="0" w:type="dxa"/>
              <w:bottom w:w="150" w:type="dxa"/>
              <w:right w:w="240" w:type="dxa"/>
            </w:tcMar>
            <w:vAlign w:val="center"/>
            <w:hideMark/>
          </w:tcPr>
          <w:p w14:paraId="4AD78C48"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b/>
                <w:bCs/>
                <w:sz w:val="18"/>
                <w:szCs w:val="18"/>
              </w:rPr>
              <w:t>Proposed framework</w:t>
            </w:r>
          </w:p>
        </w:tc>
        <w:tc>
          <w:tcPr>
            <w:tcW w:w="836" w:type="pct"/>
            <w:tcBorders>
              <w:top w:val="nil"/>
              <w:bottom w:val="single" w:sz="8" w:space="0" w:color="auto"/>
            </w:tcBorders>
            <w:tcMar>
              <w:top w:w="150" w:type="dxa"/>
              <w:left w:w="240" w:type="dxa"/>
              <w:bottom w:w="150" w:type="dxa"/>
              <w:right w:w="240" w:type="dxa"/>
            </w:tcMar>
            <w:vAlign w:val="center"/>
            <w:hideMark/>
          </w:tcPr>
          <w:p w14:paraId="4A2D9653" w14:textId="77777777" w:rsidR="00265CF1" w:rsidRPr="00D71FF2" w:rsidRDefault="00265CF1" w:rsidP="005B70FA">
            <w:pPr>
              <w:jc w:val="right"/>
              <w:rPr>
                <w:rFonts w:ascii="Times New Roman" w:hAnsi="Times New Roman" w:cs="Times New Roman"/>
                <w:sz w:val="18"/>
                <w:szCs w:val="18"/>
              </w:rPr>
            </w:pPr>
            <w:r>
              <w:t>0.786</w:t>
            </w:r>
          </w:p>
        </w:tc>
        <w:tc>
          <w:tcPr>
            <w:tcW w:w="863" w:type="pct"/>
            <w:tcBorders>
              <w:top w:val="nil"/>
              <w:bottom w:val="single" w:sz="8" w:space="0" w:color="auto"/>
            </w:tcBorders>
            <w:tcMar>
              <w:top w:w="150" w:type="dxa"/>
              <w:left w:w="240" w:type="dxa"/>
              <w:bottom w:w="150" w:type="dxa"/>
              <w:right w:w="240" w:type="dxa"/>
            </w:tcMar>
            <w:vAlign w:val="center"/>
            <w:hideMark/>
          </w:tcPr>
          <w:p w14:paraId="51ECC4C5" w14:textId="77777777" w:rsidR="00265CF1" w:rsidRPr="00D71FF2" w:rsidRDefault="00265CF1" w:rsidP="005B70FA">
            <w:pPr>
              <w:jc w:val="right"/>
              <w:rPr>
                <w:rFonts w:ascii="Times New Roman" w:hAnsi="Times New Roman" w:cs="Times New Roman"/>
                <w:sz w:val="18"/>
                <w:szCs w:val="18"/>
              </w:rPr>
            </w:pPr>
            <w:r>
              <w:t>0.770</w:t>
            </w:r>
          </w:p>
        </w:tc>
        <w:tc>
          <w:tcPr>
            <w:tcW w:w="861" w:type="pct"/>
            <w:tcBorders>
              <w:top w:val="nil"/>
              <w:bottom w:val="single" w:sz="8" w:space="0" w:color="auto"/>
            </w:tcBorders>
            <w:tcMar>
              <w:top w:w="150" w:type="dxa"/>
              <w:left w:w="240" w:type="dxa"/>
              <w:bottom w:w="150" w:type="dxa"/>
              <w:right w:w="240" w:type="dxa"/>
            </w:tcMar>
            <w:vAlign w:val="center"/>
            <w:hideMark/>
          </w:tcPr>
          <w:p w14:paraId="03459283" w14:textId="77777777" w:rsidR="00265CF1" w:rsidRPr="00D71FF2" w:rsidRDefault="00265CF1" w:rsidP="005B70FA">
            <w:pPr>
              <w:jc w:val="right"/>
              <w:rPr>
                <w:rFonts w:ascii="Times New Roman" w:hAnsi="Times New Roman" w:cs="Times New Roman"/>
                <w:sz w:val="18"/>
                <w:szCs w:val="18"/>
              </w:rPr>
            </w:pPr>
            <w:r>
              <w:t>0.638</w:t>
            </w:r>
          </w:p>
        </w:tc>
        <w:tc>
          <w:tcPr>
            <w:tcW w:w="1103" w:type="pct"/>
            <w:tcBorders>
              <w:top w:val="nil"/>
              <w:bottom w:val="single" w:sz="8" w:space="0" w:color="auto"/>
            </w:tcBorders>
            <w:tcMar>
              <w:top w:w="150" w:type="dxa"/>
              <w:left w:w="240" w:type="dxa"/>
              <w:bottom w:w="150" w:type="dxa"/>
              <w:right w:w="0" w:type="dxa"/>
            </w:tcMar>
            <w:vAlign w:val="center"/>
            <w:hideMark/>
          </w:tcPr>
          <w:p w14:paraId="1F125002" w14:textId="77777777" w:rsidR="00265CF1" w:rsidRPr="00D71FF2" w:rsidRDefault="00265CF1" w:rsidP="005B70FA">
            <w:pPr>
              <w:jc w:val="right"/>
              <w:rPr>
                <w:rFonts w:ascii="Times New Roman" w:hAnsi="Times New Roman" w:cs="Times New Roman"/>
                <w:sz w:val="18"/>
                <w:szCs w:val="18"/>
              </w:rPr>
            </w:pPr>
            <w:r>
              <w:t>0.023</w:t>
            </w:r>
          </w:p>
        </w:tc>
      </w:tr>
    </w:tbl>
    <w:p w14:paraId="78D6B133" w14:textId="53C46609" w:rsidR="00265CF1" w:rsidRPr="00D71FF2" w:rsidRDefault="00265CF1" w:rsidP="00265CF1">
      <w:pPr>
        <w:rPr>
          <w:rFonts w:ascii="Times New Roman" w:hAnsi="Times New Roman" w:cs="Times New Roman"/>
          <w:i/>
          <w:iCs/>
        </w:rPr>
      </w:pPr>
      <w:r w:rsidRPr="00D71FF2">
        <w:rPr>
          <w:rFonts w:ascii="Times New Roman" w:hAnsi="Times New Roman" w:cs="Times New Roman"/>
          <w:i/>
          <w:iCs/>
        </w:rPr>
        <w:t>JS: Jensen–Shannon. 95% confidence intervals from bootstrap resampling (n = 2,000) are reported in text.</w:t>
      </w:r>
    </w:p>
    <w:p w14:paraId="6F5BA5FD" w14:textId="24EE16BC" w:rsidR="00265CF1" w:rsidRPr="00D71FF2" w:rsidRDefault="00265CF1" w:rsidP="00265CF1">
      <w:pPr>
        <w:rPr>
          <w:rFonts w:ascii="Times New Roman" w:hAnsi="Times New Roman" w:cs="Times New Roman"/>
        </w:rPr>
      </w:pPr>
      <w:r>
        <w:t>Table 4. Category-Specific Inference Accuracy (30% Missing Rate) Note: Transitional accuracy is substantially definitional (FatER-threshold overlay).</w:t>
      </w:r>
    </w:p>
    <w:tbl>
      <w:tblPr>
        <w:tblW w:w="5000"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111"/>
        <w:gridCol w:w="1369"/>
        <w:gridCol w:w="1206"/>
        <w:gridCol w:w="1010"/>
        <w:gridCol w:w="927"/>
        <w:gridCol w:w="1450"/>
        <w:gridCol w:w="1233"/>
      </w:tblGrid>
      <w:tr w:rsidR="00A36456" w:rsidRPr="00D71FF2" w14:paraId="05976AB6" w14:textId="77777777" w:rsidTr="00A36456">
        <w:trPr>
          <w:tblHeader/>
        </w:trPr>
        <w:tc>
          <w:tcPr>
            <w:tcW w:w="669" w:type="pct"/>
            <w:tcBorders>
              <w:top w:val="single" w:sz="8" w:space="0" w:color="auto"/>
              <w:bottom w:val="single" w:sz="4" w:space="0" w:color="auto"/>
            </w:tcBorders>
            <w:tcMar>
              <w:top w:w="150" w:type="dxa"/>
              <w:left w:w="0" w:type="dxa"/>
              <w:bottom w:w="150" w:type="dxa"/>
              <w:right w:w="240" w:type="dxa"/>
            </w:tcMar>
            <w:vAlign w:val="center"/>
            <w:hideMark/>
          </w:tcPr>
          <w:p w14:paraId="29FBD98A"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Category</w:t>
            </w:r>
          </w:p>
        </w:tc>
        <w:tc>
          <w:tcPr>
            <w:tcW w:w="824" w:type="pct"/>
            <w:tcBorders>
              <w:top w:val="single" w:sz="8" w:space="0" w:color="auto"/>
              <w:bottom w:val="single" w:sz="4" w:space="0" w:color="auto"/>
            </w:tcBorders>
            <w:tcMar>
              <w:top w:w="150" w:type="dxa"/>
              <w:left w:w="240" w:type="dxa"/>
              <w:bottom w:w="150" w:type="dxa"/>
              <w:right w:w="240" w:type="dxa"/>
            </w:tcMar>
            <w:vAlign w:val="center"/>
            <w:hideMark/>
          </w:tcPr>
          <w:p w14:paraId="3DD55C13"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n (masked)</w:t>
            </w:r>
          </w:p>
        </w:tc>
        <w:tc>
          <w:tcPr>
            <w:tcW w:w="726" w:type="pct"/>
            <w:tcBorders>
              <w:top w:val="single" w:sz="8" w:space="0" w:color="auto"/>
              <w:bottom w:val="single" w:sz="4" w:space="0" w:color="auto"/>
            </w:tcBorders>
            <w:tcMar>
              <w:top w:w="150" w:type="dxa"/>
              <w:left w:w="240" w:type="dxa"/>
              <w:bottom w:w="150" w:type="dxa"/>
              <w:right w:w="240" w:type="dxa"/>
            </w:tcMar>
            <w:vAlign w:val="center"/>
            <w:hideMark/>
          </w:tcPr>
          <w:p w14:paraId="3D3A0FAE"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Majority</w:t>
            </w:r>
          </w:p>
        </w:tc>
        <w:tc>
          <w:tcPr>
            <w:tcW w:w="608" w:type="pct"/>
            <w:tcBorders>
              <w:top w:val="single" w:sz="8" w:space="0" w:color="auto"/>
              <w:bottom w:val="single" w:sz="4" w:space="0" w:color="auto"/>
            </w:tcBorders>
            <w:tcMar>
              <w:top w:w="150" w:type="dxa"/>
              <w:left w:w="240" w:type="dxa"/>
              <w:bottom w:w="150" w:type="dxa"/>
              <w:right w:w="240" w:type="dxa"/>
            </w:tcMar>
            <w:vAlign w:val="center"/>
            <w:hideMark/>
          </w:tcPr>
          <w:p w14:paraId="77786AB0"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MICE</w:t>
            </w:r>
          </w:p>
        </w:tc>
        <w:tc>
          <w:tcPr>
            <w:tcW w:w="558" w:type="pct"/>
            <w:tcBorders>
              <w:top w:val="single" w:sz="8" w:space="0" w:color="auto"/>
              <w:bottom w:val="single" w:sz="4" w:space="0" w:color="auto"/>
            </w:tcBorders>
            <w:tcMar>
              <w:top w:w="150" w:type="dxa"/>
              <w:left w:w="240" w:type="dxa"/>
              <w:bottom w:w="150" w:type="dxa"/>
              <w:right w:w="240" w:type="dxa"/>
            </w:tcMar>
            <w:vAlign w:val="center"/>
            <w:hideMark/>
          </w:tcPr>
          <w:p w14:paraId="61A1D207"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KNN</w:t>
            </w:r>
          </w:p>
        </w:tc>
        <w:tc>
          <w:tcPr>
            <w:tcW w:w="873" w:type="pct"/>
            <w:tcBorders>
              <w:top w:val="single" w:sz="8" w:space="0" w:color="auto"/>
              <w:bottom w:val="single" w:sz="4" w:space="0" w:color="auto"/>
            </w:tcBorders>
            <w:tcMar>
              <w:top w:w="150" w:type="dxa"/>
              <w:left w:w="240" w:type="dxa"/>
              <w:bottom w:w="150" w:type="dxa"/>
              <w:right w:w="240" w:type="dxa"/>
            </w:tcMar>
            <w:vAlign w:val="center"/>
            <w:hideMark/>
          </w:tcPr>
          <w:p w14:paraId="18034C8F"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RF-Imputer</w:t>
            </w:r>
          </w:p>
        </w:tc>
        <w:tc>
          <w:tcPr>
            <w:tcW w:w="742" w:type="pct"/>
            <w:tcBorders>
              <w:top w:val="single" w:sz="8" w:space="0" w:color="auto"/>
              <w:bottom w:val="single" w:sz="4" w:space="0" w:color="auto"/>
            </w:tcBorders>
            <w:tcMar>
              <w:top w:w="150" w:type="dxa"/>
              <w:left w:w="240" w:type="dxa"/>
              <w:bottom w:w="150" w:type="dxa"/>
              <w:right w:w="240" w:type="dxa"/>
            </w:tcMar>
            <w:vAlign w:val="center"/>
            <w:hideMark/>
          </w:tcPr>
          <w:p w14:paraId="519CC0A5"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Proposed</w:t>
            </w:r>
          </w:p>
        </w:tc>
      </w:tr>
      <w:tr w:rsidR="00A36456" w:rsidRPr="00D71FF2" w14:paraId="187CC337" w14:textId="77777777" w:rsidTr="00A36456">
        <w:tc>
          <w:tcPr>
            <w:tcW w:w="669" w:type="pct"/>
            <w:tcBorders>
              <w:top w:val="single" w:sz="4" w:space="0" w:color="auto"/>
            </w:tcBorders>
            <w:tcMar>
              <w:top w:w="150" w:type="dxa"/>
              <w:left w:w="0" w:type="dxa"/>
              <w:bottom w:w="150" w:type="dxa"/>
              <w:right w:w="240" w:type="dxa"/>
            </w:tcMar>
            <w:vAlign w:val="center"/>
            <w:hideMark/>
          </w:tcPr>
          <w:p w14:paraId="1CE589C2"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Rural</w:t>
            </w:r>
          </w:p>
        </w:tc>
        <w:tc>
          <w:tcPr>
            <w:tcW w:w="824" w:type="pct"/>
            <w:tcBorders>
              <w:top w:val="single" w:sz="4" w:space="0" w:color="auto"/>
            </w:tcBorders>
            <w:tcMar>
              <w:top w:w="150" w:type="dxa"/>
              <w:left w:w="240" w:type="dxa"/>
              <w:bottom w:w="150" w:type="dxa"/>
              <w:right w:w="240" w:type="dxa"/>
            </w:tcMar>
            <w:vAlign w:val="center"/>
            <w:hideMark/>
          </w:tcPr>
          <w:p w14:paraId="2CE28F73" w14:textId="77777777" w:rsidR="00265CF1" w:rsidRPr="00D71FF2" w:rsidRDefault="00265CF1" w:rsidP="00A36456">
            <w:pPr>
              <w:jc w:val="right"/>
              <w:rPr>
                <w:rFonts w:ascii="Times New Roman" w:hAnsi="Times New Roman" w:cs="Times New Roman"/>
                <w:sz w:val="18"/>
                <w:szCs w:val="18"/>
              </w:rPr>
            </w:pPr>
            <w:r>
              <w:t>3,150</w:t>
            </w:r>
          </w:p>
        </w:tc>
        <w:tc>
          <w:tcPr>
            <w:tcW w:w="726" w:type="pct"/>
            <w:tcBorders>
              <w:top w:val="single" w:sz="4" w:space="0" w:color="auto"/>
            </w:tcBorders>
            <w:tcMar>
              <w:top w:w="150" w:type="dxa"/>
              <w:left w:w="240" w:type="dxa"/>
              <w:bottom w:w="150" w:type="dxa"/>
              <w:right w:w="240" w:type="dxa"/>
            </w:tcMar>
            <w:vAlign w:val="center"/>
            <w:hideMark/>
          </w:tcPr>
          <w:p w14:paraId="0AA5FC8E" w14:textId="77777777" w:rsidR="00265CF1" w:rsidRPr="00D71FF2" w:rsidRDefault="00265CF1" w:rsidP="00A36456">
            <w:pPr>
              <w:jc w:val="right"/>
              <w:rPr>
                <w:rFonts w:ascii="Times New Roman" w:hAnsi="Times New Roman" w:cs="Times New Roman"/>
                <w:sz w:val="18"/>
                <w:szCs w:val="18"/>
              </w:rPr>
            </w:pPr>
            <w:r>
              <w:t>1.000</w:t>
            </w:r>
          </w:p>
        </w:tc>
        <w:tc>
          <w:tcPr>
            <w:tcW w:w="608" w:type="pct"/>
            <w:tcBorders>
              <w:top w:val="single" w:sz="4" w:space="0" w:color="auto"/>
            </w:tcBorders>
            <w:tcMar>
              <w:top w:w="150" w:type="dxa"/>
              <w:left w:w="240" w:type="dxa"/>
              <w:bottom w:w="150" w:type="dxa"/>
              <w:right w:w="240" w:type="dxa"/>
            </w:tcMar>
            <w:vAlign w:val="center"/>
            <w:hideMark/>
          </w:tcPr>
          <w:p w14:paraId="1CD69BE5" w14:textId="77777777" w:rsidR="00265CF1" w:rsidRPr="00D71FF2" w:rsidRDefault="00265CF1" w:rsidP="00A36456">
            <w:pPr>
              <w:jc w:val="right"/>
              <w:rPr>
                <w:rFonts w:ascii="Times New Roman" w:hAnsi="Times New Roman" w:cs="Times New Roman"/>
                <w:sz w:val="18"/>
                <w:szCs w:val="18"/>
              </w:rPr>
            </w:pPr>
            <w:r>
              <w:t>0.765</w:t>
            </w:r>
          </w:p>
        </w:tc>
        <w:tc>
          <w:tcPr>
            <w:tcW w:w="558" w:type="pct"/>
            <w:tcBorders>
              <w:top w:val="single" w:sz="4" w:space="0" w:color="auto"/>
            </w:tcBorders>
            <w:tcMar>
              <w:top w:w="150" w:type="dxa"/>
              <w:left w:w="240" w:type="dxa"/>
              <w:bottom w:w="150" w:type="dxa"/>
              <w:right w:w="240" w:type="dxa"/>
            </w:tcMar>
            <w:vAlign w:val="center"/>
            <w:hideMark/>
          </w:tcPr>
          <w:p w14:paraId="70275E87" w14:textId="77777777" w:rsidR="00265CF1" w:rsidRPr="00D71FF2" w:rsidRDefault="00265CF1" w:rsidP="00A36456">
            <w:pPr>
              <w:jc w:val="right"/>
              <w:rPr>
                <w:rFonts w:ascii="Times New Roman" w:hAnsi="Times New Roman" w:cs="Times New Roman"/>
                <w:sz w:val="18"/>
                <w:szCs w:val="18"/>
              </w:rPr>
            </w:pPr>
            <w:r>
              <w:t>0.782</w:t>
            </w:r>
          </w:p>
        </w:tc>
        <w:tc>
          <w:tcPr>
            <w:tcW w:w="873" w:type="pct"/>
            <w:tcBorders>
              <w:top w:val="single" w:sz="4" w:space="0" w:color="auto"/>
            </w:tcBorders>
            <w:tcMar>
              <w:top w:w="150" w:type="dxa"/>
              <w:left w:w="240" w:type="dxa"/>
              <w:bottom w:w="150" w:type="dxa"/>
              <w:right w:w="240" w:type="dxa"/>
            </w:tcMar>
            <w:vAlign w:val="center"/>
            <w:hideMark/>
          </w:tcPr>
          <w:p w14:paraId="3162660B" w14:textId="77777777" w:rsidR="00265CF1" w:rsidRPr="00D71FF2" w:rsidRDefault="00265CF1" w:rsidP="00A36456">
            <w:pPr>
              <w:jc w:val="right"/>
              <w:rPr>
                <w:rFonts w:ascii="Times New Roman" w:hAnsi="Times New Roman" w:cs="Times New Roman"/>
                <w:sz w:val="18"/>
                <w:szCs w:val="18"/>
              </w:rPr>
            </w:pPr>
            <w:r>
              <w:t>0.876</w:t>
            </w:r>
          </w:p>
        </w:tc>
        <w:tc>
          <w:tcPr>
            <w:tcW w:w="742" w:type="pct"/>
            <w:tcBorders>
              <w:top w:val="single" w:sz="4" w:space="0" w:color="auto"/>
            </w:tcBorders>
            <w:tcMar>
              <w:top w:w="150" w:type="dxa"/>
              <w:left w:w="240" w:type="dxa"/>
              <w:bottom w:w="150" w:type="dxa"/>
              <w:right w:w="0" w:type="dxa"/>
            </w:tcMar>
            <w:vAlign w:val="center"/>
            <w:hideMark/>
          </w:tcPr>
          <w:p w14:paraId="26F1775C" w14:textId="77777777" w:rsidR="00265CF1" w:rsidRPr="00D71FF2" w:rsidRDefault="00265CF1" w:rsidP="00A36456">
            <w:pPr>
              <w:jc w:val="right"/>
              <w:rPr>
                <w:rFonts w:ascii="Times New Roman" w:hAnsi="Times New Roman" w:cs="Times New Roman"/>
                <w:sz w:val="18"/>
                <w:szCs w:val="18"/>
              </w:rPr>
            </w:pPr>
            <w:r>
              <w:t>0.879</w:t>
            </w:r>
          </w:p>
        </w:tc>
      </w:tr>
      <w:tr w:rsidR="00A36456" w:rsidRPr="00D71FF2" w14:paraId="3766078C" w14:textId="77777777" w:rsidTr="00A36456">
        <w:tc>
          <w:tcPr>
            <w:tcW w:w="669" w:type="pct"/>
            <w:tcMar>
              <w:top w:w="150" w:type="dxa"/>
              <w:left w:w="0" w:type="dxa"/>
              <w:bottom w:w="150" w:type="dxa"/>
              <w:right w:w="240" w:type="dxa"/>
            </w:tcMar>
            <w:vAlign w:val="center"/>
            <w:hideMark/>
          </w:tcPr>
          <w:p w14:paraId="0559D0B4"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Transitional</w:t>
            </w:r>
          </w:p>
        </w:tc>
        <w:tc>
          <w:tcPr>
            <w:tcW w:w="824" w:type="pct"/>
            <w:tcMar>
              <w:top w:w="150" w:type="dxa"/>
              <w:left w:w="240" w:type="dxa"/>
              <w:bottom w:w="150" w:type="dxa"/>
              <w:right w:w="240" w:type="dxa"/>
            </w:tcMar>
            <w:vAlign w:val="center"/>
            <w:hideMark/>
          </w:tcPr>
          <w:p w14:paraId="61A833F3" w14:textId="77777777" w:rsidR="00265CF1" w:rsidRPr="00D71FF2" w:rsidRDefault="00265CF1" w:rsidP="00A36456">
            <w:pPr>
              <w:jc w:val="right"/>
              <w:rPr>
                <w:rFonts w:ascii="Times New Roman" w:hAnsi="Times New Roman" w:cs="Times New Roman"/>
                <w:sz w:val="18"/>
                <w:szCs w:val="18"/>
              </w:rPr>
            </w:pPr>
            <w:r>
              <w:t>1,364</w:t>
            </w:r>
          </w:p>
        </w:tc>
        <w:tc>
          <w:tcPr>
            <w:tcW w:w="726" w:type="pct"/>
            <w:tcMar>
              <w:top w:w="150" w:type="dxa"/>
              <w:left w:w="240" w:type="dxa"/>
              <w:bottom w:w="150" w:type="dxa"/>
              <w:right w:w="240" w:type="dxa"/>
            </w:tcMar>
            <w:vAlign w:val="center"/>
            <w:hideMark/>
          </w:tcPr>
          <w:p w14:paraId="0CDDD1B7" w14:textId="77777777" w:rsidR="00265CF1" w:rsidRPr="00D71FF2" w:rsidRDefault="00265CF1" w:rsidP="00A36456">
            <w:pPr>
              <w:jc w:val="right"/>
              <w:rPr>
                <w:rFonts w:ascii="Times New Roman" w:hAnsi="Times New Roman" w:cs="Times New Roman"/>
                <w:sz w:val="18"/>
                <w:szCs w:val="18"/>
              </w:rPr>
            </w:pPr>
            <w:r>
              <w:t>0.000</w:t>
            </w:r>
          </w:p>
        </w:tc>
        <w:tc>
          <w:tcPr>
            <w:tcW w:w="608" w:type="pct"/>
            <w:tcMar>
              <w:top w:w="150" w:type="dxa"/>
              <w:left w:w="240" w:type="dxa"/>
              <w:bottom w:w="150" w:type="dxa"/>
              <w:right w:w="240" w:type="dxa"/>
            </w:tcMar>
            <w:vAlign w:val="center"/>
            <w:hideMark/>
          </w:tcPr>
          <w:p w14:paraId="34C30431" w14:textId="77777777" w:rsidR="00265CF1" w:rsidRPr="00D71FF2" w:rsidRDefault="00265CF1" w:rsidP="00A36456">
            <w:pPr>
              <w:jc w:val="right"/>
              <w:rPr>
                <w:rFonts w:ascii="Times New Roman" w:hAnsi="Times New Roman" w:cs="Times New Roman"/>
                <w:sz w:val="18"/>
                <w:szCs w:val="18"/>
              </w:rPr>
            </w:pPr>
            <w:r>
              <w:t>0.868</w:t>
            </w:r>
          </w:p>
        </w:tc>
        <w:tc>
          <w:tcPr>
            <w:tcW w:w="558" w:type="pct"/>
            <w:tcMar>
              <w:top w:w="150" w:type="dxa"/>
              <w:left w:w="240" w:type="dxa"/>
              <w:bottom w:w="150" w:type="dxa"/>
              <w:right w:w="240" w:type="dxa"/>
            </w:tcMar>
            <w:vAlign w:val="center"/>
            <w:hideMark/>
          </w:tcPr>
          <w:p w14:paraId="388493CF" w14:textId="77777777" w:rsidR="00265CF1" w:rsidRPr="00D71FF2" w:rsidRDefault="00265CF1" w:rsidP="00A36456">
            <w:pPr>
              <w:jc w:val="right"/>
              <w:rPr>
                <w:rFonts w:ascii="Times New Roman" w:hAnsi="Times New Roman" w:cs="Times New Roman"/>
                <w:sz w:val="18"/>
                <w:szCs w:val="18"/>
              </w:rPr>
            </w:pPr>
            <w:r>
              <w:t>0.932</w:t>
            </w:r>
          </w:p>
        </w:tc>
        <w:tc>
          <w:tcPr>
            <w:tcW w:w="873" w:type="pct"/>
            <w:tcMar>
              <w:top w:w="150" w:type="dxa"/>
              <w:left w:w="240" w:type="dxa"/>
              <w:bottom w:w="150" w:type="dxa"/>
              <w:right w:w="240" w:type="dxa"/>
            </w:tcMar>
            <w:vAlign w:val="center"/>
            <w:hideMark/>
          </w:tcPr>
          <w:p w14:paraId="51273507" w14:textId="77777777" w:rsidR="00265CF1" w:rsidRPr="00D71FF2" w:rsidRDefault="00265CF1" w:rsidP="00A36456">
            <w:pPr>
              <w:jc w:val="right"/>
              <w:rPr>
                <w:rFonts w:ascii="Times New Roman" w:hAnsi="Times New Roman" w:cs="Times New Roman"/>
                <w:sz w:val="18"/>
                <w:szCs w:val="18"/>
              </w:rPr>
            </w:pPr>
            <w:r>
              <w:t>1.000</w:t>
            </w:r>
          </w:p>
        </w:tc>
        <w:tc>
          <w:tcPr>
            <w:tcW w:w="742" w:type="pct"/>
            <w:tcMar>
              <w:top w:w="150" w:type="dxa"/>
              <w:left w:w="240" w:type="dxa"/>
              <w:bottom w:w="150" w:type="dxa"/>
              <w:right w:w="0" w:type="dxa"/>
            </w:tcMar>
            <w:vAlign w:val="center"/>
            <w:hideMark/>
          </w:tcPr>
          <w:p w14:paraId="682A3CA9" w14:textId="77777777" w:rsidR="00265CF1" w:rsidRPr="00D71FF2" w:rsidRDefault="00265CF1" w:rsidP="00A36456">
            <w:pPr>
              <w:jc w:val="right"/>
              <w:rPr>
                <w:rFonts w:ascii="Times New Roman" w:hAnsi="Times New Roman" w:cs="Times New Roman"/>
                <w:sz w:val="18"/>
                <w:szCs w:val="18"/>
              </w:rPr>
            </w:pPr>
            <w:r>
              <w:t>0.993</w:t>
            </w:r>
          </w:p>
        </w:tc>
      </w:tr>
      <w:tr w:rsidR="00A36456" w:rsidRPr="00D71FF2" w14:paraId="66A2968B" w14:textId="77777777" w:rsidTr="00A36456">
        <w:tc>
          <w:tcPr>
            <w:tcW w:w="669" w:type="pct"/>
            <w:tcMar>
              <w:top w:w="150" w:type="dxa"/>
              <w:left w:w="0" w:type="dxa"/>
              <w:bottom w:w="150" w:type="dxa"/>
              <w:right w:w="240" w:type="dxa"/>
            </w:tcMar>
            <w:vAlign w:val="center"/>
            <w:hideMark/>
          </w:tcPr>
          <w:p w14:paraId="603C4BC4" w14:textId="77777777" w:rsidR="00265CF1" w:rsidRPr="00D71FF2" w:rsidRDefault="00265CF1" w:rsidP="00265CF1">
            <w:pPr>
              <w:rPr>
                <w:rFonts w:ascii="Times New Roman" w:hAnsi="Times New Roman" w:cs="Times New Roman"/>
                <w:sz w:val="18"/>
                <w:szCs w:val="18"/>
              </w:rPr>
            </w:pPr>
            <w:r w:rsidRPr="00D71FF2">
              <w:rPr>
                <w:rFonts w:ascii="Times New Roman" w:hAnsi="Times New Roman" w:cs="Times New Roman"/>
                <w:sz w:val="18"/>
                <w:szCs w:val="18"/>
              </w:rPr>
              <w:t>Urban</w:t>
            </w:r>
          </w:p>
        </w:tc>
        <w:tc>
          <w:tcPr>
            <w:tcW w:w="824" w:type="pct"/>
            <w:tcMar>
              <w:top w:w="150" w:type="dxa"/>
              <w:left w:w="240" w:type="dxa"/>
              <w:bottom w:w="150" w:type="dxa"/>
              <w:right w:w="240" w:type="dxa"/>
            </w:tcMar>
            <w:vAlign w:val="center"/>
            <w:hideMark/>
          </w:tcPr>
          <w:p w14:paraId="04338A1B" w14:textId="77777777" w:rsidR="00265CF1" w:rsidRPr="00D71FF2" w:rsidRDefault="00265CF1" w:rsidP="00A36456">
            <w:pPr>
              <w:jc w:val="right"/>
              <w:rPr>
                <w:rFonts w:ascii="Times New Roman" w:hAnsi="Times New Roman" w:cs="Times New Roman"/>
                <w:sz w:val="18"/>
                <w:szCs w:val="18"/>
              </w:rPr>
            </w:pPr>
            <w:r>
              <w:t>1,586</w:t>
            </w:r>
          </w:p>
        </w:tc>
        <w:tc>
          <w:tcPr>
            <w:tcW w:w="726" w:type="pct"/>
            <w:tcMar>
              <w:top w:w="150" w:type="dxa"/>
              <w:left w:w="240" w:type="dxa"/>
              <w:bottom w:w="150" w:type="dxa"/>
              <w:right w:w="240" w:type="dxa"/>
            </w:tcMar>
            <w:vAlign w:val="center"/>
            <w:hideMark/>
          </w:tcPr>
          <w:p w14:paraId="4845D080" w14:textId="77777777" w:rsidR="00265CF1" w:rsidRPr="00D71FF2" w:rsidRDefault="00265CF1" w:rsidP="00A36456">
            <w:pPr>
              <w:jc w:val="right"/>
              <w:rPr>
                <w:rFonts w:ascii="Times New Roman" w:hAnsi="Times New Roman" w:cs="Times New Roman"/>
                <w:sz w:val="18"/>
                <w:szCs w:val="18"/>
              </w:rPr>
            </w:pPr>
            <w:r>
              <w:t>0.000</w:t>
            </w:r>
          </w:p>
        </w:tc>
        <w:tc>
          <w:tcPr>
            <w:tcW w:w="608" w:type="pct"/>
            <w:tcMar>
              <w:top w:w="150" w:type="dxa"/>
              <w:left w:w="240" w:type="dxa"/>
              <w:bottom w:w="150" w:type="dxa"/>
              <w:right w:w="240" w:type="dxa"/>
            </w:tcMar>
            <w:vAlign w:val="center"/>
            <w:hideMark/>
          </w:tcPr>
          <w:p w14:paraId="395C9C29" w14:textId="77777777" w:rsidR="00265CF1" w:rsidRPr="00D71FF2" w:rsidRDefault="00265CF1" w:rsidP="00A36456">
            <w:pPr>
              <w:jc w:val="right"/>
              <w:rPr>
                <w:rFonts w:ascii="Times New Roman" w:hAnsi="Times New Roman" w:cs="Times New Roman"/>
                <w:sz w:val="18"/>
                <w:szCs w:val="18"/>
              </w:rPr>
            </w:pPr>
            <w:r>
              <w:t>0.323</w:t>
            </w:r>
          </w:p>
        </w:tc>
        <w:tc>
          <w:tcPr>
            <w:tcW w:w="558" w:type="pct"/>
            <w:tcMar>
              <w:top w:w="150" w:type="dxa"/>
              <w:left w:w="240" w:type="dxa"/>
              <w:bottom w:w="150" w:type="dxa"/>
              <w:right w:w="240" w:type="dxa"/>
            </w:tcMar>
            <w:vAlign w:val="center"/>
            <w:hideMark/>
          </w:tcPr>
          <w:p w14:paraId="30DFACAF" w14:textId="77777777" w:rsidR="00265CF1" w:rsidRPr="00D71FF2" w:rsidRDefault="00265CF1" w:rsidP="00A36456">
            <w:pPr>
              <w:jc w:val="right"/>
              <w:rPr>
                <w:rFonts w:ascii="Times New Roman" w:hAnsi="Times New Roman" w:cs="Times New Roman"/>
                <w:sz w:val="18"/>
                <w:szCs w:val="18"/>
              </w:rPr>
            </w:pPr>
            <w:r>
              <w:t>0.417</w:t>
            </w:r>
          </w:p>
        </w:tc>
        <w:tc>
          <w:tcPr>
            <w:tcW w:w="873" w:type="pct"/>
            <w:tcMar>
              <w:top w:w="150" w:type="dxa"/>
              <w:left w:w="240" w:type="dxa"/>
              <w:bottom w:w="150" w:type="dxa"/>
              <w:right w:w="240" w:type="dxa"/>
            </w:tcMar>
            <w:vAlign w:val="center"/>
            <w:hideMark/>
          </w:tcPr>
          <w:p w14:paraId="0FF07C9C" w14:textId="77777777" w:rsidR="00265CF1" w:rsidRPr="00D71FF2" w:rsidRDefault="00265CF1" w:rsidP="00A36456">
            <w:pPr>
              <w:jc w:val="right"/>
              <w:rPr>
                <w:rFonts w:ascii="Times New Roman" w:hAnsi="Times New Roman" w:cs="Times New Roman"/>
                <w:sz w:val="18"/>
                <w:szCs w:val="18"/>
              </w:rPr>
            </w:pPr>
            <w:r>
              <w:t>0.388</w:t>
            </w:r>
          </w:p>
        </w:tc>
        <w:tc>
          <w:tcPr>
            <w:tcW w:w="742" w:type="pct"/>
            <w:tcMar>
              <w:top w:w="150" w:type="dxa"/>
              <w:left w:w="240" w:type="dxa"/>
              <w:bottom w:w="150" w:type="dxa"/>
              <w:right w:w="0" w:type="dxa"/>
            </w:tcMar>
            <w:vAlign w:val="center"/>
            <w:hideMark/>
          </w:tcPr>
          <w:p w14:paraId="17E927A5" w14:textId="77777777" w:rsidR="00265CF1" w:rsidRPr="00D71FF2" w:rsidRDefault="00265CF1" w:rsidP="00A36456">
            <w:pPr>
              <w:jc w:val="right"/>
              <w:rPr>
                <w:rFonts w:ascii="Times New Roman" w:hAnsi="Times New Roman" w:cs="Times New Roman"/>
                <w:sz w:val="18"/>
                <w:szCs w:val="18"/>
              </w:rPr>
            </w:pPr>
            <w:r>
              <w:t>0.421</w:t>
            </w:r>
          </w:p>
        </w:tc>
      </w:tr>
    </w:tbl>
    <w:p>
      <w:pPr>
        <w:spacing w:after="120"/>
      </w:pPr>
      <w:r>
        <w:t>The lower accuracy of the binary model (0.716) compared with the three-class model (0.786) is expected: the three-class model benefits from the Transitional category, which is partially defined by the same macronutrient features used for prediction. The binary task represents the more challenging administrative discrimination problem and is therefore the primary basis for evaluating the framework's practical utility.</w:t>
      </w:r>
    </w:p>
    <w:p>
      <w:pPr>
        <w:spacing w:after="120"/>
      </w:pPr>
      <w:r>
        <w:t>Category-specific performance under 30% simulated missingness showed high accuracy for Rural (0.879) and Transitional (0.993) observations, while Urban accuracy was lower (0.421) (Table 4). High Transitional accuracy reflects the explicit FatER-based definition of this stratum; lower Urban accuracy indicates substantial dietary heterogeneity among administratively urban participants and supports interpretation of Urban/Rural inference as a non-trivial statistical problem rather than deterministic classification.</w:t>
      </w:r>
    </w:p>
    <w:p>
      <w:pPr>
        <w:spacing w:after="120"/>
      </w:pPr>
      <w:r>
        <w:t>Probability threshold tuning. Because default argmax classification under-represents Urban labels, we evaluated lower decision thresholds on predicted Urban probability. At an Urban threshold of 0.35, masked-label Urban recall increased to 0.66 (overall accuracy 0.750); at 0.40, Urban recall was 0.58 with accuracy 0.766 and Rural recall 0.76 (Supplementary Table S8). This supports application-specific threshold selection rather than a single deterministic rule.</w:t>
      </w:r>
    </w:p>
    <w:p>
      <w:pPr>
        <w:spacing w:after="120"/>
      </w:pPr>
      <w:r>
        <w:t>Under the explicit mechanisms above, proposed accuracy was 0.786 (MCAR), 0.709 (MAR), and 0.779 (spatial rates). The larger drop under MAR indicates sensitivity when missingness tracks FatER—the same feature that enters prediction—reinforcing reporting of mechanism parameters rather than MCAR-only claims.</w:t>
      </w:r>
    </w:p>
    <w:p>
      <w:pPr>
        <w:spacing w:after="120"/>
      </w:pPr>
      <w:r>
        <w:t>Selection implications of the binary primary task. Excluding Transitional observations (FatER 23–30%) removes the dietary overlap region between administrative Rural and Urban profiles and can inflate apparent separability. Under 30% MCAR masking, primary binary accuracy was 0.728 (n=15,790). When Transitional labels were retained but collapsed to binary using true T2, masked accuracy remained similar (0.721; n=20,386). Random 50/50 assignment of Transitional labels reduced accuracy to 0.667 (Supplementary Table S11). Thus the headline binary figure should be interpreted as performance on the non-overlap administrative stratum; external validity to populations that retain transitional diets requires the T2-collapse or noise-injection benchmarks, not the exclusion-only estimate alone.</w:t>
      </w:r>
    </w:p>
    <w:p>
      <w:pPr>
        <w:spacing w:after="120"/>
      </w:pPr>
      <w:r>
        <w:t>MAR propensity slope sensitivity. Holding the realised missing rate near 30%, we varied β₁ ∈ {1.0, 1.5, 2.0, 2.5}. Proposed three-class masked accuracy declined monotonically from 0.741 (β₁=1.0) to 0.701 (β₁=2.5) (Supplementary Table S12). The primary choice β₁=2.0 (accuracy 0.709) is therefore a mid-range stress test of FatER-dependent missingness rather than a uniquely optimised value; empirical calibration of β₁ to external incomplete surveys remains future work when such incomplete labels exist.</w:t>
      </w:r>
    </w:p>
    <w:p>
      <w:pPr>
        <w:spacing w:after="120"/>
      </w:pPr>
      <w:r>
        <w:t>Threshold fragility of the three-class descriptive labels. Varying the transitional FatER band changed three-class accuracy sharply: under the default band [0.23, 0.30] accuracy was 0.782, whereas widening to [0.25, 0.32] reduced accuracy to 0.679 (Supplementary Table S9). This large swing, driven solely by a 2-percentage-point shift in a threshold applied to a predictor variable, renders the three-class accuracy fundamentally non-interpretable as a measure of model performance and provides the decisive justification for focusing all primary conclusions on the binary Rural/Urban task (masked accuracy 0.716; Supplementary Table S7).</w:t>
      </w:r>
    </w:p>
    <w:p>
      <w:pPr>
        <w:spacing w:after="120"/>
      </w:pPr>
      <w:r>
        <w:t>Supplementary analysis: Binary administrative classification. To evaluate performance on the primary inferential task, we fit a separate binary XGBoost model on non-transitional observations (Rural vs. Urban, n=15,790). Under 30% simulated missingness, binary accuracy was 0.716 and macro-F1 0.505. Although macro-F1 was limited by low Urban recall (0.419), weighted-F1 was 0.698, reflecting practical utility when Rural identification is prioritised. Rural recall was 0.872 and rural positive predictive value (NPV for Urban-as-positive coding) was 0.740, supporting use as a high-specificity screening tool for non-urban dietary patterns. Full binary metrics are reported in Supplementary Table S7.</w:t>
      </w:r>
    </w:p>
    <w:p>
      <w:pPr>
        <w:spacing w:after="120"/>
      </w:pPr>
      <w:r>
        <w:t>Urban classification accuracy was 0.421 under default three-class assignment. This is not a failure of the framework but rather reflects intrinsic heterogeneity of dietary patterns within administratively urban areas, where diets range from traditional to highly globalised. This finding establishes a practical boundary condition for inferring administrative residence from macronutrient data alone.</w:t>
      </w:r>
    </w:p>
    <w:p>
      <w:pPr>
        <w:spacing w:after="120"/>
      </w:pPr>
      <w:r>
        <w:t>Probability threshold tuning. Because default argmax classification under-represents Urban labels, we evaluated lower decision thresholds on predicted Urban probability. At an Urban threshold of 0.35, masked-label Urban recall increased to 0.66 (overall accuracy 0.750); at 0.40, Urban recall was 0.58 with accuracy 0.766 and Rural recall 0.76 (Supplementary Table S8). This supports application-specific threshold selection rather than a single deterministic rule.</w:t>
      </w:r>
    </w:p>
    <w:p w14:paraId="067635C8" w14:textId="62ACB511" w:rsidR="00265CF1" w:rsidRPr="00D71FF2" w:rsidRDefault="00140DA9" w:rsidP="00A36456">
      <w:pPr>
        <w:pStyle w:val="3"/>
      </w:pPr>
      <w:r w:rsidRPr="00D71FF2">
        <w:t>Robustness Across Missing Rates and Distributional Agreement</w:t>
      </w:r>
    </w:p>
    <w:p w14:paraId="4654A435" w14:textId="0A67AAE2" w:rsidR="00B16B35" w:rsidRPr="00D71FF2" w:rsidRDefault="00603380" w:rsidP="00265CF1">
      <w:pPr>
        <w:rPr>
          <w:rFonts w:ascii="Times New Roman" w:hAnsi="Times New Roman" w:cs="Times New Roman"/>
        </w:rPr>
      </w:pPr>
      <w:r>
        <w:t>Model performance remained stable across missing rates from 10% to 70%. Accuracy varied by less than 0.6 percentage points across this range (0.781–0.787), whereas KNN performance declined progressively as missingness increased (Figure 2).</w:t>
      </w:r>
    </w:p>
    <w:p>
      <w:pPr>
        <w:jc w:val="center"/>
      </w:pPr>
      <w:r>
        <w:drawing>
          <wp:inline xmlns:a="http://schemas.openxmlformats.org/drawingml/2006/main" xmlns:pic="http://schemas.openxmlformats.org/drawingml/2006/picture">
            <wp:extent cx="5669280" cy="4852381"/>
            <wp:docPr id="2" name="Picture 2"/>
            <wp:cNvGraphicFramePr>
              <a:graphicFrameLocks noChangeAspect="1"/>
            </wp:cNvGraphicFramePr>
            <a:graphic>
              <a:graphicData uri="http://schemas.openxmlformats.org/drawingml/2006/picture">
                <pic:pic>
                  <pic:nvPicPr>
                    <pic:cNvPr id="0" name="image.tiff"/>
                    <pic:cNvPicPr/>
                  </pic:nvPicPr>
                  <pic:blipFill>
                    <a:blip r:embed="rId15"/>
                    <a:stretch>
                      <a:fillRect/>
                    </a:stretch>
                  </pic:blipFill>
                  <pic:spPr>
                    <a:xfrm>
                      <a:off x="0" y="0"/>
                      <a:ext cx="5669280" cy="4852381"/>
                    </a:xfrm>
                    <a:prstGeom prst="rect"/>
                  </pic:spPr>
                </pic:pic>
              </a:graphicData>
            </a:graphic>
          </wp:inline>
        </w:drawing>
      </w:r>
    </w:p>
    <w:p w14:paraId="73F5BD1D" w14:textId="5203EEF9" w:rsidR="00B16B35" w:rsidRPr="00D71FF2" w:rsidRDefault="00B16B35" w:rsidP="00265CF1">
      <w:pPr>
        <w:rPr>
          <w:rFonts w:ascii="Times New Roman" w:hAnsi="Times New Roman" w:cs="Times New Roman"/>
        </w:rPr>
      </w:pPr>
      <w:r w:rsidRPr="00D71FF2">
        <w:rPr>
          <w:rFonts w:ascii="Times New Roman" w:hAnsi="Times New Roman" w:cs="Times New Roman"/>
          <w:b/>
          <w:bCs/>
        </w:rPr>
        <w:t>Figure 2.</w:t>
      </w:r>
      <w:r w:rsidRPr="00D71FF2">
        <w:rPr>
          <w:rFonts w:ascii="Times New Roman" w:hAnsi="Times New Roman" w:cs="Times New Roman"/>
        </w:rPr>
        <w:t> </w:t>
      </w:r>
      <w:r w:rsidR="003170B3" w:rsidRPr="00D71FF2">
        <w:rPr>
          <w:rFonts w:ascii="Times New Roman" w:hAnsi="Times New Roman" w:cs="Times New Roman"/>
        </w:rPr>
        <w:t xml:space="preserve">Robustness of </w:t>
      </w:r>
      <w:r w:rsidR="003B234A" w:rsidRPr="00D71FF2">
        <w:rPr>
          <w:rFonts w:ascii="Times New Roman" w:hAnsi="Times New Roman" w:cs="Times New Roman"/>
        </w:rPr>
        <w:t xml:space="preserve">inference </w:t>
      </w:r>
      <w:r w:rsidR="003170B3" w:rsidRPr="00D71FF2">
        <w:rPr>
          <w:rFonts w:ascii="Times New Roman" w:hAnsi="Times New Roman" w:cs="Times New Roman"/>
        </w:rPr>
        <w:t xml:space="preserve">performance across missing rates (10–70%). (a) </w:t>
      </w:r>
      <w:r w:rsidR="00F25BF4" w:rsidRPr="00D71FF2">
        <w:rPr>
          <w:rFonts w:ascii="Times New Roman" w:hAnsi="Times New Roman" w:cs="Times New Roman"/>
        </w:rPr>
        <w:t>Inference</w:t>
      </w:r>
      <w:r w:rsidR="003170B3" w:rsidRPr="00D71FF2">
        <w:rPr>
          <w:rFonts w:ascii="Times New Roman" w:hAnsi="Times New Roman" w:cs="Times New Roman"/>
        </w:rPr>
        <w:t xml:space="preserve"> accuracy and (b) macro-averaged F1 score for the proposed framework and KNN imputation. (c) Distributional fidelity assessed by Jensen–Shannon divergence (lower values indicate better preservation of population structure). (d) Category-specific </w:t>
      </w:r>
      <w:r w:rsidR="00F25BF4" w:rsidRPr="00D71FF2">
        <w:rPr>
          <w:rFonts w:ascii="Times New Roman" w:hAnsi="Times New Roman" w:cs="Times New Roman"/>
        </w:rPr>
        <w:t>inference</w:t>
      </w:r>
      <w:r w:rsidR="003170B3" w:rsidRPr="00D71FF2">
        <w:rPr>
          <w:rFonts w:ascii="Times New Roman" w:hAnsi="Times New Roman" w:cs="Times New Roman"/>
        </w:rPr>
        <w:t xml:space="preserve"> accuracy of the proposed framework (Rural, Transitional, Urban). Error bars represent 95% confidence intervals from bootstrap resampling (n = 2,000).</w:t>
      </w:r>
    </w:p>
    <w:p w14:paraId="4041C7FC" w14:textId="330D8941" w:rsidR="00603380" w:rsidRPr="00D71FF2" w:rsidRDefault="00603380" w:rsidP="00265CF1">
      <w:pPr>
        <w:rPr>
          <w:rFonts w:ascii="Times New Roman" w:hAnsi="Times New Roman" w:cs="Times New Roman"/>
        </w:rPr>
      </w:pPr>
      <w:r>
        <w:t>Jensen–Shannon divergence summarises agreement between observed and imputed category marginals. JS → 0 is necessary but not sufficient for faithful recovery: marginal balance can hold while year–region–category joints remain distorted (e.g., the urban share in a specific wave). We therefore treat low JS as a screening criterion and rely on temporal/spatial holdouts and downstream regressions to probe joint structure beyond margins.</w:t>
      </w:r>
    </w:p>
    <w:p w14:paraId="2A6180E0" w14:textId="77777777" w:rsidR="00265CF1" w:rsidRPr="00D71FF2" w:rsidRDefault="00265CF1" w:rsidP="00265CF1">
      <w:pPr>
        <w:rPr>
          <w:rFonts w:ascii="Times New Roman" w:hAnsi="Times New Roman" w:cs="Times New Roman"/>
        </w:rPr>
      </w:pPr>
      <w:r w:rsidRPr="00D71FF2">
        <w:rPr>
          <w:rFonts w:ascii="Times New Roman" w:hAnsi="Times New Roman" w:cs="Times New Roman"/>
          <w:b/>
          <w:bCs/>
        </w:rPr>
        <w:t xml:space="preserve">Table 5. </w:t>
      </w:r>
      <w:r w:rsidRPr="00D71FF2">
        <w:rPr>
          <w:rFonts w:ascii="Times New Roman" w:hAnsi="Times New Roman" w:cs="Times New Roman"/>
        </w:rPr>
        <w:t>Distributional Fidelity Across Missing Rates (Proposed Framework)</w:t>
      </w:r>
    </w:p>
    <w:tbl>
      <w:tblPr>
        <w:tblW w:w="5000" w:type="pct"/>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596"/>
        <w:gridCol w:w="2809"/>
        <w:gridCol w:w="2638"/>
      </w:tblGrid>
      <w:tr w:rsidR="00265CF1" w:rsidRPr="00D71FF2" w14:paraId="0690C8C6" w14:textId="77777777" w:rsidTr="0022005E">
        <w:trPr>
          <w:tblHeader/>
        </w:trPr>
        <w:tc>
          <w:tcPr>
            <w:tcW w:w="760" w:type="pct"/>
            <w:tcBorders>
              <w:top w:val="single" w:sz="8" w:space="0" w:color="auto"/>
              <w:bottom w:val="single" w:sz="4" w:space="0" w:color="auto"/>
            </w:tcBorders>
            <w:tcMar>
              <w:top w:w="150" w:type="dxa"/>
              <w:left w:w="0" w:type="dxa"/>
              <w:bottom w:w="150" w:type="dxa"/>
              <w:right w:w="240" w:type="dxa"/>
            </w:tcMar>
            <w:vAlign w:val="center"/>
            <w:hideMark/>
          </w:tcPr>
          <w:p w14:paraId="7999E01F"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Missing Rate</w:t>
            </w:r>
          </w:p>
        </w:tc>
        <w:tc>
          <w:tcPr>
            <w:tcW w:w="961" w:type="pct"/>
            <w:tcBorders>
              <w:top w:val="single" w:sz="8" w:space="0" w:color="auto"/>
              <w:bottom w:val="single" w:sz="4" w:space="0" w:color="auto"/>
            </w:tcBorders>
            <w:tcMar>
              <w:top w:w="150" w:type="dxa"/>
              <w:left w:w="240" w:type="dxa"/>
              <w:bottom w:w="150" w:type="dxa"/>
              <w:right w:w="240" w:type="dxa"/>
            </w:tcMar>
            <w:vAlign w:val="center"/>
            <w:hideMark/>
          </w:tcPr>
          <w:p w14:paraId="1F3801CB"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JS Divergence</w:t>
            </w:r>
          </w:p>
        </w:tc>
        <w:tc>
          <w:tcPr>
            <w:tcW w:w="1691" w:type="pct"/>
            <w:tcBorders>
              <w:top w:val="single" w:sz="8" w:space="0" w:color="auto"/>
              <w:bottom w:val="single" w:sz="4" w:space="0" w:color="auto"/>
            </w:tcBorders>
            <w:tcMar>
              <w:top w:w="150" w:type="dxa"/>
              <w:left w:w="240" w:type="dxa"/>
              <w:bottom w:w="150" w:type="dxa"/>
              <w:right w:w="240" w:type="dxa"/>
            </w:tcMar>
            <w:vAlign w:val="center"/>
            <w:hideMark/>
          </w:tcPr>
          <w:p w14:paraId="42A99E64"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Max Category Difference (%)</w:t>
            </w:r>
          </w:p>
        </w:tc>
        <w:tc>
          <w:tcPr>
            <w:tcW w:w="1588" w:type="pct"/>
            <w:tcBorders>
              <w:top w:val="single" w:sz="8" w:space="0" w:color="auto"/>
              <w:bottom w:val="single" w:sz="4" w:space="0" w:color="auto"/>
            </w:tcBorders>
            <w:tcMar>
              <w:top w:w="150" w:type="dxa"/>
              <w:left w:w="240" w:type="dxa"/>
              <w:bottom w:w="150" w:type="dxa"/>
              <w:right w:w="240" w:type="dxa"/>
            </w:tcMar>
            <w:vAlign w:val="center"/>
            <w:hideMark/>
          </w:tcPr>
          <w:p w14:paraId="002E2D69"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Transitional Difference (%)</w:t>
            </w:r>
          </w:p>
        </w:tc>
      </w:tr>
      <w:tr w:rsidR="00265CF1" w:rsidRPr="00D71FF2" w14:paraId="0175A03E" w14:textId="77777777" w:rsidTr="0022005E">
        <w:tc>
          <w:tcPr>
            <w:tcW w:w="760" w:type="pct"/>
            <w:tcBorders>
              <w:top w:val="single" w:sz="4" w:space="0" w:color="auto"/>
            </w:tcBorders>
            <w:tcMar>
              <w:top w:w="150" w:type="dxa"/>
              <w:left w:w="0" w:type="dxa"/>
              <w:bottom w:w="150" w:type="dxa"/>
              <w:right w:w="240" w:type="dxa"/>
            </w:tcMar>
            <w:vAlign w:val="center"/>
            <w:hideMark/>
          </w:tcPr>
          <w:p w14:paraId="7B730D2C"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10%</w:t>
            </w:r>
          </w:p>
        </w:tc>
        <w:tc>
          <w:tcPr>
            <w:tcW w:w="961" w:type="pct"/>
            <w:tcBorders>
              <w:top w:val="single" w:sz="4" w:space="0" w:color="auto"/>
            </w:tcBorders>
            <w:tcMar>
              <w:top w:w="150" w:type="dxa"/>
              <w:left w:w="240" w:type="dxa"/>
              <w:bottom w:w="150" w:type="dxa"/>
              <w:right w:w="240" w:type="dxa"/>
            </w:tcMar>
            <w:vAlign w:val="center"/>
            <w:hideMark/>
          </w:tcPr>
          <w:p w14:paraId="07CD56DF" w14:textId="77777777" w:rsidR="00265CF1" w:rsidRPr="00D71FF2" w:rsidRDefault="00265CF1" w:rsidP="0022005E">
            <w:pPr>
              <w:jc w:val="right"/>
              <w:rPr>
                <w:rFonts w:ascii="Times New Roman" w:hAnsi="Times New Roman" w:cs="Times New Roman"/>
                <w:sz w:val="18"/>
                <w:szCs w:val="20"/>
              </w:rPr>
            </w:pPr>
            <w:r>
              <w:t>0.00005</w:t>
            </w:r>
          </w:p>
        </w:tc>
        <w:tc>
          <w:tcPr>
            <w:tcW w:w="1691" w:type="pct"/>
            <w:tcBorders>
              <w:top w:val="single" w:sz="4" w:space="0" w:color="auto"/>
            </w:tcBorders>
            <w:tcMar>
              <w:top w:w="150" w:type="dxa"/>
              <w:left w:w="240" w:type="dxa"/>
              <w:bottom w:w="150" w:type="dxa"/>
              <w:right w:w="240" w:type="dxa"/>
            </w:tcMar>
            <w:vAlign w:val="center"/>
            <w:hideMark/>
          </w:tcPr>
          <w:p w14:paraId="6B8A5C56" w14:textId="77777777" w:rsidR="00265CF1" w:rsidRPr="00D71FF2" w:rsidRDefault="00265CF1" w:rsidP="0022005E">
            <w:pPr>
              <w:jc w:val="right"/>
              <w:rPr>
                <w:rFonts w:ascii="Times New Roman" w:hAnsi="Times New Roman" w:cs="Times New Roman"/>
                <w:sz w:val="18"/>
                <w:szCs w:val="20"/>
              </w:rPr>
            </w:pPr>
            <w:r>
              <w:t>0.005</w:t>
            </w:r>
          </w:p>
        </w:tc>
        <w:tc>
          <w:tcPr>
            <w:tcW w:w="1588" w:type="pct"/>
            <w:tcBorders>
              <w:top w:val="single" w:sz="4" w:space="0" w:color="auto"/>
            </w:tcBorders>
            <w:tcMar>
              <w:top w:w="150" w:type="dxa"/>
              <w:left w:w="240" w:type="dxa"/>
              <w:bottom w:w="150" w:type="dxa"/>
              <w:right w:w="0" w:type="dxa"/>
            </w:tcMar>
            <w:vAlign w:val="center"/>
            <w:hideMark/>
          </w:tcPr>
          <w:p w14:paraId="36053957" w14:textId="77777777" w:rsidR="00265CF1" w:rsidRPr="00D71FF2" w:rsidRDefault="00265CF1" w:rsidP="0022005E">
            <w:pPr>
              <w:jc w:val="right"/>
              <w:rPr>
                <w:rFonts w:ascii="Times New Roman" w:hAnsi="Times New Roman" w:cs="Times New Roman"/>
                <w:sz w:val="18"/>
                <w:szCs w:val="20"/>
              </w:rPr>
            </w:pPr>
            <w:r>
              <w:t>&lt; 5</w:t>
            </w:r>
          </w:p>
        </w:tc>
      </w:tr>
      <w:tr w:rsidR="00265CF1" w:rsidRPr="00D71FF2" w14:paraId="2B6D7B08" w14:textId="77777777" w:rsidTr="0022005E">
        <w:tc>
          <w:tcPr>
            <w:tcW w:w="760" w:type="pct"/>
            <w:tcMar>
              <w:top w:w="150" w:type="dxa"/>
              <w:left w:w="0" w:type="dxa"/>
              <w:bottom w:w="150" w:type="dxa"/>
              <w:right w:w="240" w:type="dxa"/>
            </w:tcMar>
            <w:vAlign w:val="center"/>
            <w:hideMark/>
          </w:tcPr>
          <w:p w14:paraId="189111A4"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20%</w:t>
            </w:r>
          </w:p>
        </w:tc>
        <w:tc>
          <w:tcPr>
            <w:tcW w:w="961" w:type="pct"/>
            <w:tcMar>
              <w:top w:w="150" w:type="dxa"/>
              <w:left w:w="240" w:type="dxa"/>
              <w:bottom w:w="150" w:type="dxa"/>
              <w:right w:w="240" w:type="dxa"/>
            </w:tcMar>
            <w:vAlign w:val="center"/>
            <w:hideMark/>
          </w:tcPr>
          <w:p w14:paraId="105E6D04" w14:textId="77777777" w:rsidR="00265CF1" w:rsidRPr="00D71FF2" w:rsidRDefault="00265CF1" w:rsidP="0022005E">
            <w:pPr>
              <w:jc w:val="right"/>
              <w:rPr>
                <w:rFonts w:ascii="Times New Roman" w:hAnsi="Times New Roman" w:cs="Times New Roman"/>
                <w:sz w:val="18"/>
                <w:szCs w:val="20"/>
              </w:rPr>
            </w:pPr>
            <w:r>
              <w:t>0.00005</w:t>
            </w:r>
          </w:p>
        </w:tc>
        <w:tc>
          <w:tcPr>
            <w:tcW w:w="1691" w:type="pct"/>
            <w:tcMar>
              <w:top w:w="150" w:type="dxa"/>
              <w:left w:w="240" w:type="dxa"/>
              <w:bottom w:w="150" w:type="dxa"/>
              <w:right w:w="240" w:type="dxa"/>
            </w:tcMar>
            <w:vAlign w:val="center"/>
            <w:hideMark/>
          </w:tcPr>
          <w:p w14:paraId="1188E66B" w14:textId="77777777" w:rsidR="00265CF1" w:rsidRPr="00D71FF2" w:rsidRDefault="00265CF1" w:rsidP="0022005E">
            <w:pPr>
              <w:jc w:val="right"/>
              <w:rPr>
                <w:rFonts w:ascii="Times New Roman" w:hAnsi="Times New Roman" w:cs="Times New Roman"/>
                <w:sz w:val="18"/>
                <w:szCs w:val="20"/>
              </w:rPr>
            </w:pPr>
            <w:r>
              <w:t>0.005</w:t>
            </w:r>
          </w:p>
        </w:tc>
        <w:tc>
          <w:tcPr>
            <w:tcW w:w="1588" w:type="pct"/>
            <w:tcMar>
              <w:top w:w="150" w:type="dxa"/>
              <w:left w:w="240" w:type="dxa"/>
              <w:bottom w:w="150" w:type="dxa"/>
              <w:right w:w="0" w:type="dxa"/>
            </w:tcMar>
            <w:vAlign w:val="center"/>
            <w:hideMark/>
          </w:tcPr>
          <w:p w14:paraId="4BFC5C4B" w14:textId="77777777" w:rsidR="00265CF1" w:rsidRPr="00D71FF2" w:rsidRDefault="00265CF1" w:rsidP="0022005E">
            <w:pPr>
              <w:jc w:val="right"/>
              <w:rPr>
                <w:rFonts w:ascii="Times New Roman" w:hAnsi="Times New Roman" w:cs="Times New Roman"/>
                <w:sz w:val="18"/>
                <w:szCs w:val="20"/>
              </w:rPr>
            </w:pPr>
            <w:r>
              <w:t>&lt; 5</w:t>
            </w:r>
          </w:p>
        </w:tc>
      </w:tr>
      <w:tr w:rsidR="00265CF1" w:rsidRPr="00D71FF2" w14:paraId="42B4F452" w14:textId="77777777" w:rsidTr="0022005E">
        <w:tc>
          <w:tcPr>
            <w:tcW w:w="760" w:type="pct"/>
            <w:tcMar>
              <w:top w:w="150" w:type="dxa"/>
              <w:left w:w="0" w:type="dxa"/>
              <w:bottom w:w="150" w:type="dxa"/>
              <w:right w:w="240" w:type="dxa"/>
            </w:tcMar>
            <w:vAlign w:val="center"/>
            <w:hideMark/>
          </w:tcPr>
          <w:p w14:paraId="2215B288"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30%</w:t>
            </w:r>
          </w:p>
        </w:tc>
        <w:tc>
          <w:tcPr>
            <w:tcW w:w="961" w:type="pct"/>
            <w:tcMar>
              <w:top w:w="150" w:type="dxa"/>
              <w:left w:w="240" w:type="dxa"/>
              <w:bottom w:w="150" w:type="dxa"/>
              <w:right w:w="240" w:type="dxa"/>
            </w:tcMar>
            <w:vAlign w:val="center"/>
            <w:hideMark/>
          </w:tcPr>
          <w:p w14:paraId="356ECFF7" w14:textId="77777777" w:rsidR="00265CF1" w:rsidRPr="00D71FF2" w:rsidRDefault="00265CF1" w:rsidP="0022005E">
            <w:pPr>
              <w:jc w:val="right"/>
              <w:rPr>
                <w:rFonts w:ascii="Times New Roman" w:hAnsi="Times New Roman" w:cs="Times New Roman"/>
                <w:sz w:val="18"/>
                <w:szCs w:val="20"/>
              </w:rPr>
            </w:pPr>
            <w:r>
              <w:t>0.00007</w:t>
            </w:r>
          </w:p>
        </w:tc>
        <w:tc>
          <w:tcPr>
            <w:tcW w:w="1691" w:type="pct"/>
            <w:tcMar>
              <w:top w:w="150" w:type="dxa"/>
              <w:left w:w="240" w:type="dxa"/>
              <w:bottom w:w="150" w:type="dxa"/>
              <w:right w:w="240" w:type="dxa"/>
            </w:tcMar>
            <w:vAlign w:val="center"/>
            <w:hideMark/>
          </w:tcPr>
          <w:p w14:paraId="772D1849" w14:textId="77777777" w:rsidR="00265CF1" w:rsidRPr="00D71FF2" w:rsidRDefault="00265CF1" w:rsidP="0022005E">
            <w:pPr>
              <w:jc w:val="right"/>
              <w:rPr>
                <w:rFonts w:ascii="Times New Roman" w:hAnsi="Times New Roman" w:cs="Times New Roman"/>
                <w:sz w:val="18"/>
                <w:szCs w:val="20"/>
              </w:rPr>
            </w:pPr>
            <w:r>
              <w:t>0.010</w:t>
            </w:r>
          </w:p>
        </w:tc>
        <w:tc>
          <w:tcPr>
            <w:tcW w:w="1588" w:type="pct"/>
            <w:tcMar>
              <w:top w:w="150" w:type="dxa"/>
              <w:left w:w="240" w:type="dxa"/>
              <w:bottom w:w="150" w:type="dxa"/>
              <w:right w:w="0" w:type="dxa"/>
            </w:tcMar>
            <w:vAlign w:val="center"/>
            <w:hideMark/>
          </w:tcPr>
          <w:p w14:paraId="18099565" w14:textId="77777777" w:rsidR="00265CF1" w:rsidRPr="00D71FF2" w:rsidRDefault="00265CF1" w:rsidP="0022005E">
            <w:pPr>
              <w:jc w:val="right"/>
              <w:rPr>
                <w:rFonts w:ascii="Times New Roman" w:hAnsi="Times New Roman" w:cs="Times New Roman"/>
                <w:sz w:val="18"/>
                <w:szCs w:val="20"/>
              </w:rPr>
            </w:pPr>
            <w:r>
              <w:t>&lt; 5</w:t>
            </w:r>
          </w:p>
        </w:tc>
      </w:tr>
      <w:tr w:rsidR="00265CF1" w:rsidRPr="00D71FF2" w14:paraId="2F746D5F" w14:textId="77777777" w:rsidTr="0022005E">
        <w:tc>
          <w:tcPr>
            <w:tcW w:w="760" w:type="pct"/>
            <w:tcMar>
              <w:top w:w="150" w:type="dxa"/>
              <w:left w:w="0" w:type="dxa"/>
              <w:bottom w:w="150" w:type="dxa"/>
              <w:right w:w="240" w:type="dxa"/>
            </w:tcMar>
            <w:vAlign w:val="center"/>
            <w:hideMark/>
          </w:tcPr>
          <w:p w14:paraId="330DC335"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40%</w:t>
            </w:r>
          </w:p>
        </w:tc>
        <w:tc>
          <w:tcPr>
            <w:tcW w:w="961" w:type="pct"/>
            <w:tcMar>
              <w:top w:w="150" w:type="dxa"/>
              <w:left w:w="240" w:type="dxa"/>
              <w:bottom w:w="150" w:type="dxa"/>
              <w:right w:w="240" w:type="dxa"/>
            </w:tcMar>
            <w:vAlign w:val="center"/>
            <w:hideMark/>
          </w:tcPr>
          <w:p w14:paraId="3206A4CB" w14:textId="77777777" w:rsidR="00265CF1" w:rsidRPr="00D71FF2" w:rsidRDefault="00265CF1" w:rsidP="0022005E">
            <w:pPr>
              <w:jc w:val="right"/>
              <w:rPr>
                <w:rFonts w:ascii="Times New Roman" w:hAnsi="Times New Roman" w:cs="Times New Roman"/>
                <w:sz w:val="18"/>
                <w:szCs w:val="20"/>
              </w:rPr>
            </w:pPr>
            <w:r>
              <w:t>0.00015</w:t>
            </w:r>
          </w:p>
        </w:tc>
        <w:tc>
          <w:tcPr>
            <w:tcW w:w="1691" w:type="pct"/>
            <w:tcMar>
              <w:top w:w="150" w:type="dxa"/>
              <w:left w:w="240" w:type="dxa"/>
              <w:bottom w:w="150" w:type="dxa"/>
              <w:right w:w="240" w:type="dxa"/>
            </w:tcMar>
            <w:vAlign w:val="center"/>
            <w:hideMark/>
          </w:tcPr>
          <w:p w14:paraId="43ECBFBC" w14:textId="77777777" w:rsidR="00265CF1" w:rsidRPr="00D71FF2" w:rsidRDefault="00265CF1" w:rsidP="0022005E">
            <w:pPr>
              <w:jc w:val="right"/>
              <w:rPr>
                <w:rFonts w:ascii="Times New Roman" w:hAnsi="Times New Roman" w:cs="Times New Roman"/>
                <w:sz w:val="18"/>
                <w:szCs w:val="20"/>
              </w:rPr>
            </w:pPr>
            <w:r>
              <w:t>0.02</w:t>
            </w:r>
          </w:p>
        </w:tc>
        <w:tc>
          <w:tcPr>
            <w:tcW w:w="1588" w:type="pct"/>
            <w:tcMar>
              <w:top w:w="150" w:type="dxa"/>
              <w:left w:w="240" w:type="dxa"/>
              <w:bottom w:w="150" w:type="dxa"/>
              <w:right w:w="0" w:type="dxa"/>
            </w:tcMar>
            <w:vAlign w:val="center"/>
            <w:hideMark/>
          </w:tcPr>
          <w:p w14:paraId="6C846DC7" w14:textId="77777777" w:rsidR="00265CF1" w:rsidRPr="00D71FF2" w:rsidRDefault="00265CF1" w:rsidP="0022005E">
            <w:pPr>
              <w:jc w:val="right"/>
              <w:rPr>
                <w:rFonts w:ascii="Times New Roman" w:hAnsi="Times New Roman" w:cs="Times New Roman"/>
                <w:sz w:val="18"/>
                <w:szCs w:val="20"/>
              </w:rPr>
            </w:pPr>
            <w:r>
              <w:t>&lt; 5</w:t>
            </w:r>
          </w:p>
        </w:tc>
      </w:tr>
      <w:tr w:rsidR="00265CF1" w:rsidRPr="00D71FF2" w14:paraId="2C66261D" w14:textId="77777777" w:rsidTr="0022005E">
        <w:tc>
          <w:tcPr>
            <w:tcW w:w="760" w:type="pct"/>
            <w:tcBorders>
              <w:bottom w:val="single" w:sz="8" w:space="0" w:color="auto"/>
            </w:tcBorders>
            <w:tcMar>
              <w:top w:w="150" w:type="dxa"/>
              <w:left w:w="0" w:type="dxa"/>
              <w:bottom w:w="150" w:type="dxa"/>
              <w:right w:w="240" w:type="dxa"/>
            </w:tcMar>
            <w:vAlign w:val="center"/>
            <w:hideMark/>
          </w:tcPr>
          <w:p w14:paraId="20949594"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lastRenderedPageBreak/>
              <w:t>50%</w:t>
            </w:r>
          </w:p>
        </w:tc>
        <w:tc>
          <w:tcPr>
            <w:tcW w:w="961" w:type="pct"/>
            <w:tcBorders>
              <w:bottom w:val="single" w:sz="8" w:space="0" w:color="auto"/>
            </w:tcBorders>
            <w:tcMar>
              <w:top w:w="150" w:type="dxa"/>
              <w:left w:w="240" w:type="dxa"/>
              <w:bottom w:w="150" w:type="dxa"/>
              <w:right w:w="240" w:type="dxa"/>
            </w:tcMar>
            <w:vAlign w:val="center"/>
            <w:hideMark/>
          </w:tcPr>
          <w:p w14:paraId="7F3B0DDA" w14:textId="77777777" w:rsidR="00265CF1" w:rsidRPr="00D71FF2" w:rsidRDefault="00265CF1" w:rsidP="0022005E">
            <w:pPr>
              <w:jc w:val="right"/>
              <w:rPr>
                <w:rFonts w:ascii="Times New Roman" w:hAnsi="Times New Roman" w:cs="Times New Roman"/>
                <w:sz w:val="18"/>
                <w:szCs w:val="20"/>
              </w:rPr>
            </w:pPr>
            <w:r>
              <w:t>0.00015</w:t>
            </w:r>
          </w:p>
        </w:tc>
        <w:tc>
          <w:tcPr>
            <w:tcW w:w="1691" w:type="pct"/>
            <w:tcBorders>
              <w:bottom w:val="single" w:sz="8" w:space="0" w:color="auto"/>
            </w:tcBorders>
            <w:tcMar>
              <w:top w:w="150" w:type="dxa"/>
              <w:left w:w="240" w:type="dxa"/>
              <w:bottom w:w="150" w:type="dxa"/>
              <w:right w:w="240" w:type="dxa"/>
            </w:tcMar>
            <w:vAlign w:val="center"/>
            <w:hideMark/>
          </w:tcPr>
          <w:p w14:paraId="178F6227" w14:textId="77777777" w:rsidR="00265CF1" w:rsidRPr="00D71FF2" w:rsidRDefault="00265CF1" w:rsidP="0022005E">
            <w:pPr>
              <w:jc w:val="right"/>
              <w:rPr>
                <w:rFonts w:ascii="Times New Roman" w:hAnsi="Times New Roman" w:cs="Times New Roman"/>
                <w:sz w:val="18"/>
                <w:szCs w:val="20"/>
              </w:rPr>
            </w:pPr>
            <w:r>
              <w:t>0.02</w:t>
            </w:r>
          </w:p>
        </w:tc>
        <w:tc>
          <w:tcPr>
            <w:tcW w:w="1588" w:type="pct"/>
            <w:tcBorders>
              <w:bottom w:val="single" w:sz="8" w:space="0" w:color="auto"/>
            </w:tcBorders>
            <w:tcMar>
              <w:top w:w="150" w:type="dxa"/>
              <w:left w:w="240" w:type="dxa"/>
              <w:bottom w:w="150" w:type="dxa"/>
              <w:right w:w="0" w:type="dxa"/>
            </w:tcMar>
            <w:vAlign w:val="center"/>
            <w:hideMark/>
          </w:tcPr>
          <w:p w14:paraId="72B532AE" w14:textId="77777777" w:rsidR="00265CF1" w:rsidRPr="00D71FF2" w:rsidRDefault="00265CF1" w:rsidP="0022005E">
            <w:pPr>
              <w:jc w:val="right"/>
              <w:rPr>
                <w:rFonts w:ascii="Times New Roman" w:hAnsi="Times New Roman" w:cs="Times New Roman"/>
                <w:sz w:val="18"/>
                <w:szCs w:val="20"/>
              </w:rPr>
            </w:pPr>
            <w:r>
              <w:t>&lt; 5</w:t>
            </w:r>
          </w:p>
        </w:tc>
      </w:tr>
    </w:tbl>
    <w:p w14:paraId="65D0E566" w14:textId="77777777" w:rsidR="00265CF1" w:rsidRPr="00D71FF2" w:rsidRDefault="00265CF1" w:rsidP="00265CF1">
      <w:pPr>
        <w:rPr>
          <w:rFonts w:ascii="Times New Roman" w:hAnsi="Times New Roman" w:cs="Times New Roman"/>
        </w:rPr>
      </w:pPr>
      <w:r w:rsidRPr="00D71FF2">
        <w:rPr>
          <w:rFonts w:ascii="Times New Roman" w:hAnsi="Times New Roman" w:cs="Times New Roman"/>
          <w:i/>
          <w:iCs/>
        </w:rPr>
        <w:t>JS: Jensen–Shannon divergence (lower values indicate better fidelity).</w:t>
      </w:r>
    </w:p>
    <w:p w14:paraId="19FD631B" w14:textId="48C4E32B" w:rsidR="00265CF1" w:rsidRPr="00D71FF2" w:rsidRDefault="00265CF1" w:rsidP="0080027F">
      <w:pPr>
        <w:pStyle w:val="3"/>
      </w:pPr>
      <w:r w:rsidRPr="00D71FF2">
        <w:t xml:space="preserve">Temporal </w:t>
      </w:r>
      <w:proofErr w:type="spellStart"/>
      <w:r w:rsidR="00140DA9" w:rsidRPr="00D71FF2">
        <w:t>Generalisability</w:t>
      </w:r>
      <w:proofErr w:type="spellEnd"/>
      <w:r w:rsidRPr="00D71FF2">
        <w:t>: Leave-One-Year-Out</w:t>
      </w:r>
    </w:p>
    <w:p w14:paraId="4C663083" w14:textId="683FE2F3" w:rsidR="00384968" w:rsidRPr="00D71FF2" w:rsidRDefault="003A7C12" w:rsidP="00265CF1">
      <w:pPr>
        <w:rPr>
          <w:rFonts w:ascii="Times New Roman" w:hAnsi="Times New Roman" w:cs="Times New Roman"/>
        </w:rPr>
      </w:pPr>
      <w:r>
        <w:t>Leave-one-year-out validation demonstrated consistent performance across survey waves, with mean accuracy of 0.776 (SD 0.019) and macro-F1 of 0.759 (SD 0.020) (Table 6; Figure 3).</w:t>
      </w:r>
    </w:p>
    <w:p>
      <w:pPr>
        <w:jc w:val="center"/>
      </w:pPr>
      <w:r>
        <w:drawing>
          <wp:inline xmlns:a="http://schemas.openxmlformats.org/drawingml/2006/main" xmlns:pic="http://schemas.openxmlformats.org/drawingml/2006/picture">
            <wp:extent cx="5669280" cy="1993234"/>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993234"/>
                    </a:xfrm>
                    <a:prstGeom prst="rect"/>
                  </pic:spPr>
                </pic:pic>
              </a:graphicData>
            </a:graphic>
          </wp:inline>
        </w:drawing>
      </w:r>
    </w:p>
    <w:p w14:paraId="7BDC290A" w14:textId="7AAF632E" w:rsidR="00384968" w:rsidRPr="00D71FF2" w:rsidRDefault="00384968" w:rsidP="00265CF1">
      <w:pPr>
        <w:rPr>
          <w:rFonts w:ascii="Times New Roman" w:hAnsi="Times New Roman" w:cs="Times New Roman"/>
        </w:rPr>
      </w:pPr>
      <w:r>
        <w:t>Figure 3. Leave-one-year-out temporal validation results across eight survey waves (1991–2011). (a) Inference accuracy for each held-out wave. Mean accuracy was 0.776 (SD 0.019). (b) Macro-averaged F1 score for each held-out wave.</w:t>
      </w:r>
    </w:p>
    <w:p w14:paraId="30069BCE" w14:textId="7FE3624C" w:rsidR="003A7C12" w:rsidRPr="00D71FF2" w:rsidRDefault="003A7C12" w:rsidP="00265CF1">
      <w:pPr>
        <w:rPr>
          <w:rFonts w:ascii="Times New Roman" w:hAnsi="Times New Roman" w:cs="Times New Roman"/>
        </w:rPr>
      </w:pPr>
      <w:r w:rsidRPr="003A7C12">
        <w:rPr>
          <w:rFonts w:ascii="Times New Roman" w:hAnsi="Times New Roman" w:cs="Times New Roman"/>
        </w:rPr>
        <w:t xml:space="preserve">Performance was lower in earlier waves and improved in later years, likely reflecting increasing differentiation of dietary patterns over time. These findings suggest that the framework </w:t>
      </w:r>
      <w:proofErr w:type="spellStart"/>
      <w:r w:rsidRPr="003A7C12">
        <w:rPr>
          <w:rFonts w:ascii="Times New Roman" w:hAnsi="Times New Roman" w:cs="Times New Roman"/>
        </w:rPr>
        <w:t>generalises</w:t>
      </w:r>
      <w:proofErr w:type="spellEnd"/>
      <w:r w:rsidRPr="003A7C12">
        <w:rPr>
          <w:rFonts w:ascii="Times New Roman" w:hAnsi="Times New Roman" w:cs="Times New Roman"/>
        </w:rPr>
        <w:t xml:space="preserve"> across temporal contexts while remaining sensitive to underlying dietary shifts.</w:t>
      </w:r>
    </w:p>
    <w:p w14:paraId="475C747B" w14:textId="77777777" w:rsidR="00265CF1" w:rsidRPr="00D71FF2" w:rsidRDefault="00265CF1" w:rsidP="00265CF1">
      <w:pPr>
        <w:rPr>
          <w:rFonts w:ascii="Times New Roman" w:hAnsi="Times New Roman" w:cs="Times New Roman"/>
        </w:rPr>
      </w:pPr>
      <w:r w:rsidRPr="00D71FF2">
        <w:rPr>
          <w:rFonts w:ascii="Times New Roman" w:hAnsi="Times New Roman" w:cs="Times New Roman"/>
          <w:b/>
          <w:bCs/>
        </w:rPr>
        <w:t xml:space="preserve">Table 6. </w:t>
      </w:r>
      <w:r w:rsidRPr="00D71FF2">
        <w:rPr>
          <w:rFonts w:ascii="Times New Roman" w:hAnsi="Times New Roman" w:cs="Times New Roman"/>
        </w:rPr>
        <w:t>Leave-One-Year-Out Temporal Validation</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987"/>
        <w:gridCol w:w="2243"/>
        <w:gridCol w:w="1003"/>
        <w:gridCol w:w="1414"/>
        <w:gridCol w:w="1410"/>
        <w:gridCol w:w="1249"/>
      </w:tblGrid>
      <w:tr w:rsidR="00434208" w:rsidRPr="00D71FF2" w14:paraId="3ECEB834" w14:textId="77777777" w:rsidTr="00434208">
        <w:trPr>
          <w:tblHeader/>
        </w:trPr>
        <w:tc>
          <w:tcPr>
            <w:tcW w:w="594" w:type="pct"/>
            <w:tcBorders>
              <w:top w:val="single" w:sz="8" w:space="0" w:color="auto"/>
              <w:bottom w:val="single" w:sz="4" w:space="0" w:color="auto"/>
            </w:tcBorders>
            <w:tcMar>
              <w:top w:w="150" w:type="dxa"/>
              <w:left w:w="0" w:type="dxa"/>
              <w:bottom w:w="150" w:type="dxa"/>
              <w:right w:w="240" w:type="dxa"/>
            </w:tcMar>
            <w:vAlign w:val="center"/>
            <w:hideMark/>
          </w:tcPr>
          <w:p w14:paraId="40ED603C"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Test Year</w:t>
            </w:r>
          </w:p>
        </w:tc>
        <w:tc>
          <w:tcPr>
            <w:tcW w:w="1350" w:type="pct"/>
            <w:tcBorders>
              <w:top w:val="single" w:sz="8" w:space="0" w:color="auto"/>
              <w:bottom w:val="single" w:sz="4" w:space="0" w:color="auto"/>
            </w:tcBorders>
            <w:tcMar>
              <w:top w:w="150" w:type="dxa"/>
              <w:left w:w="240" w:type="dxa"/>
              <w:bottom w:w="150" w:type="dxa"/>
              <w:right w:w="240" w:type="dxa"/>
            </w:tcMar>
            <w:vAlign w:val="center"/>
            <w:hideMark/>
          </w:tcPr>
          <w:p w14:paraId="6D91B78F"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Training Waves</w:t>
            </w:r>
          </w:p>
        </w:tc>
        <w:tc>
          <w:tcPr>
            <w:tcW w:w="604" w:type="pct"/>
            <w:tcBorders>
              <w:top w:val="single" w:sz="8" w:space="0" w:color="auto"/>
              <w:bottom w:val="single" w:sz="4" w:space="0" w:color="auto"/>
            </w:tcBorders>
            <w:tcMar>
              <w:top w:w="150" w:type="dxa"/>
              <w:left w:w="240" w:type="dxa"/>
              <w:bottom w:w="150" w:type="dxa"/>
              <w:right w:w="240" w:type="dxa"/>
            </w:tcMar>
            <w:vAlign w:val="center"/>
            <w:hideMark/>
          </w:tcPr>
          <w:p w14:paraId="0A3BDA05"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N</w:t>
            </w:r>
          </w:p>
        </w:tc>
        <w:tc>
          <w:tcPr>
            <w:tcW w:w="851" w:type="pct"/>
            <w:tcBorders>
              <w:top w:val="single" w:sz="8" w:space="0" w:color="auto"/>
              <w:bottom w:val="single" w:sz="4" w:space="0" w:color="auto"/>
            </w:tcBorders>
            <w:tcMar>
              <w:top w:w="150" w:type="dxa"/>
              <w:left w:w="240" w:type="dxa"/>
              <w:bottom w:w="150" w:type="dxa"/>
              <w:right w:w="240" w:type="dxa"/>
            </w:tcMar>
            <w:vAlign w:val="center"/>
            <w:hideMark/>
          </w:tcPr>
          <w:p w14:paraId="3527A90A"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Accuracy</w:t>
            </w:r>
          </w:p>
        </w:tc>
        <w:tc>
          <w:tcPr>
            <w:tcW w:w="849" w:type="pct"/>
            <w:tcBorders>
              <w:top w:val="single" w:sz="8" w:space="0" w:color="auto"/>
              <w:bottom w:val="single" w:sz="4" w:space="0" w:color="auto"/>
            </w:tcBorders>
            <w:tcMar>
              <w:top w:w="150" w:type="dxa"/>
              <w:left w:w="240" w:type="dxa"/>
              <w:bottom w:w="150" w:type="dxa"/>
              <w:right w:w="240" w:type="dxa"/>
            </w:tcMar>
            <w:vAlign w:val="center"/>
            <w:hideMark/>
          </w:tcPr>
          <w:p w14:paraId="4D8CB973"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Macro-F1</w:t>
            </w:r>
          </w:p>
        </w:tc>
        <w:tc>
          <w:tcPr>
            <w:tcW w:w="752" w:type="pct"/>
            <w:tcBorders>
              <w:top w:val="single" w:sz="8" w:space="0" w:color="auto"/>
              <w:bottom w:val="single" w:sz="4" w:space="0" w:color="auto"/>
            </w:tcBorders>
            <w:tcMar>
              <w:top w:w="150" w:type="dxa"/>
              <w:left w:w="240" w:type="dxa"/>
              <w:bottom w:w="150" w:type="dxa"/>
              <w:right w:w="240" w:type="dxa"/>
            </w:tcMar>
            <w:vAlign w:val="center"/>
            <w:hideMark/>
          </w:tcPr>
          <w:p w14:paraId="2AB3624C" w14:textId="77777777" w:rsidR="00265CF1" w:rsidRPr="00D71FF2" w:rsidRDefault="00265CF1" w:rsidP="00265CF1">
            <w:pPr>
              <w:rPr>
                <w:rFonts w:ascii="Times New Roman" w:hAnsi="Times New Roman" w:cs="Times New Roman"/>
                <w:b/>
                <w:bCs/>
                <w:sz w:val="18"/>
                <w:szCs w:val="18"/>
              </w:rPr>
            </w:pPr>
            <w:r w:rsidRPr="00D71FF2">
              <w:rPr>
                <w:rFonts w:ascii="Times New Roman" w:hAnsi="Times New Roman" w:cs="Times New Roman"/>
                <w:b/>
                <w:bCs/>
                <w:sz w:val="18"/>
                <w:szCs w:val="18"/>
              </w:rPr>
              <w:t xml:space="preserve">Cohen's </w:t>
            </w:r>
            <w:r w:rsidRPr="00D71FF2">
              <w:rPr>
                <w:rFonts w:ascii="Times New Roman" w:hAnsi="Times New Roman" w:cs="Times New Roman"/>
                <w:b/>
                <w:bCs/>
                <w:i/>
                <w:iCs/>
                <w:sz w:val="18"/>
                <w:szCs w:val="18"/>
              </w:rPr>
              <w:t>κ</w:t>
            </w:r>
          </w:p>
        </w:tc>
      </w:tr>
      <w:tr w:rsidR="00434208" w:rsidRPr="00D71FF2" w14:paraId="355BA9E8" w14:textId="77777777" w:rsidTr="00434208">
        <w:tc>
          <w:tcPr>
            <w:tcW w:w="594" w:type="pct"/>
            <w:tcBorders>
              <w:top w:val="single" w:sz="4" w:space="0" w:color="auto"/>
            </w:tcBorders>
            <w:tcMar>
              <w:top w:w="150" w:type="dxa"/>
              <w:left w:w="0" w:type="dxa"/>
              <w:bottom w:w="150" w:type="dxa"/>
              <w:right w:w="240" w:type="dxa"/>
            </w:tcMar>
            <w:vAlign w:val="center"/>
            <w:hideMark/>
          </w:tcPr>
          <w:p w14:paraId="1B7D7E61" w14:textId="77777777" w:rsidR="00265CF1" w:rsidRPr="00D71FF2" w:rsidRDefault="00265CF1" w:rsidP="00265CF1">
            <w:pPr>
              <w:rPr>
                <w:rFonts w:ascii="Times New Roman" w:hAnsi="Times New Roman" w:cs="Times New Roman"/>
                <w:sz w:val="18"/>
                <w:szCs w:val="18"/>
              </w:rPr>
            </w:pPr>
            <w:r>
              <w:t>1991</w:t>
            </w:r>
          </w:p>
        </w:tc>
        <w:tc>
          <w:tcPr>
            <w:tcW w:w="1350" w:type="pct"/>
            <w:tcBorders>
              <w:top w:val="single" w:sz="4" w:space="0" w:color="auto"/>
            </w:tcBorders>
            <w:tcMar>
              <w:top w:w="150" w:type="dxa"/>
              <w:left w:w="240" w:type="dxa"/>
              <w:bottom w:w="150" w:type="dxa"/>
              <w:right w:w="240" w:type="dxa"/>
            </w:tcMar>
            <w:vAlign w:val="center"/>
            <w:hideMark/>
          </w:tcPr>
          <w:p w14:paraId="386620C3" w14:textId="77777777" w:rsidR="00265CF1" w:rsidRPr="00D71FF2" w:rsidRDefault="00265CF1" w:rsidP="00265CF1">
            <w:pPr>
              <w:rPr>
                <w:rFonts w:ascii="Times New Roman" w:hAnsi="Times New Roman" w:cs="Times New Roman"/>
                <w:sz w:val="18"/>
                <w:szCs w:val="18"/>
              </w:rPr>
            </w:pPr>
            <w:r>
              <w:t>1993–2011</w:t>
            </w:r>
          </w:p>
        </w:tc>
        <w:tc>
          <w:tcPr>
            <w:tcW w:w="604" w:type="pct"/>
            <w:tcBorders>
              <w:top w:val="single" w:sz="4" w:space="0" w:color="auto"/>
            </w:tcBorders>
            <w:tcMar>
              <w:top w:w="150" w:type="dxa"/>
              <w:left w:w="240" w:type="dxa"/>
              <w:bottom w:w="150" w:type="dxa"/>
              <w:right w:w="240" w:type="dxa"/>
            </w:tcMar>
            <w:vAlign w:val="center"/>
            <w:hideMark/>
          </w:tcPr>
          <w:p w14:paraId="4103A44B" w14:textId="77777777" w:rsidR="00265CF1" w:rsidRPr="00D71FF2" w:rsidRDefault="00265CF1" w:rsidP="00434208">
            <w:pPr>
              <w:jc w:val="right"/>
              <w:rPr>
                <w:rFonts w:ascii="Times New Roman" w:hAnsi="Times New Roman" w:cs="Times New Roman"/>
                <w:sz w:val="18"/>
                <w:szCs w:val="18"/>
              </w:rPr>
            </w:pPr>
            <w:r>
              <w:t>13,446</w:t>
            </w:r>
          </w:p>
        </w:tc>
        <w:tc>
          <w:tcPr>
            <w:tcW w:w="851" w:type="pct"/>
            <w:tcBorders>
              <w:top w:val="single" w:sz="4" w:space="0" w:color="auto"/>
            </w:tcBorders>
            <w:tcMar>
              <w:top w:w="150" w:type="dxa"/>
              <w:left w:w="240" w:type="dxa"/>
              <w:bottom w:w="150" w:type="dxa"/>
              <w:right w:w="240" w:type="dxa"/>
            </w:tcMar>
            <w:vAlign w:val="center"/>
            <w:hideMark/>
          </w:tcPr>
          <w:p w14:paraId="43C2A7B7" w14:textId="77777777" w:rsidR="00265CF1" w:rsidRPr="00D71FF2" w:rsidRDefault="00265CF1" w:rsidP="00434208">
            <w:pPr>
              <w:jc w:val="right"/>
              <w:rPr>
                <w:rFonts w:ascii="Times New Roman" w:hAnsi="Times New Roman" w:cs="Times New Roman"/>
                <w:sz w:val="18"/>
                <w:szCs w:val="18"/>
              </w:rPr>
            </w:pPr>
            <w:r>
              <w:t>0.782</w:t>
            </w:r>
          </w:p>
        </w:tc>
        <w:tc>
          <w:tcPr>
            <w:tcW w:w="849" w:type="pct"/>
            <w:tcBorders>
              <w:top w:val="single" w:sz="4" w:space="0" w:color="auto"/>
            </w:tcBorders>
            <w:tcMar>
              <w:top w:w="150" w:type="dxa"/>
              <w:left w:w="240" w:type="dxa"/>
              <w:bottom w:w="150" w:type="dxa"/>
              <w:right w:w="240" w:type="dxa"/>
            </w:tcMar>
            <w:vAlign w:val="center"/>
            <w:hideMark/>
          </w:tcPr>
          <w:p w14:paraId="1DA8E27C" w14:textId="77777777" w:rsidR="00265CF1" w:rsidRPr="00D71FF2" w:rsidRDefault="00265CF1" w:rsidP="00434208">
            <w:pPr>
              <w:jc w:val="right"/>
              <w:rPr>
                <w:rFonts w:ascii="Times New Roman" w:hAnsi="Times New Roman" w:cs="Times New Roman"/>
                <w:sz w:val="18"/>
                <w:szCs w:val="18"/>
              </w:rPr>
            </w:pPr>
            <w:r>
              <w:t>0.721</w:t>
            </w:r>
          </w:p>
        </w:tc>
        <w:tc>
          <w:tcPr>
            <w:tcW w:w="752" w:type="pct"/>
            <w:tcBorders>
              <w:top w:val="single" w:sz="4" w:space="0" w:color="auto"/>
            </w:tcBorders>
            <w:tcMar>
              <w:top w:w="150" w:type="dxa"/>
              <w:left w:w="240" w:type="dxa"/>
              <w:bottom w:w="150" w:type="dxa"/>
              <w:right w:w="0" w:type="dxa"/>
            </w:tcMar>
            <w:vAlign w:val="center"/>
            <w:hideMark/>
          </w:tcPr>
          <w:p w14:paraId="73058211" w14:textId="77777777" w:rsidR="00265CF1" w:rsidRPr="00D71FF2" w:rsidRDefault="00265CF1" w:rsidP="00434208">
            <w:pPr>
              <w:jc w:val="right"/>
              <w:rPr>
                <w:rFonts w:ascii="Times New Roman" w:hAnsi="Times New Roman" w:cs="Times New Roman"/>
                <w:sz w:val="18"/>
                <w:szCs w:val="18"/>
              </w:rPr>
            </w:pPr>
            <w:r>
              <w:t>0.595</w:t>
            </w:r>
          </w:p>
        </w:tc>
      </w:tr>
      <w:tr w:rsidR="00434208" w:rsidRPr="00D71FF2" w14:paraId="55FF73BD" w14:textId="77777777" w:rsidTr="00434208">
        <w:tc>
          <w:tcPr>
            <w:tcW w:w="594" w:type="pct"/>
            <w:tcMar>
              <w:top w:w="150" w:type="dxa"/>
              <w:left w:w="0" w:type="dxa"/>
              <w:bottom w:w="150" w:type="dxa"/>
              <w:right w:w="240" w:type="dxa"/>
            </w:tcMar>
            <w:vAlign w:val="center"/>
            <w:hideMark/>
          </w:tcPr>
          <w:p w14:paraId="1891FA22" w14:textId="77777777" w:rsidR="00265CF1" w:rsidRPr="00D71FF2" w:rsidRDefault="00265CF1" w:rsidP="00265CF1">
            <w:pPr>
              <w:rPr>
                <w:rFonts w:ascii="Times New Roman" w:hAnsi="Times New Roman" w:cs="Times New Roman"/>
                <w:sz w:val="18"/>
                <w:szCs w:val="18"/>
              </w:rPr>
            </w:pPr>
            <w:r>
              <w:t>1993</w:t>
            </w:r>
          </w:p>
        </w:tc>
        <w:tc>
          <w:tcPr>
            <w:tcW w:w="1350" w:type="pct"/>
            <w:tcMar>
              <w:top w:w="150" w:type="dxa"/>
              <w:left w:w="240" w:type="dxa"/>
              <w:bottom w:w="150" w:type="dxa"/>
              <w:right w:w="240" w:type="dxa"/>
            </w:tcMar>
            <w:vAlign w:val="center"/>
            <w:hideMark/>
          </w:tcPr>
          <w:p w14:paraId="33359D74" w14:textId="40C5F032" w:rsidR="00265CF1" w:rsidRPr="00D71FF2" w:rsidRDefault="00265CF1" w:rsidP="00265CF1">
            <w:pPr>
              <w:rPr>
                <w:rFonts w:ascii="Times New Roman" w:hAnsi="Times New Roman" w:cs="Times New Roman"/>
                <w:sz w:val="18"/>
                <w:szCs w:val="18"/>
              </w:rPr>
            </w:pPr>
            <w:r>
              <w:t>1991,1997–2011</w:t>
            </w:r>
          </w:p>
        </w:tc>
        <w:tc>
          <w:tcPr>
            <w:tcW w:w="604" w:type="pct"/>
            <w:tcMar>
              <w:top w:w="150" w:type="dxa"/>
              <w:left w:w="240" w:type="dxa"/>
              <w:bottom w:w="150" w:type="dxa"/>
              <w:right w:w="240" w:type="dxa"/>
            </w:tcMar>
            <w:vAlign w:val="center"/>
            <w:hideMark/>
          </w:tcPr>
          <w:p w14:paraId="2AE64056" w14:textId="77777777" w:rsidR="00265CF1" w:rsidRPr="00D71FF2" w:rsidRDefault="00265CF1" w:rsidP="00434208">
            <w:pPr>
              <w:jc w:val="right"/>
              <w:rPr>
                <w:rFonts w:ascii="Times New Roman" w:hAnsi="Times New Roman" w:cs="Times New Roman"/>
                <w:sz w:val="18"/>
                <w:szCs w:val="18"/>
              </w:rPr>
            </w:pPr>
            <w:r>
              <w:t>12,632</w:t>
            </w:r>
          </w:p>
        </w:tc>
        <w:tc>
          <w:tcPr>
            <w:tcW w:w="851" w:type="pct"/>
            <w:tcMar>
              <w:top w:w="150" w:type="dxa"/>
              <w:left w:w="240" w:type="dxa"/>
              <w:bottom w:w="150" w:type="dxa"/>
              <w:right w:w="240" w:type="dxa"/>
            </w:tcMar>
            <w:vAlign w:val="center"/>
            <w:hideMark/>
          </w:tcPr>
          <w:p w14:paraId="5E3EEADF" w14:textId="77777777" w:rsidR="00265CF1" w:rsidRPr="00D71FF2" w:rsidRDefault="00265CF1" w:rsidP="00434208">
            <w:pPr>
              <w:jc w:val="right"/>
              <w:rPr>
                <w:rFonts w:ascii="Times New Roman" w:hAnsi="Times New Roman" w:cs="Times New Roman"/>
                <w:sz w:val="18"/>
                <w:szCs w:val="18"/>
              </w:rPr>
            </w:pPr>
            <w:r>
              <w:t>0.795</w:t>
            </w:r>
          </w:p>
        </w:tc>
        <w:tc>
          <w:tcPr>
            <w:tcW w:w="849" w:type="pct"/>
            <w:tcMar>
              <w:top w:w="150" w:type="dxa"/>
              <w:left w:w="240" w:type="dxa"/>
              <w:bottom w:w="150" w:type="dxa"/>
              <w:right w:w="240" w:type="dxa"/>
            </w:tcMar>
            <w:vAlign w:val="center"/>
            <w:hideMark/>
          </w:tcPr>
          <w:p w14:paraId="2EC55FBA" w14:textId="77777777" w:rsidR="00265CF1" w:rsidRPr="00D71FF2" w:rsidRDefault="00265CF1" w:rsidP="00434208">
            <w:pPr>
              <w:jc w:val="right"/>
              <w:rPr>
                <w:rFonts w:ascii="Times New Roman" w:hAnsi="Times New Roman" w:cs="Times New Roman"/>
                <w:sz w:val="18"/>
                <w:szCs w:val="18"/>
              </w:rPr>
            </w:pPr>
            <w:r>
              <w:t>0.752</w:t>
            </w:r>
          </w:p>
        </w:tc>
        <w:tc>
          <w:tcPr>
            <w:tcW w:w="752" w:type="pct"/>
            <w:tcMar>
              <w:top w:w="150" w:type="dxa"/>
              <w:left w:w="240" w:type="dxa"/>
              <w:bottom w:w="150" w:type="dxa"/>
              <w:right w:w="0" w:type="dxa"/>
            </w:tcMar>
            <w:vAlign w:val="center"/>
            <w:hideMark/>
          </w:tcPr>
          <w:p w14:paraId="64F63FEE" w14:textId="77777777" w:rsidR="00265CF1" w:rsidRPr="00D71FF2" w:rsidRDefault="00265CF1" w:rsidP="00434208">
            <w:pPr>
              <w:jc w:val="right"/>
              <w:rPr>
                <w:rFonts w:ascii="Times New Roman" w:hAnsi="Times New Roman" w:cs="Times New Roman"/>
                <w:sz w:val="18"/>
                <w:szCs w:val="18"/>
              </w:rPr>
            </w:pPr>
            <w:r>
              <w:t>0.631</w:t>
            </w:r>
          </w:p>
        </w:tc>
      </w:tr>
      <w:tr w:rsidR="00434208" w:rsidRPr="00D71FF2" w14:paraId="554D9541" w14:textId="77777777" w:rsidTr="00434208">
        <w:tc>
          <w:tcPr>
            <w:tcW w:w="594" w:type="pct"/>
            <w:tcMar>
              <w:top w:w="150" w:type="dxa"/>
              <w:left w:w="0" w:type="dxa"/>
              <w:bottom w:w="150" w:type="dxa"/>
              <w:right w:w="240" w:type="dxa"/>
            </w:tcMar>
            <w:vAlign w:val="center"/>
            <w:hideMark/>
          </w:tcPr>
          <w:p w14:paraId="4407F12D" w14:textId="77777777" w:rsidR="00265CF1" w:rsidRPr="00D71FF2" w:rsidRDefault="00265CF1" w:rsidP="00265CF1">
            <w:pPr>
              <w:rPr>
                <w:rFonts w:ascii="Times New Roman" w:hAnsi="Times New Roman" w:cs="Times New Roman"/>
                <w:sz w:val="18"/>
                <w:szCs w:val="18"/>
              </w:rPr>
            </w:pPr>
            <w:r>
              <w:t>1997</w:t>
            </w:r>
          </w:p>
        </w:tc>
        <w:tc>
          <w:tcPr>
            <w:tcW w:w="1350" w:type="pct"/>
            <w:tcMar>
              <w:top w:w="150" w:type="dxa"/>
              <w:left w:w="240" w:type="dxa"/>
              <w:bottom w:w="150" w:type="dxa"/>
              <w:right w:w="240" w:type="dxa"/>
            </w:tcMar>
            <w:vAlign w:val="center"/>
            <w:hideMark/>
          </w:tcPr>
          <w:p w14:paraId="7FBC2B2D" w14:textId="77777777" w:rsidR="00265CF1" w:rsidRPr="00D71FF2" w:rsidRDefault="00265CF1" w:rsidP="00265CF1">
            <w:pPr>
              <w:rPr>
                <w:rFonts w:ascii="Times New Roman" w:hAnsi="Times New Roman" w:cs="Times New Roman"/>
                <w:sz w:val="18"/>
                <w:szCs w:val="18"/>
              </w:rPr>
            </w:pPr>
            <w:r>
              <w:t>1991–1993, 2000–2011</w:t>
            </w:r>
          </w:p>
        </w:tc>
        <w:tc>
          <w:tcPr>
            <w:tcW w:w="604" w:type="pct"/>
            <w:tcMar>
              <w:top w:w="150" w:type="dxa"/>
              <w:left w:w="240" w:type="dxa"/>
              <w:bottom w:w="150" w:type="dxa"/>
              <w:right w:w="240" w:type="dxa"/>
            </w:tcMar>
            <w:vAlign w:val="center"/>
            <w:hideMark/>
          </w:tcPr>
          <w:p w14:paraId="70D169C3" w14:textId="77777777" w:rsidR="00265CF1" w:rsidRPr="00D71FF2" w:rsidRDefault="00265CF1" w:rsidP="00434208">
            <w:pPr>
              <w:jc w:val="right"/>
              <w:rPr>
                <w:rFonts w:ascii="Times New Roman" w:hAnsi="Times New Roman" w:cs="Times New Roman"/>
                <w:sz w:val="18"/>
                <w:szCs w:val="18"/>
              </w:rPr>
            </w:pPr>
            <w:r>
              <w:t>12,743</w:t>
            </w:r>
          </w:p>
        </w:tc>
        <w:tc>
          <w:tcPr>
            <w:tcW w:w="851" w:type="pct"/>
            <w:tcMar>
              <w:top w:w="150" w:type="dxa"/>
              <w:left w:w="240" w:type="dxa"/>
              <w:bottom w:w="150" w:type="dxa"/>
              <w:right w:w="240" w:type="dxa"/>
            </w:tcMar>
            <w:vAlign w:val="center"/>
            <w:hideMark/>
          </w:tcPr>
          <w:p w14:paraId="2CD346F7" w14:textId="77777777" w:rsidR="00265CF1" w:rsidRPr="00D71FF2" w:rsidRDefault="00265CF1" w:rsidP="00434208">
            <w:pPr>
              <w:jc w:val="right"/>
              <w:rPr>
                <w:rFonts w:ascii="Times New Roman" w:hAnsi="Times New Roman" w:cs="Times New Roman"/>
                <w:sz w:val="18"/>
                <w:szCs w:val="18"/>
              </w:rPr>
            </w:pPr>
            <w:r>
              <w:t>0.793</w:t>
            </w:r>
          </w:p>
        </w:tc>
        <w:tc>
          <w:tcPr>
            <w:tcW w:w="849" w:type="pct"/>
            <w:tcMar>
              <w:top w:w="150" w:type="dxa"/>
              <w:left w:w="240" w:type="dxa"/>
              <w:bottom w:w="150" w:type="dxa"/>
              <w:right w:w="240" w:type="dxa"/>
            </w:tcMar>
            <w:vAlign w:val="center"/>
            <w:hideMark/>
          </w:tcPr>
          <w:p w14:paraId="40564593" w14:textId="77777777" w:rsidR="00265CF1" w:rsidRPr="00D71FF2" w:rsidRDefault="00265CF1" w:rsidP="00434208">
            <w:pPr>
              <w:jc w:val="right"/>
              <w:rPr>
                <w:rFonts w:ascii="Times New Roman" w:hAnsi="Times New Roman" w:cs="Times New Roman"/>
                <w:sz w:val="18"/>
                <w:szCs w:val="18"/>
              </w:rPr>
            </w:pPr>
            <w:r>
              <w:t>0.776</w:t>
            </w:r>
          </w:p>
        </w:tc>
        <w:tc>
          <w:tcPr>
            <w:tcW w:w="752" w:type="pct"/>
            <w:tcMar>
              <w:top w:w="150" w:type="dxa"/>
              <w:left w:w="240" w:type="dxa"/>
              <w:bottom w:w="150" w:type="dxa"/>
              <w:right w:w="0" w:type="dxa"/>
            </w:tcMar>
            <w:vAlign w:val="center"/>
            <w:hideMark/>
          </w:tcPr>
          <w:p w14:paraId="48B7FC0F" w14:textId="77777777" w:rsidR="00265CF1" w:rsidRPr="00D71FF2" w:rsidRDefault="00265CF1" w:rsidP="00434208">
            <w:pPr>
              <w:jc w:val="right"/>
              <w:rPr>
                <w:rFonts w:ascii="Times New Roman" w:hAnsi="Times New Roman" w:cs="Times New Roman"/>
                <w:sz w:val="18"/>
                <w:szCs w:val="18"/>
              </w:rPr>
            </w:pPr>
            <w:r>
              <w:t>0.649</w:t>
            </w:r>
          </w:p>
        </w:tc>
      </w:tr>
      <w:tr w:rsidR="00434208" w:rsidRPr="00D71FF2" w14:paraId="0F360503" w14:textId="77777777" w:rsidTr="00434208">
        <w:tc>
          <w:tcPr>
            <w:tcW w:w="594" w:type="pct"/>
            <w:tcMar>
              <w:top w:w="150" w:type="dxa"/>
              <w:left w:w="0" w:type="dxa"/>
              <w:bottom w:w="150" w:type="dxa"/>
              <w:right w:w="240" w:type="dxa"/>
            </w:tcMar>
            <w:vAlign w:val="center"/>
            <w:hideMark/>
          </w:tcPr>
          <w:p w14:paraId="1C63B53C" w14:textId="77777777" w:rsidR="00265CF1" w:rsidRPr="00D71FF2" w:rsidRDefault="00265CF1" w:rsidP="00265CF1">
            <w:pPr>
              <w:rPr>
                <w:rFonts w:ascii="Times New Roman" w:hAnsi="Times New Roman" w:cs="Times New Roman"/>
                <w:sz w:val="18"/>
                <w:szCs w:val="18"/>
              </w:rPr>
            </w:pPr>
            <w:r>
              <w:t>2000</w:t>
            </w:r>
          </w:p>
        </w:tc>
        <w:tc>
          <w:tcPr>
            <w:tcW w:w="1350" w:type="pct"/>
            <w:tcMar>
              <w:top w:w="150" w:type="dxa"/>
              <w:left w:w="240" w:type="dxa"/>
              <w:bottom w:w="150" w:type="dxa"/>
              <w:right w:w="240" w:type="dxa"/>
            </w:tcMar>
            <w:vAlign w:val="center"/>
            <w:hideMark/>
          </w:tcPr>
          <w:p w14:paraId="382C7160" w14:textId="77777777" w:rsidR="00265CF1" w:rsidRPr="00D71FF2" w:rsidRDefault="00265CF1" w:rsidP="00265CF1">
            <w:pPr>
              <w:rPr>
                <w:rFonts w:ascii="Times New Roman" w:hAnsi="Times New Roman" w:cs="Times New Roman"/>
                <w:sz w:val="18"/>
                <w:szCs w:val="18"/>
              </w:rPr>
            </w:pPr>
            <w:r>
              <w:t>1991–1997, 2004–2011</w:t>
            </w:r>
          </w:p>
        </w:tc>
        <w:tc>
          <w:tcPr>
            <w:tcW w:w="604" w:type="pct"/>
            <w:tcMar>
              <w:top w:w="150" w:type="dxa"/>
              <w:left w:w="240" w:type="dxa"/>
              <w:bottom w:w="150" w:type="dxa"/>
              <w:right w:w="240" w:type="dxa"/>
            </w:tcMar>
            <w:vAlign w:val="center"/>
            <w:hideMark/>
          </w:tcPr>
          <w:p w14:paraId="1C063AA8" w14:textId="77777777" w:rsidR="00265CF1" w:rsidRPr="00D71FF2" w:rsidRDefault="00265CF1" w:rsidP="00434208">
            <w:pPr>
              <w:jc w:val="right"/>
              <w:rPr>
                <w:rFonts w:ascii="Times New Roman" w:hAnsi="Times New Roman" w:cs="Times New Roman"/>
                <w:sz w:val="18"/>
                <w:szCs w:val="18"/>
              </w:rPr>
            </w:pPr>
            <w:r>
              <w:t>13,530</w:t>
            </w:r>
          </w:p>
        </w:tc>
        <w:tc>
          <w:tcPr>
            <w:tcW w:w="851" w:type="pct"/>
            <w:tcMar>
              <w:top w:w="150" w:type="dxa"/>
              <w:left w:w="240" w:type="dxa"/>
              <w:bottom w:w="150" w:type="dxa"/>
              <w:right w:w="240" w:type="dxa"/>
            </w:tcMar>
            <w:vAlign w:val="center"/>
            <w:hideMark/>
          </w:tcPr>
          <w:p w14:paraId="3604FD26" w14:textId="77777777" w:rsidR="00265CF1" w:rsidRPr="00D71FF2" w:rsidRDefault="00265CF1" w:rsidP="00434208">
            <w:pPr>
              <w:jc w:val="right"/>
              <w:rPr>
                <w:rFonts w:ascii="Times New Roman" w:hAnsi="Times New Roman" w:cs="Times New Roman"/>
                <w:sz w:val="18"/>
                <w:szCs w:val="18"/>
              </w:rPr>
            </w:pPr>
            <w:r>
              <w:t>0.788</w:t>
            </w:r>
          </w:p>
        </w:tc>
        <w:tc>
          <w:tcPr>
            <w:tcW w:w="849" w:type="pct"/>
            <w:tcMar>
              <w:top w:w="150" w:type="dxa"/>
              <w:left w:w="240" w:type="dxa"/>
              <w:bottom w:w="150" w:type="dxa"/>
              <w:right w:w="240" w:type="dxa"/>
            </w:tcMar>
            <w:vAlign w:val="center"/>
            <w:hideMark/>
          </w:tcPr>
          <w:p w14:paraId="78706488" w14:textId="77777777" w:rsidR="00265CF1" w:rsidRPr="00D71FF2" w:rsidRDefault="00265CF1" w:rsidP="00434208">
            <w:pPr>
              <w:jc w:val="right"/>
              <w:rPr>
                <w:rFonts w:ascii="Times New Roman" w:hAnsi="Times New Roman" w:cs="Times New Roman"/>
                <w:sz w:val="18"/>
                <w:szCs w:val="18"/>
              </w:rPr>
            </w:pPr>
            <w:r>
              <w:t>0.780</w:t>
            </w:r>
          </w:p>
        </w:tc>
        <w:tc>
          <w:tcPr>
            <w:tcW w:w="752" w:type="pct"/>
            <w:tcMar>
              <w:top w:w="150" w:type="dxa"/>
              <w:left w:w="240" w:type="dxa"/>
              <w:bottom w:w="150" w:type="dxa"/>
              <w:right w:w="0" w:type="dxa"/>
            </w:tcMar>
            <w:vAlign w:val="center"/>
            <w:hideMark/>
          </w:tcPr>
          <w:p w14:paraId="0ACDAB6C" w14:textId="77777777" w:rsidR="00265CF1" w:rsidRPr="00D71FF2" w:rsidRDefault="00265CF1" w:rsidP="00434208">
            <w:pPr>
              <w:jc w:val="right"/>
              <w:rPr>
                <w:rFonts w:ascii="Times New Roman" w:hAnsi="Times New Roman" w:cs="Times New Roman"/>
                <w:sz w:val="18"/>
                <w:szCs w:val="18"/>
              </w:rPr>
            </w:pPr>
            <w:r>
              <w:t>0.651</w:t>
            </w:r>
          </w:p>
        </w:tc>
      </w:tr>
      <w:tr w:rsidR="00434208" w:rsidRPr="00D71FF2" w14:paraId="2B973407" w14:textId="77777777" w:rsidTr="00434208">
        <w:tc>
          <w:tcPr>
            <w:tcW w:w="594" w:type="pct"/>
            <w:tcMar>
              <w:top w:w="150" w:type="dxa"/>
              <w:left w:w="0" w:type="dxa"/>
              <w:bottom w:w="150" w:type="dxa"/>
              <w:right w:w="240" w:type="dxa"/>
            </w:tcMar>
            <w:vAlign w:val="center"/>
            <w:hideMark/>
          </w:tcPr>
          <w:p w14:paraId="266AEF1A" w14:textId="77777777" w:rsidR="00265CF1" w:rsidRPr="00D71FF2" w:rsidRDefault="00265CF1" w:rsidP="00265CF1">
            <w:pPr>
              <w:rPr>
                <w:rFonts w:ascii="Times New Roman" w:hAnsi="Times New Roman" w:cs="Times New Roman"/>
                <w:sz w:val="18"/>
                <w:szCs w:val="18"/>
              </w:rPr>
            </w:pPr>
            <w:r>
              <w:t>2004</w:t>
            </w:r>
          </w:p>
        </w:tc>
        <w:tc>
          <w:tcPr>
            <w:tcW w:w="1350" w:type="pct"/>
            <w:tcMar>
              <w:top w:w="150" w:type="dxa"/>
              <w:left w:w="240" w:type="dxa"/>
              <w:bottom w:w="150" w:type="dxa"/>
              <w:right w:w="240" w:type="dxa"/>
            </w:tcMar>
            <w:vAlign w:val="center"/>
            <w:hideMark/>
          </w:tcPr>
          <w:p w14:paraId="6F6375F5" w14:textId="77777777" w:rsidR="00265CF1" w:rsidRPr="00D71FF2" w:rsidRDefault="00265CF1" w:rsidP="00265CF1">
            <w:pPr>
              <w:rPr>
                <w:rFonts w:ascii="Times New Roman" w:hAnsi="Times New Roman" w:cs="Times New Roman"/>
                <w:sz w:val="18"/>
                <w:szCs w:val="18"/>
              </w:rPr>
            </w:pPr>
            <w:r>
              <w:t>1991–2000, 2006–2011</w:t>
            </w:r>
          </w:p>
        </w:tc>
        <w:tc>
          <w:tcPr>
            <w:tcW w:w="604" w:type="pct"/>
            <w:tcMar>
              <w:top w:w="150" w:type="dxa"/>
              <w:left w:w="240" w:type="dxa"/>
              <w:bottom w:w="150" w:type="dxa"/>
              <w:right w:w="240" w:type="dxa"/>
            </w:tcMar>
            <w:vAlign w:val="center"/>
            <w:hideMark/>
          </w:tcPr>
          <w:p w14:paraId="55B13D13" w14:textId="77777777" w:rsidR="00265CF1" w:rsidRPr="00D71FF2" w:rsidRDefault="00265CF1" w:rsidP="00434208">
            <w:pPr>
              <w:jc w:val="right"/>
              <w:rPr>
                <w:rFonts w:ascii="Times New Roman" w:hAnsi="Times New Roman" w:cs="Times New Roman"/>
                <w:sz w:val="18"/>
                <w:szCs w:val="18"/>
              </w:rPr>
            </w:pPr>
            <w:r>
              <w:t>11,783</w:t>
            </w:r>
          </w:p>
        </w:tc>
        <w:tc>
          <w:tcPr>
            <w:tcW w:w="851" w:type="pct"/>
            <w:tcMar>
              <w:top w:w="150" w:type="dxa"/>
              <w:left w:w="240" w:type="dxa"/>
              <w:bottom w:w="150" w:type="dxa"/>
              <w:right w:w="240" w:type="dxa"/>
            </w:tcMar>
            <w:vAlign w:val="center"/>
            <w:hideMark/>
          </w:tcPr>
          <w:p w14:paraId="0B80F286" w14:textId="77777777" w:rsidR="00265CF1" w:rsidRPr="00D71FF2" w:rsidRDefault="00265CF1" w:rsidP="00434208">
            <w:pPr>
              <w:jc w:val="right"/>
              <w:rPr>
                <w:rFonts w:ascii="Times New Roman" w:hAnsi="Times New Roman" w:cs="Times New Roman"/>
                <w:sz w:val="18"/>
                <w:szCs w:val="18"/>
              </w:rPr>
            </w:pPr>
            <w:r>
              <w:t>0.767</w:t>
            </w:r>
          </w:p>
        </w:tc>
        <w:tc>
          <w:tcPr>
            <w:tcW w:w="849" w:type="pct"/>
            <w:tcMar>
              <w:top w:w="150" w:type="dxa"/>
              <w:left w:w="240" w:type="dxa"/>
              <w:bottom w:w="150" w:type="dxa"/>
              <w:right w:w="240" w:type="dxa"/>
            </w:tcMar>
            <w:vAlign w:val="center"/>
            <w:hideMark/>
          </w:tcPr>
          <w:p w14:paraId="6CE4B261" w14:textId="77777777" w:rsidR="00265CF1" w:rsidRPr="00D71FF2" w:rsidRDefault="00265CF1" w:rsidP="00434208">
            <w:pPr>
              <w:jc w:val="right"/>
              <w:rPr>
                <w:rFonts w:ascii="Times New Roman" w:hAnsi="Times New Roman" w:cs="Times New Roman"/>
                <w:sz w:val="18"/>
                <w:szCs w:val="18"/>
              </w:rPr>
            </w:pPr>
            <w:r>
              <w:t>0.743</w:t>
            </w:r>
          </w:p>
        </w:tc>
        <w:tc>
          <w:tcPr>
            <w:tcW w:w="752" w:type="pct"/>
            <w:tcMar>
              <w:top w:w="150" w:type="dxa"/>
              <w:left w:w="240" w:type="dxa"/>
              <w:bottom w:w="150" w:type="dxa"/>
              <w:right w:w="0" w:type="dxa"/>
            </w:tcMar>
            <w:vAlign w:val="center"/>
            <w:hideMark/>
          </w:tcPr>
          <w:p w14:paraId="1C9C19D1" w14:textId="77777777" w:rsidR="00265CF1" w:rsidRPr="00D71FF2" w:rsidRDefault="00265CF1" w:rsidP="00434208">
            <w:pPr>
              <w:jc w:val="right"/>
              <w:rPr>
                <w:rFonts w:ascii="Times New Roman" w:hAnsi="Times New Roman" w:cs="Times New Roman"/>
                <w:sz w:val="18"/>
                <w:szCs w:val="18"/>
              </w:rPr>
            </w:pPr>
            <w:r>
              <w:t>0.618</w:t>
            </w:r>
          </w:p>
        </w:tc>
      </w:tr>
      <w:tr w:rsidR="00434208" w:rsidRPr="00D71FF2" w14:paraId="07EC2490" w14:textId="77777777" w:rsidTr="00434208">
        <w:tc>
          <w:tcPr>
            <w:tcW w:w="594" w:type="pct"/>
            <w:tcMar>
              <w:top w:w="150" w:type="dxa"/>
              <w:left w:w="0" w:type="dxa"/>
              <w:bottom w:w="150" w:type="dxa"/>
              <w:right w:w="240" w:type="dxa"/>
            </w:tcMar>
            <w:vAlign w:val="center"/>
            <w:hideMark/>
          </w:tcPr>
          <w:p w14:paraId="62B3C6DC" w14:textId="77777777" w:rsidR="00265CF1" w:rsidRPr="00D71FF2" w:rsidRDefault="00265CF1" w:rsidP="00265CF1">
            <w:pPr>
              <w:rPr>
                <w:rFonts w:ascii="Times New Roman" w:hAnsi="Times New Roman" w:cs="Times New Roman"/>
                <w:sz w:val="18"/>
                <w:szCs w:val="18"/>
              </w:rPr>
            </w:pPr>
            <w:r>
              <w:t>2006</w:t>
            </w:r>
          </w:p>
        </w:tc>
        <w:tc>
          <w:tcPr>
            <w:tcW w:w="1350" w:type="pct"/>
            <w:tcMar>
              <w:top w:w="150" w:type="dxa"/>
              <w:left w:w="240" w:type="dxa"/>
              <w:bottom w:w="150" w:type="dxa"/>
              <w:right w:w="240" w:type="dxa"/>
            </w:tcMar>
            <w:vAlign w:val="center"/>
            <w:hideMark/>
          </w:tcPr>
          <w:p w14:paraId="25E0C95B" w14:textId="77777777" w:rsidR="00265CF1" w:rsidRPr="00D71FF2" w:rsidRDefault="00265CF1" w:rsidP="00265CF1">
            <w:pPr>
              <w:rPr>
                <w:rFonts w:ascii="Times New Roman" w:hAnsi="Times New Roman" w:cs="Times New Roman"/>
                <w:sz w:val="18"/>
                <w:szCs w:val="18"/>
              </w:rPr>
            </w:pPr>
            <w:r>
              <w:t>1991–2004, 2009–2011</w:t>
            </w:r>
          </w:p>
        </w:tc>
        <w:tc>
          <w:tcPr>
            <w:tcW w:w="604" w:type="pct"/>
            <w:tcMar>
              <w:top w:w="150" w:type="dxa"/>
              <w:left w:w="240" w:type="dxa"/>
              <w:bottom w:w="150" w:type="dxa"/>
              <w:right w:w="240" w:type="dxa"/>
            </w:tcMar>
            <w:vAlign w:val="center"/>
            <w:hideMark/>
          </w:tcPr>
          <w:p w14:paraId="3B995CF5" w14:textId="77777777" w:rsidR="00265CF1" w:rsidRPr="00D71FF2" w:rsidRDefault="00265CF1" w:rsidP="00434208">
            <w:pPr>
              <w:jc w:val="right"/>
              <w:rPr>
                <w:rFonts w:ascii="Times New Roman" w:hAnsi="Times New Roman" w:cs="Times New Roman"/>
                <w:sz w:val="18"/>
                <w:szCs w:val="18"/>
              </w:rPr>
            </w:pPr>
            <w:r>
              <w:t>11,328</w:t>
            </w:r>
          </w:p>
        </w:tc>
        <w:tc>
          <w:tcPr>
            <w:tcW w:w="851" w:type="pct"/>
            <w:tcMar>
              <w:top w:w="150" w:type="dxa"/>
              <w:left w:w="240" w:type="dxa"/>
              <w:bottom w:w="150" w:type="dxa"/>
              <w:right w:w="240" w:type="dxa"/>
            </w:tcMar>
            <w:vAlign w:val="center"/>
            <w:hideMark/>
          </w:tcPr>
          <w:p w14:paraId="059005FD" w14:textId="77777777" w:rsidR="00265CF1" w:rsidRPr="00D71FF2" w:rsidRDefault="00265CF1" w:rsidP="00434208">
            <w:pPr>
              <w:jc w:val="right"/>
              <w:rPr>
                <w:rFonts w:ascii="Times New Roman" w:hAnsi="Times New Roman" w:cs="Times New Roman"/>
                <w:sz w:val="18"/>
                <w:szCs w:val="18"/>
              </w:rPr>
            </w:pPr>
            <w:r>
              <w:t>0.762</w:t>
            </w:r>
          </w:p>
        </w:tc>
        <w:tc>
          <w:tcPr>
            <w:tcW w:w="849" w:type="pct"/>
            <w:tcMar>
              <w:top w:w="150" w:type="dxa"/>
              <w:left w:w="240" w:type="dxa"/>
              <w:bottom w:w="150" w:type="dxa"/>
              <w:right w:w="240" w:type="dxa"/>
            </w:tcMar>
            <w:vAlign w:val="center"/>
            <w:hideMark/>
          </w:tcPr>
          <w:p w14:paraId="01426C5E" w14:textId="77777777" w:rsidR="00265CF1" w:rsidRPr="00D71FF2" w:rsidRDefault="00265CF1" w:rsidP="00434208">
            <w:pPr>
              <w:jc w:val="right"/>
              <w:rPr>
                <w:rFonts w:ascii="Times New Roman" w:hAnsi="Times New Roman" w:cs="Times New Roman"/>
                <w:sz w:val="18"/>
                <w:szCs w:val="18"/>
              </w:rPr>
            </w:pPr>
            <w:r>
              <w:t>0.759</w:t>
            </w:r>
          </w:p>
        </w:tc>
        <w:tc>
          <w:tcPr>
            <w:tcW w:w="752" w:type="pct"/>
            <w:tcMar>
              <w:top w:w="150" w:type="dxa"/>
              <w:left w:w="240" w:type="dxa"/>
              <w:bottom w:w="150" w:type="dxa"/>
              <w:right w:w="0" w:type="dxa"/>
            </w:tcMar>
            <w:vAlign w:val="center"/>
            <w:hideMark/>
          </w:tcPr>
          <w:p w14:paraId="6C440120" w14:textId="77777777" w:rsidR="00265CF1" w:rsidRPr="00D71FF2" w:rsidRDefault="00265CF1" w:rsidP="00434208">
            <w:pPr>
              <w:jc w:val="right"/>
              <w:rPr>
                <w:rFonts w:ascii="Times New Roman" w:hAnsi="Times New Roman" w:cs="Times New Roman"/>
                <w:sz w:val="18"/>
                <w:szCs w:val="18"/>
              </w:rPr>
            </w:pPr>
            <w:r>
              <w:t>0.601</w:t>
            </w:r>
          </w:p>
        </w:tc>
      </w:tr>
      <w:tr w:rsidR="00434208" w:rsidRPr="00D71FF2" w14:paraId="1633712D" w14:textId="77777777" w:rsidTr="00434208">
        <w:tc>
          <w:tcPr>
            <w:tcW w:w="594" w:type="pct"/>
            <w:tcMar>
              <w:top w:w="150" w:type="dxa"/>
              <w:left w:w="0" w:type="dxa"/>
              <w:bottom w:w="150" w:type="dxa"/>
              <w:right w:w="240" w:type="dxa"/>
            </w:tcMar>
            <w:vAlign w:val="center"/>
            <w:hideMark/>
          </w:tcPr>
          <w:p w14:paraId="0943519A" w14:textId="77777777" w:rsidR="00265CF1" w:rsidRPr="00D71FF2" w:rsidRDefault="00265CF1" w:rsidP="00265CF1">
            <w:pPr>
              <w:rPr>
                <w:rFonts w:ascii="Times New Roman" w:hAnsi="Times New Roman" w:cs="Times New Roman"/>
                <w:sz w:val="18"/>
                <w:szCs w:val="18"/>
              </w:rPr>
            </w:pPr>
            <w:r>
              <w:t>2009</w:t>
            </w:r>
          </w:p>
        </w:tc>
        <w:tc>
          <w:tcPr>
            <w:tcW w:w="1350" w:type="pct"/>
            <w:tcMar>
              <w:top w:w="150" w:type="dxa"/>
              <w:left w:w="240" w:type="dxa"/>
              <w:bottom w:w="150" w:type="dxa"/>
              <w:right w:w="240" w:type="dxa"/>
            </w:tcMar>
            <w:vAlign w:val="center"/>
            <w:hideMark/>
          </w:tcPr>
          <w:p w14:paraId="769E37A4" w14:textId="049C8D1A" w:rsidR="00265CF1" w:rsidRPr="00D71FF2" w:rsidRDefault="00265CF1" w:rsidP="00265CF1">
            <w:pPr>
              <w:rPr>
                <w:rFonts w:ascii="Times New Roman" w:hAnsi="Times New Roman" w:cs="Times New Roman"/>
                <w:sz w:val="18"/>
                <w:szCs w:val="18"/>
              </w:rPr>
            </w:pPr>
            <w:r>
              <w:t>1991–2006,2011</w:t>
            </w:r>
          </w:p>
        </w:tc>
        <w:tc>
          <w:tcPr>
            <w:tcW w:w="604" w:type="pct"/>
            <w:tcMar>
              <w:top w:w="150" w:type="dxa"/>
              <w:left w:w="240" w:type="dxa"/>
              <w:bottom w:w="150" w:type="dxa"/>
              <w:right w:w="240" w:type="dxa"/>
            </w:tcMar>
            <w:vAlign w:val="center"/>
            <w:hideMark/>
          </w:tcPr>
          <w:p w14:paraId="2EC97F59" w14:textId="77777777" w:rsidR="00265CF1" w:rsidRPr="00D71FF2" w:rsidRDefault="00265CF1" w:rsidP="00434208">
            <w:pPr>
              <w:jc w:val="right"/>
              <w:rPr>
                <w:rFonts w:ascii="Times New Roman" w:hAnsi="Times New Roman" w:cs="Times New Roman"/>
                <w:sz w:val="18"/>
                <w:szCs w:val="18"/>
              </w:rPr>
            </w:pPr>
            <w:r>
              <w:t>11,566</w:t>
            </w:r>
          </w:p>
        </w:tc>
        <w:tc>
          <w:tcPr>
            <w:tcW w:w="851" w:type="pct"/>
            <w:tcMar>
              <w:top w:w="150" w:type="dxa"/>
              <w:left w:w="240" w:type="dxa"/>
              <w:bottom w:w="150" w:type="dxa"/>
              <w:right w:w="240" w:type="dxa"/>
            </w:tcMar>
            <w:vAlign w:val="center"/>
            <w:hideMark/>
          </w:tcPr>
          <w:p w14:paraId="03273B0C" w14:textId="77777777" w:rsidR="00265CF1" w:rsidRPr="00D71FF2" w:rsidRDefault="00265CF1" w:rsidP="00434208">
            <w:pPr>
              <w:jc w:val="right"/>
              <w:rPr>
                <w:rFonts w:ascii="Times New Roman" w:hAnsi="Times New Roman" w:cs="Times New Roman"/>
                <w:sz w:val="18"/>
                <w:szCs w:val="18"/>
              </w:rPr>
            </w:pPr>
            <w:r>
              <w:t>0.780</w:t>
            </w:r>
          </w:p>
        </w:tc>
        <w:tc>
          <w:tcPr>
            <w:tcW w:w="849" w:type="pct"/>
            <w:tcMar>
              <w:top w:w="150" w:type="dxa"/>
              <w:left w:w="240" w:type="dxa"/>
              <w:bottom w:w="150" w:type="dxa"/>
              <w:right w:w="240" w:type="dxa"/>
            </w:tcMar>
            <w:vAlign w:val="center"/>
            <w:hideMark/>
          </w:tcPr>
          <w:p w14:paraId="1310FA4D" w14:textId="77777777" w:rsidR="00265CF1" w:rsidRPr="00D71FF2" w:rsidRDefault="00265CF1" w:rsidP="00434208">
            <w:pPr>
              <w:jc w:val="right"/>
              <w:rPr>
                <w:rFonts w:ascii="Times New Roman" w:hAnsi="Times New Roman" w:cs="Times New Roman"/>
                <w:sz w:val="18"/>
                <w:szCs w:val="18"/>
              </w:rPr>
            </w:pPr>
            <w:r>
              <w:t>0.770</w:t>
            </w:r>
          </w:p>
        </w:tc>
        <w:tc>
          <w:tcPr>
            <w:tcW w:w="752" w:type="pct"/>
            <w:tcMar>
              <w:top w:w="150" w:type="dxa"/>
              <w:left w:w="240" w:type="dxa"/>
              <w:bottom w:w="150" w:type="dxa"/>
              <w:right w:w="0" w:type="dxa"/>
            </w:tcMar>
            <w:vAlign w:val="center"/>
            <w:hideMark/>
          </w:tcPr>
          <w:p w14:paraId="0D5F25A2" w14:textId="77777777" w:rsidR="00265CF1" w:rsidRPr="00D71FF2" w:rsidRDefault="00265CF1" w:rsidP="00434208">
            <w:pPr>
              <w:jc w:val="right"/>
              <w:rPr>
                <w:rFonts w:ascii="Times New Roman" w:hAnsi="Times New Roman" w:cs="Times New Roman"/>
                <w:sz w:val="18"/>
                <w:szCs w:val="18"/>
              </w:rPr>
            </w:pPr>
            <w:r>
              <w:t>0.636</w:t>
            </w:r>
          </w:p>
        </w:tc>
      </w:tr>
      <w:tr w:rsidR="00434208" w:rsidRPr="00D71FF2" w14:paraId="070D974D" w14:textId="77777777" w:rsidTr="00434208">
        <w:tc>
          <w:tcPr>
            <w:tcW w:w="594" w:type="pct"/>
            <w:tcMar>
              <w:top w:w="150" w:type="dxa"/>
              <w:left w:w="0" w:type="dxa"/>
              <w:bottom w:w="150" w:type="dxa"/>
              <w:right w:w="240" w:type="dxa"/>
            </w:tcMar>
            <w:vAlign w:val="center"/>
            <w:hideMark/>
          </w:tcPr>
          <w:p w14:paraId="4E897D19" w14:textId="77777777" w:rsidR="00265CF1" w:rsidRPr="00D71FF2" w:rsidRDefault="00265CF1" w:rsidP="00265CF1">
            <w:pPr>
              <w:rPr>
                <w:rFonts w:ascii="Times New Roman" w:hAnsi="Times New Roman" w:cs="Times New Roman"/>
                <w:sz w:val="18"/>
                <w:szCs w:val="18"/>
              </w:rPr>
            </w:pPr>
            <w:r>
              <w:t>2011</w:t>
            </w:r>
          </w:p>
        </w:tc>
        <w:tc>
          <w:tcPr>
            <w:tcW w:w="1350" w:type="pct"/>
            <w:tcMar>
              <w:top w:w="150" w:type="dxa"/>
              <w:left w:w="240" w:type="dxa"/>
              <w:bottom w:w="150" w:type="dxa"/>
              <w:right w:w="240" w:type="dxa"/>
            </w:tcMar>
            <w:vAlign w:val="center"/>
            <w:hideMark/>
          </w:tcPr>
          <w:p w14:paraId="0B91194D" w14:textId="77777777" w:rsidR="00265CF1" w:rsidRPr="00D71FF2" w:rsidRDefault="00265CF1" w:rsidP="00265CF1">
            <w:pPr>
              <w:rPr>
                <w:rFonts w:ascii="Times New Roman" w:hAnsi="Times New Roman" w:cs="Times New Roman"/>
                <w:sz w:val="18"/>
                <w:szCs w:val="18"/>
              </w:rPr>
            </w:pPr>
            <w:r>
              <w:t>1991–2009</w:t>
            </w:r>
          </w:p>
        </w:tc>
        <w:tc>
          <w:tcPr>
            <w:tcW w:w="604" w:type="pct"/>
            <w:tcMar>
              <w:top w:w="150" w:type="dxa"/>
              <w:left w:w="240" w:type="dxa"/>
              <w:bottom w:w="150" w:type="dxa"/>
              <w:right w:w="240" w:type="dxa"/>
            </w:tcMar>
            <w:vAlign w:val="center"/>
            <w:hideMark/>
          </w:tcPr>
          <w:p w14:paraId="5884640E" w14:textId="77777777" w:rsidR="00265CF1" w:rsidRPr="00D71FF2" w:rsidRDefault="00265CF1" w:rsidP="00434208">
            <w:pPr>
              <w:jc w:val="right"/>
              <w:rPr>
                <w:rFonts w:ascii="Times New Roman" w:hAnsi="Times New Roman" w:cs="Times New Roman"/>
                <w:sz w:val="18"/>
                <w:szCs w:val="18"/>
              </w:rPr>
            </w:pPr>
            <w:r>
              <w:t>14,898</w:t>
            </w:r>
          </w:p>
        </w:tc>
        <w:tc>
          <w:tcPr>
            <w:tcW w:w="851" w:type="pct"/>
            <w:tcMar>
              <w:top w:w="150" w:type="dxa"/>
              <w:left w:w="240" w:type="dxa"/>
              <w:bottom w:w="150" w:type="dxa"/>
              <w:right w:w="240" w:type="dxa"/>
            </w:tcMar>
            <w:vAlign w:val="center"/>
            <w:hideMark/>
          </w:tcPr>
          <w:p w14:paraId="69FF590E" w14:textId="77777777" w:rsidR="00265CF1" w:rsidRPr="00D71FF2" w:rsidRDefault="00265CF1" w:rsidP="00434208">
            <w:pPr>
              <w:jc w:val="right"/>
              <w:rPr>
                <w:rFonts w:ascii="Times New Roman" w:hAnsi="Times New Roman" w:cs="Times New Roman"/>
                <w:sz w:val="18"/>
                <w:szCs w:val="18"/>
              </w:rPr>
            </w:pPr>
            <w:r>
              <w:t>0.740</w:t>
            </w:r>
          </w:p>
        </w:tc>
        <w:tc>
          <w:tcPr>
            <w:tcW w:w="849" w:type="pct"/>
            <w:tcMar>
              <w:top w:w="150" w:type="dxa"/>
              <w:left w:w="240" w:type="dxa"/>
              <w:bottom w:w="150" w:type="dxa"/>
              <w:right w:w="240" w:type="dxa"/>
            </w:tcMar>
            <w:vAlign w:val="center"/>
            <w:hideMark/>
          </w:tcPr>
          <w:p w14:paraId="0408647A" w14:textId="77777777" w:rsidR="00265CF1" w:rsidRPr="00D71FF2" w:rsidRDefault="00265CF1" w:rsidP="00434208">
            <w:pPr>
              <w:jc w:val="right"/>
              <w:rPr>
                <w:rFonts w:ascii="Times New Roman" w:hAnsi="Times New Roman" w:cs="Times New Roman"/>
                <w:sz w:val="18"/>
                <w:szCs w:val="18"/>
              </w:rPr>
            </w:pPr>
            <w:r>
              <w:t>0.770</w:t>
            </w:r>
          </w:p>
        </w:tc>
        <w:tc>
          <w:tcPr>
            <w:tcW w:w="752" w:type="pct"/>
            <w:tcMar>
              <w:top w:w="150" w:type="dxa"/>
              <w:left w:w="240" w:type="dxa"/>
              <w:bottom w:w="150" w:type="dxa"/>
              <w:right w:w="0" w:type="dxa"/>
            </w:tcMar>
            <w:vAlign w:val="center"/>
            <w:hideMark/>
          </w:tcPr>
          <w:p w14:paraId="51034F7F" w14:textId="77777777" w:rsidR="00265CF1" w:rsidRPr="00D71FF2" w:rsidRDefault="00265CF1" w:rsidP="00434208">
            <w:pPr>
              <w:jc w:val="right"/>
              <w:rPr>
                <w:rFonts w:ascii="Times New Roman" w:hAnsi="Times New Roman" w:cs="Times New Roman"/>
                <w:sz w:val="18"/>
                <w:szCs w:val="18"/>
              </w:rPr>
            </w:pPr>
            <w:r>
              <w:t>0.589</w:t>
            </w:r>
          </w:p>
        </w:tc>
      </w:tr>
      <w:tr w:rsidR="00434208" w:rsidRPr="00D71FF2" w14:paraId="19795050" w14:textId="77777777" w:rsidTr="00434208">
        <w:tc>
          <w:tcPr>
            <w:tcW w:w="2547" w:type="pct"/>
            <w:gridSpan w:val="3"/>
            <w:tcBorders>
              <w:bottom w:val="single" w:sz="8" w:space="0" w:color="auto"/>
            </w:tcBorders>
            <w:tcMar>
              <w:top w:w="150" w:type="dxa"/>
              <w:left w:w="0" w:type="dxa"/>
              <w:bottom w:w="150" w:type="dxa"/>
              <w:right w:w="240" w:type="dxa"/>
            </w:tcMar>
            <w:vAlign w:val="center"/>
            <w:hideMark/>
          </w:tcPr>
          <w:p w14:paraId="7E202AC4" w14:textId="2D6700AA" w:rsidR="00434208" w:rsidRPr="00D71FF2" w:rsidRDefault="00434208" w:rsidP="00434208">
            <w:pPr>
              <w:jc w:val="left"/>
              <w:rPr>
                <w:rFonts w:ascii="Times New Roman" w:hAnsi="Times New Roman" w:cs="Times New Roman"/>
                <w:sz w:val="18"/>
                <w:szCs w:val="18"/>
              </w:rPr>
            </w:pPr>
            <w:proofErr w:type="spellStart"/>
            <w:r w:rsidRPr="00D71FF2">
              <w:rPr>
                <w:rFonts w:ascii="Times New Roman" w:hAnsi="Times New Roman" w:cs="Times New Roman"/>
                <w:b/>
                <w:bCs/>
                <w:sz w:val="18"/>
                <w:szCs w:val="18"/>
              </w:rPr>
              <w:t>Mean±SD</w:t>
            </w:r>
            <w:proofErr w:type="spellEnd"/>
          </w:p>
        </w:tc>
        <w:tc>
          <w:tcPr>
            <w:tcW w:w="851" w:type="pct"/>
            <w:tcBorders>
              <w:bottom w:val="single" w:sz="8" w:space="0" w:color="auto"/>
            </w:tcBorders>
            <w:tcMar>
              <w:top w:w="150" w:type="dxa"/>
              <w:left w:w="240" w:type="dxa"/>
              <w:bottom w:w="150" w:type="dxa"/>
              <w:right w:w="240" w:type="dxa"/>
            </w:tcMar>
            <w:vAlign w:val="center"/>
            <w:hideMark/>
          </w:tcPr>
          <w:p w14:paraId="3315993D" w14:textId="070E9B71" w:rsidR="00434208" w:rsidRPr="00D71FF2" w:rsidRDefault="00434208" w:rsidP="00434208">
            <w:pPr>
              <w:jc w:val="right"/>
              <w:rPr>
                <w:rFonts w:ascii="Times New Roman" w:hAnsi="Times New Roman" w:cs="Times New Roman"/>
                <w:sz w:val="18"/>
                <w:szCs w:val="18"/>
              </w:rPr>
            </w:pPr>
            <w:r>
              <w:t>0.776±0.019</w:t>
            </w:r>
          </w:p>
        </w:tc>
        <w:tc>
          <w:tcPr>
            <w:tcW w:w="849" w:type="pct"/>
            <w:tcBorders>
              <w:bottom w:val="single" w:sz="8" w:space="0" w:color="auto"/>
            </w:tcBorders>
            <w:tcMar>
              <w:top w:w="150" w:type="dxa"/>
              <w:left w:w="240" w:type="dxa"/>
              <w:bottom w:w="150" w:type="dxa"/>
              <w:right w:w="240" w:type="dxa"/>
            </w:tcMar>
            <w:vAlign w:val="center"/>
            <w:hideMark/>
          </w:tcPr>
          <w:p w14:paraId="5EA492B3" w14:textId="38BAB249" w:rsidR="00434208" w:rsidRPr="00D71FF2" w:rsidRDefault="00434208" w:rsidP="00434208">
            <w:pPr>
              <w:jc w:val="right"/>
              <w:rPr>
                <w:rFonts w:ascii="Times New Roman" w:hAnsi="Times New Roman" w:cs="Times New Roman"/>
                <w:sz w:val="18"/>
                <w:szCs w:val="18"/>
              </w:rPr>
            </w:pPr>
            <w:r>
              <w:t>0.759±0.020</w:t>
            </w:r>
          </w:p>
        </w:tc>
        <w:tc>
          <w:tcPr>
            <w:tcW w:w="752" w:type="pct"/>
            <w:tcBorders>
              <w:bottom w:val="single" w:sz="8" w:space="0" w:color="auto"/>
            </w:tcBorders>
            <w:tcMar>
              <w:top w:w="150" w:type="dxa"/>
              <w:left w:w="240" w:type="dxa"/>
              <w:bottom w:w="150" w:type="dxa"/>
              <w:right w:w="0" w:type="dxa"/>
            </w:tcMar>
            <w:vAlign w:val="center"/>
            <w:hideMark/>
          </w:tcPr>
          <w:p w14:paraId="6A9CB930" w14:textId="4594EC5D" w:rsidR="00434208" w:rsidRPr="00D71FF2" w:rsidRDefault="00434208" w:rsidP="00434208">
            <w:pPr>
              <w:jc w:val="right"/>
              <w:rPr>
                <w:rFonts w:ascii="Times New Roman" w:hAnsi="Times New Roman" w:cs="Times New Roman"/>
                <w:sz w:val="18"/>
                <w:szCs w:val="18"/>
              </w:rPr>
            </w:pPr>
            <w:r>
              <w:t>0.621±0.024</w:t>
            </w:r>
          </w:p>
        </w:tc>
      </w:tr>
    </w:tbl>
    <w:p w14:paraId="5E0AD9CA" w14:textId="03AB1462" w:rsidR="00265CF1" w:rsidRPr="00D71FF2" w:rsidRDefault="00265CF1" w:rsidP="0080027F">
      <w:pPr>
        <w:pStyle w:val="3"/>
      </w:pPr>
      <w:r w:rsidRPr="00D71FF2">
        <w:t>Calibration</w:t>
      </w:r>
    </w:p>
    <w:p w14:paraId="1C415F3D" w14:textId="12273E60" w:rsidR="003B794F" w:rsidRPr="00D71FF2" w:rsidRDefault="003A7C12" w:rsidP="00265CF1">
      <w:pPr>
        <w:rPr>
          <w:rFonts w:ascii="Times New Roman" w:hAnsi="Times New Roman" w:cs="Times New Roman"/>
        </w:rPr>
      </w:pPr>
      <w:r>
        <w:t>Calibration is evaluated because well-calibrated class probabilities are not merely a goodness-of-fit summary: they can be used as inverse-probability weights or as draws in multiple imputation for downstream sensitivity analyses when labels are missing. We therefore report Brier scores and expected calibration error (ECE) and interpret calibration as a prerequisite for probability-based reuse of imputed labels, not only as a classifier diagnostic.</w:t>
      </w:r>
    </w:p>
    <w:p>
      <w:pPr>
        <w:jc w:val="center"/>
      </w:pPr>
      <w:r>
        <w:drawing>
          <wp:inline xmlns:a="http://schemas.openxmlformats.org/drawingml/2006/main" xmlns:pic="http://schemas.openxmlformats.org/drawingml/2006/picture">
            <wp:extent cx="5669280" cy="1863108"/>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863108"/>
                    </a:xfrm>
                    <a:prstGeom prst="rect"/>
                  </pic:spPr>
                </pic:pic>
              </a:graphicData>
            </a:graphic>
          </wp:inline>
        </w:drawing>
      </w:r>
    </w:p>
    <w:p w14:paraId="42CA5C2C" w14:textId="7AEB66A6" w:rsidR="003B794F" w:rsidRPr="00D71FF2" w:rsidRDefault="003B794F" w:rsidP="00265CF1">
      <w:pPr>
        <w:rPr>
          <w:rFonts w:ascii="Times New Roman" w:hAnsi="Times New Roman" w:cs="Times New Roman"/>
        </w:rPr>
      </w:pPr>
      <w:r w:rsidRPr="00D71FF2">
        <w:rPr>
          <w:rFonts w:ascii="Times New Roman" w:hAnsi="Times New Roman" w:cs="Times New Roman"/>
          <w:b/>
          <w:bCs/>
        </w:rPr>
        <w:t xml:space="preserve">Figure </w:t>
      </w:r>
      <w:r w:rsidR="00A61EDF" w:rsidRPr="00D71FF2">
        <w:rPr>
          <w:rFonts w:ascii="Times New Roman" w:hAnsi="Times New Roman" w:cs="Times New Roman"/>
          <w:b/>
          <w:bCs/>
        </w:rPr>
        <w:t>4</w:t>
      </w:r>
      <w:r w:rsidRPr="00D71FF2">
        <w:rPr>
          <w:rFonts w:ascii="Times New Roman" w:hAnsi="Times New Roman" w:cs="Times New Roman"/>
          <w:b/>
          <w:bCs/>
        </w:rPr>
        <w:t>.</w:t>
      </w:r>
      <w:r w:rsidRPr="00D71FF2">
        <w:rPr>
          <w:rFonts w:ascii="Times New Roman" w:hAnsi="Times New Roman" w:cs="Times New Roman"/>
        </w:rPr>
        <w:t> Calibration curves for the three outcome categories: (a) Rural, (b) Transitional, and (c) Urban. The diagonal dashed line represents perfect calibration. Histograms show the distribution of predicted probabilities. Shaded regions represent 95% confidence intervals from bootstrap resampling (n = 2,000).</w:t>
      </w:r>
    </w:p>
    <w:p w14:paraId="6151F438" w14:textId="1D224E33" w:rsidR="00265CF1" w:rsidRPr="00D71FF2" w:rsidRDefault="003A7C12" w:rsidP="00265CF1">
      <w:pPr>
        <w:rPr>
          <w:rFonts w:ascii="Times New Roman" w:hAnsi="Times New Roman" w:cs="Times New Roman"/>
        </w:rPr>
      </w:pPr>
      <w:r w:rsidRPr="00D71FF2">
        <w:rPr>
          <w:rFonts w:ascii="Times New Roman" w:hAnsi="Times New Roman" w:cs="Times New Roman"/>
        </w:rPr>
        <w:t>This supports the use of probabilistic outputs for sensitivity analyses and uncertainty-aware applications.</w:t>
      </w:r>
    </w:p>
    <w:p w14:paraId="20130062" w14:textId="77777777" w:rsidR="00265CF1" w:rsidRPr="00D71FF2" w:rsidRDefault="00265CF1" w:rsidP="00265CF1">
      <w:pPr>
        <w:rPr>
          <w:rFonts w:ascii="Times New Roman" w:hAnsi="Times New Roman" w:cs="Times New Roman"/>
        </w:rPr>
      </w:pPr>
      <w:r w:rsidRPr="00D71FF2">
        <w:rPr>
          <w:rFonts w:ascii="Times New Roman" w:hAnsi="Times New Roman" w:cs="Times New Roman"/>
          <w:b/>
          <w:bCs/>
        </w:rPr>
        <w:t xml:space="preserve">Table 7. </w:t>
      </w:r>
      <w:r w:rsidRPr="00D71FF2">
        <w:rPr>
          <w:rFonts w:ascii="Times New Roman" w:hAnsi="Times New Roman" w:cs="Times New Roman"/>
        </w:rPr>
        <w:t>Calibration Metrics by Category</w:t>
      </w:r>
    </w:p>
    <w:tbl>
      <w:tblPr>
        <w:tblW w:w="5000" w:type="pct"/>
        <w:tblCellMar>
          <w:top w:w="15" w:type="dxa"/>
          <w:left w:w="15" w:type="dxa"/>
          <w:bottom w:w="15" w:type="dxa"/>
          <w:right w:w="15" w:type="dxa"/>
        </w:tblCellMar>
        <w:tblLook w:val="04A0" w:firstRow="1" w:lastRow="0" w:firstColumn="1" w:lastColumn="0" w:noHBand="0" w:noVBand="1"/>
      </w:tblPr>
      <w:tblGrid>
        <w:gridCol w:w="1234"/>
        <w:gridCol w:w="1457"/>
        <w:gridCol w:w="1088"/>
        <w:gridCol w:w="1802"/>
        <w:gridCol w:w="1841"/>
        <w:gridCol w:w="884"/>
      </w:tblGrid>
      <w:tr w:rsidR="00265CF1" w:rsidRPr="00D71FF2" w14:paraId="17767446" w14:textId="77777777" w:rsidTr="0054052A">
        <w:trPr>
          <w:tblHeader/>
        </w:trPr>
        <w:tc>
          <w:tcPr>
            <w:tcW w:w="742" w:type="pct"/>
            <w:tcBorders>
              <w:top w:val="single" w:sz="8" w:space="0" w:color="auto"/>
              <w:bottom w:val="single" w:sz="4" w:space="0" w:color="auto"/>
            </w:tcBorders>
            <w:tcMar>
              <w:top w:w="150" w:type="dxa"/>
              <w:left w:w="0" w:type="dxa"/>
              <w:bottom w:w="150" w:type="dxa"/>
              <w:right w:w="240" w:type="dxa"/>
            </w:tcMar>
            <w:vAlign w:val="center"/>
            <w:hideMark/>
          </w:tcPr>
          <w:p w14:paraId="140262A1"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Category</w:t>
            </w:r>
          </w:p>
        </w:tc>
        <w:tc>
          <w:tcPr>
            <w:tcW w:w="877" w:type="pct"/>
            <w:tcBorders>
              <w:top w:val="single" w:sz="8" w:space="0" w:color="auto"/>
              <w:bottom w:val="single" w:sz="4" w:space="0" w:color="auto"/>
            </w:tcBorders>
            <w:tcMar>
              <w:top w:w="150" w:type="dxa"/>
              <w:left w:w="240" w:type="dxa"/>
              <w:bottom w:w="150" w:type="dxa"/>
              <w:right w:w="240" w:type="dxa"/>
            </w:tcMar>
            <w:vAlign w:val="center"/>
            <w:hideMark/>
          </w:tcPr>
          <w:p w14:paraId="3A8E88B7"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Brier Score</w:t>
            </w:r>
          </w:p>
        </w:tc>
        <w:tc>
          <w:tcPr>
            <w:tcW w:w="655" w:type="pct"/>
            <w:tcBorders>
              <w:top w:val="single" w:sz="8" w:space="0" w:color="auto"/>
              <w:bottom w:val="single" w:sz="4" w:space="0" w:color="auto"/>
            </w:tcBorders>
            <w:tcMar>
              <w:top w:w="150" w:type="dxa"/>
              <w:left w:w="240" w:type="dxa"/>
              <w:bottom w:w="150" w:type="dxa"/>
              <w:right w:w="240" w:type="dxa"/>
            </w:tcMar>
            <w:vAlign w:val="center"/>
            <w:hideMark/>
          </w:tcPr>
          <w:p w14:paraId="091FA03D"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ECE</w:t>
            </w:r>
          </w:p>
        </w:tc>
        <w:tc>
          <w:tcPr>
            <w:tcW w:w="1085" w:type="pct"/>
            <w:tcBorders>
              <w:top w:val="single" w:sz="8" w:space="0" w:color="auto"/>
              <w:bottom w:val="single" w:sz="4" w:space="0" w:color="auto"/>
            </w:tcBorders>
            <w:tcMar>
              <w:top w:w="150" w:type="dxa"/>
              <w:left w:w="240" w:type="dxa"/>
              <w:bottom w:w="150" w:type="dxa"/>
              <w:right w:w="240" w:type="dxa"/>
            </w:tcMar>
            <w:vAlign w:val="center"/>
            <w:hideMark/>
          </w:tcPr>
          <w:p w14:paraId="1D52E9C7"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Mean Predicted</w:t>
            </w:r>
          </w:p>
        </w:tc>
        <w:tc>
          <w:tcPr>
            <w:tcW w:w="1108" w:type="pct"/>
            <w:tcBorders>
              <w:top w:val="single" w:sz="8" w:space="0" w:color="auto"/>
              <w:bottom w:val="single" w:sz="4" w:space="0" w:color="auto"/>
            </w:tcBorders>
            <w:tcMar>
              <w:top w:w="150" w:type="dxa"/>
              <w:left w:w="240" w:type="dxa"/>
              <w:bottom w:w="150" w:type="dxa"/>
              <w:right w:w="240" w:type="dxa"/>
            </w:tcMar>
            <w:vAlign w:val="center"/>
            <w:hideMark/>
          </w:tcPr>
          <w:p w14:paraId="10DF31D1"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True Prevalence</w:t>
            </w:r>
          </w:p>
        </w:tc>
        <w:tc>
          <w:tcPr>
            <w:tcW w:w="532" w:type="pct"/>
            <w:tcBorders>
              <w:top w:val="single" w:sz="8" w:space="0" w:color="auto"/>
              <w:bottom w:val="single" w:sz="4" w:space="0" w:color="auto"/>
            </w:tcBorders>
            <w:tcMar>
              <w:top w:w="150" w:type="dxa"/>
              <w:left w:w="240" w:type="dxa"/>
              <w:bottom w:w="150" w:type="dxa"/>
              <w:right w:w="240" w:type="dxa"/>
            </w:tcMar>
            <w:vAlign w:val="center"/>
            <w:hideMark/>
          </w:tcPr>
          <w:p w14:paraId="5D86CD15"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Δ</w:t>
            </w:r>
          </w:p>
        </w:tc>
      </w:tr>
      <w:tr w:rsidR="00265CF1" w:rsidRPr="00D71FF2" w14:paraId="5E67438E" w14:textId="77777777" w:rsidTr="0054052A">
        <w:tc>
          <w:tcPr>
            <w:tcW w:w="742" w:type="pct"/>
            <w:tcBorders>
              <w:top w:val="single" w:sz="4" w:space="0" w:color="auto"/>
            </w:tcBorders>
            <w:tcMar>
              <w:top w:w="150" w:type="dxa"/>
              <w:left w:w="0" w:type="dxa"/>
              <w:bottom w:w="150" w:type="dxa"/>
              <w:right w:w="240" w:type="dxa"/>
            </w:tcMar>
            <w:vAlign w:val="center"/>
            <w:hideMark/>
          </w:tcPr>
          <w:p w14:paraId="36576C82"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Rural</w:t>
            </w:r>
          </w:p>
        </w:tc>
        <w:tc>
          <w:tcPr>
            <w:tcW w:w="877" w:type="pct"/>
            <w:tcBorders>
              <w:top w:val="single" w:sz="4" w:space="0" w:color="auto"/>
            </w:tcBorders>
            <w:tcMar>
              <w:top w:w="150" w:type="dxa"/>
              <w:left w:w="240" w:type="dxa"/>
              <w:bottom w:w="150" w:type="dxa"/>
              <w:right w:w="240" w:type="dxa"/>
            </w:tcMar>
            <w:vAlign w:val="center"/>
            <w:hideMark/>
          </w:tcPr>
          <w:p w14:paraId="52EA9137" w14:textId="77777777" w:rsidR="00265CF1" w:rsidRPr="00D71FF2" w:rsidRDefault="00265CF1" w:rsidP="00434208">
            <w:pPr>
              <w:jc w:val="right"/>
              <w:rPr>
                <w:rFonts w:ascii="Times New Roman" w:hAnsi="Times New Roman" w:cs="Times New Roman"/>
                <w:sz w:val="18"/>
                <w:szCs w:val="20"/>
              </w:rPr>
            </w:pPr>
            <w:r>
              <w:t>0.144</w:t>
            </w:r>
          </w:p>
        </w:tc>
        <w:tc>
          <w:tcPr>
            <w:tcW w:w="655" w:type="pct"/>
            <w:tcBorders>
              <w:top w:val="single" w:sz="4" w:space="0" w:color="auto"/>
            </w:tcBorders>
            <w:tcMar>
              <w:top w:w="150" w:type="dxa"/>
              <w:left w:w="240" w:type="dxa"/>
              <w:bottom w:w="150" w:type="dxa"/>
              <w:right w:w="240" w:type="dxa"/>
            </w:tcMar>
            <w:vAlign w:val="center"/>
            <w:hideMark/>
          </w:tcPr>
          <w:p w14:paraId="0BD1CA98" w14:textId="77777777" w:rsidR="00265CF1" w:rsidRPr="00D71FF2" w:rsidRDefault="00265CF1" w:rsidP="00434208">
            <w:pPr>
              <w:jc w:val="right"/>
              <w:rPr>
                <w:rFonts w:ascii="Times New Roman" w:hAnsi="Times New Roman" w:cs="Times New Roman"/>
                <w:sz w:val="18"/>
                <w:szCs w:val="20"/>
              </w:rPr>
            </w:pPr>
            <w:r>
              <w:t>0.0075</w:t>
            </w:r>
          </w:p>
        </w:tc>
        <w:tc>
          <w:tcPr>
            <w:tcW w:w="1085" w:type="pct"/>
            <w:tcBorders>
              <w:top w:val="single" w:sz="4" w:space="0" w:color="auto"/>
            </w:tcBorders>
            <w:tcMar>
              <w:top w:w="150" w:type="dxa"/>
              <w:left w:w="240" w:type="dxa"/>
              <w:bottom w:w="150" w:type="dxa"/>
              <w:right w:w="240" w:type="dxa"/>
            </w:tcMar>
            <w:vAlign w:val="center"/>
            <w:hideMark/>
          </w:tcPr>
          <w:p w14:paraId="0A55D402" w14:textId="77777777" w:rsidR="00265CF1" w:rsidRPr="00D71FF2" w:rsidRDefault="00265CF1" w:rsidP="00434208">
            <w:pPr>
              <w:jc w:val="right"/>
              <w:rPr>
                <w:rFonts w:ascii="Times New Roman" w:hAnsi="Times New Roman" w:cs="Times New Roman"/>
                <w:sz w:val="18"/>
                <w:szCs w:val="20"/>
              </w:rPr>
            </w:pPr>
            <w:r>
              <w:t>0.512</w:t>
            </w:r>
          </w:p>
        </w:tc>
        <w:tc>
          <w:tcPr>
            <w:tcW w:w="1108" w:type="pct"/>
            <w:tcBorders>
              <w:top w:val="single" w:sz="4" w:space="0" w:color="auto"/>
            </w:tcBorders>
            <w:tcMar>
              <w:top w:w="150" w:type="dxa"/>
              <w:left w:w="240" w:type="dxa"/>
              <w:bottom w:w="150" w:type="dxa"/>
              <w:right w:w="240" w:type="dxa"/>
            </w:tcMar>
            <w:vAlign w:val="center"/>
            <w:hideMark/>
          </w:tcPr>
          <w:p w14:paraId="19B2F957" w14:textId="77777777" w:rsidR="00265CF1" w:rsidRPr="00D71FF2" w:rsidRDefault="00265CF1" w:rsidP="00434208">
            <w:pPr>
              <w:jc w:val="right"/>
              <w:rPr>
                <w:rFonts w:ascii="Times New Roman" w:hAnsi="Times New Roman" w:cs="Times New Roman"/>
                <w:sz w:val="18"/>
                <w:szCs w:val="20"/>
              </w:rPr>
            </w:pPr>
            <w:r>
              <w:t>0.513</w:t>
            </w:r>
          </w:p>
        </w:tc>
        <w:tc>
          <w:tcPr>
            <w:tcW w:w="532" w:type="pct"/>
            <w:tcBorders>
              <w:top w:val="single" w:sz="4" w:space="0" w:color="auto"/>
            </w:tcBorders>
            <w:tcMar>
              <w:top w:w="150" w:type="dxa"/>
              <w:left w:w="240" w:type="dxa"/>
              <w:bottom w:w="150" w:type="dxa"/>
              <w:right w:w="0" w:type="dxa"/>
            </w:tcMar>
            <w:vAlign w:val="center"/>
            <w:hideMark/>
          </w:tcPr>
          <w:p w14:paraId="02144352" w14:textId="77777777" w:rsidR="00265CF1" w:rsidRPr="00D71FF2" w:rsidRDefault="00265CF1" w:rsidP="00434208">
            <w:pPr>
              <w:jc w:val="right"/>
              <w:rPr>
                <w:rFonts w:ascii="Times New Roman" w:hAnsi="Times New Roman" w:cs="Times New Roman"/>
                <w:sz w:val="18"/>
                <w:szCs w:val="20"/>
              </w:rPr>
            </w:pPr>
            <w:r>
              <w:t>-0.001</w:t>
            </w:r>
          </w:p>
        </w:tc>
      </w:tr>
      <w:tr w:rsidR="00265CF1" w:rsidRPr="00D71FF2" w14:paraId="7165AD68" w14:textId="77777777" w:rsidTr="00434208">
        <w:tc>
          <w:tcPr>
            <w:tcW w:w="742" w:type="pct"/>
            <w:tcMar>
              <w:top w:w="150" w:type="dxa"/>
              <w:left w:w="0" w:type="dxa"/>
              <w:bottom w:w="150" w:type="dxa"/>
              <w:right w:w="240" w:type="dxa"/>
            </w:tcMar>
            <w:vAlign w:val="center"/>
            <w:hideMark/>
          </w:tcPr>
          <w:p w14:paraId="3A978338"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Transitional</w:t>
            </w:r>
          </w:p>
        </w:tc>
        <w:tc>
          <w:tcPr>
            <w:tcW w:w="877" w:type="pct"/>
            <w:tcMar>
              <w:top w:w="150" w:type="dxa"/>
              <w:left w:w="240" w:type="dxa"/>
              <w:bottom w:w="150" w:type="dxa"/>
              <w:right w:w="240" w:type="dxa"/>
            </w:tcMar>
            <w:vAlign w:val="center"/>
            <w:hideMark/>
          </w:tcPr>
          <w:p w14:paraId="6191C3A6" w14:textId="77777777" w:rsidR="00265CF1" w:rsidRPr="00D71FF2" w:rsidRDefault="00265CF1" w:rsidP="00434208">
            <w:pPr>
              <w:jc w:val="right"/>
              <w:rPr>
                <w:rFonts w:ascii="Times New Roman" w:hAnsi="Times New Roman" w:cs="Times New Roman"/>
                <w:sz w:val="18"/>
                <w:szCs w:val="20"/>
              </w:rPr>
            </w:pPr>
            <w:r>
              <w:t>0.002</w:t>
            </w:r>
          </w:p>
        </w:tc>
        <w:tc>
          <w:tcPr>
            <w:tcW w:w="655" w:type="pct"/>
            <w:tcMar>
              <w:top w:w="150" w:type="dxa"/>
              <w:left w:w="240" w:type="dxa"/>
              <w:bottom w:w="150" w:type="dxa"/>
              <w:right w:w="240" w:type="dxa"/>
            </w:tcMar>
            <w:vAlign w:val="center"/>
            <w:hideMark/>
          </w:tcPr>
          <w:p w14:paraId="300B9C02" w14:textId="77777777" w:rsidR="00265CF1" w:rsidRPr="00D71FF2" w:rsidRDefault="00265CF1" w:rsidP="00434208">
            <w:pPr>
              <w:jc w:val="right"/>
              <w:rPr>
                <w:rFonts w:ascii="Times New Roman" w:hAnsi="Times New Roman" w:cs="Times New Roman"/>
                <w:sz w:val="18"/>
                <w:szCs w:val="20"/>
              </w:rPr>
            </w:pPr>
            <w:r>
              <w:t>0.0011</w:t>
            </w:r>
          </w:p>
        </w:tc>
        <w:tc>
          <w:tcPr>
            <w:tcW w:w="1085" w:type="pct"/>
            <w:tcMar>
              <w:top w:w="150" w:type="dxa"/>
              <w:left w:w="240" w:type="dxa"/>
              <w:bottom w:w="150" w:type="dxa"/>
              <w:right w:w="240" w:type="dxa"/>
            </w:tcMar>
            <w:vAlign w:val="center"/>
            <w:hideMark/>
          </w:tcPr>
          <w:p w14:paraId="486CD75C" w14:textId="77777777" w:rsidR="00265CF1" w:rsidRPr="00D71FF2" w:rsidRDefault="00265CF1" w:rsidP="00434208">
            <w:pPr>
              <w:jc w:val="right"/>
              <w:rPr>
                <w:rFonts w:ascii="Times New Roman" w:hAnsi="Times New Roman" w:cs="Times New Roman"/>
                <w:sz w:val="18"/>
                <w:szCs w:val="20"/>
              </w:rPr>
            </w:pPr>
            <w:r>
              <w:t>0.225</w:t>
            </w:r>
          </w:p>
        </w:tc>
        <w:tc>
          <w:tcPr>
            <w:tcW w:w="1108" w:type="pct"/>
            <w:tcMar>
              <w:top w:w="150" w:type="dxa"/>
              <w:left w:w="240" w:type="dxa"/>
              <w:bottom w:w="150" w:type="dxa"/>
              <w:right w:w="240" w:type="dxa"/>
            </w:tcMar>
            <w:vAlign w:val="center"/>
            <w:hideMark/>
          </w:tcPr>
          <w:p w14:paraId="128ECE13" w14:textId="77777777" w:rsidR="00265CF1" w:rsidRPr="00D71FF2" w:rsidRDefault="00265CF1" w:rsidP="00434208">
            <w:pPr>
              <w:jc w:val="right"/>
              <w:rPr>
                <w:rFonts w:ascii="Times New Roman" w:hAnsi="Times New Roman" w:cs="Times New Roman"/>
                <w:sz w:val="18"/>
                <w:szCs w:val="20"/>
              </w:rPr>
            </w:pPr>
            <w:r>
              <w:t>0.225</w:t>
            </w:r>
          </w:p>
        </w:tc>
        <w:tc>
          <w:tcPr>
            <w:tcW w:w="532" w:type="pct"/>
            <w:tcMar>
              <w:top w:w="150" w:type="dxa"/>
              <w:left w:w="240" w:type="dxa"/>
              <w:bottom w:w="150" w:type="dxa"/>
              <w:right w:w="0" w:type="dxa"/>
            </w:tcMar>
            <w:vAlign w:val="center"/>
            <w:hideMark/>
          </w:tcPr>
          <w:p w14:paraId="0B8466BA" w14:textId="77777777" w:rsidR="00265CF1" w:rsidRPr="00D71FF2" w:rsidRDefault="00265CF1" w:rsidP="00434208">
            <w:pPr>
              <w:jc w:val="right"/>
              <w:rPr>
                <w:rFonts w:ascii="Times New Roman" w:hAnsi="Times New Roman" w:cs="Times New Roman"/>
                <w:sz w:val="18"/>
                <w:szCs w:val="20"/>
              </w:rPr>
            </w:pPr>
            <w:r>
              <w:t>-0.000</w:t>
            </w:r>
          </w:p>
        </w:tc>
      </w:tr>
      <w:tr w:rsidR="00265CF1" w:rsidRPr="00D71FF2" w14:paraId="1F79CE9C" w14:textId="77777777" w:rsidTr="0054052A">
        <w:tc>
          <w:tcPr>
            <w:tcW w:w="742" w:type="pct"/>
            <w:tcBorders>
              <w:bottom w:val="single" w:sz="8" w:space="0" w:color="auto"/>
            </w:tcBorders>
            <w:tcMar>
              <w:top w:w="150" w:type="dxa"/>
              <w:left w:w="0" w:type="dxa"/>
              <w:bottom w:w="150" w:type="dxa"/>
              <w:right w:w="240" w:type="dxa"/>
            </w:tcMar>
            <w:vAlign w:val="center"/>
            <w:hideMark/>
          </w:tcPr>
          <w:p w14:paraId="64BA65B1"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Urban</w:t>
            </w:r>
          </w:p>
        </w:tc>
        <w:tc>
          <w:tcPr>
            <w:tcW w:w="877" w:type="pct"/>
            <w:tcBorders>
              <w:bottom w:val="single" w:sz="8" w:space="0" w:color="auto"/>
            </w:tcBorders>
            <w:tcMar>
              <w:top w:w="150" w:type="dxa"/>
              <w:left w:w="240" w:type="dxa"/>
              <w:bottom w:w="150" w:type="dxa"/>
              <w:right w:w="240" w:type="dxa"/>
            </w:tcMar>
            <w:vAlign w:val="center"/>
            <w:hideMark/>
          </w:tcPr>
          <w:p w14:paraId="5DDC1B54" w14:textId="77777777" w:rsidR="00265CF1" w:rsidRPr="00D71FF2" w:rsidRDefault="00265CF1" w:rsidP="00434208">
            <w:pPr>
              <w:jc w:val="right"/>
              <w:rPr>
                <w:rFonts w:ascii="Times New Roman" w:hAnsi="Times New Roman" w:cs="Times New Roman"/>
                <w:sz w:val="18"/>
                <w:szCs w:val="20"/>
              </w:rPr>
            </w:pPr>
            <w:r>
              <w:t>0.144</w:t>
            </w:r>
          </w:p>
        </w:tc>
        <w:tc>
          <w:tcPr>
            <w:tcW w:w="655" w:type="pct"/>
            <w:tcBorders>
              <w:bottom w:val="single" w:sz="8" w:space="0" w:color="auto"/>
            </w:tcBorders>
            <w:tcMar>
              <w:top w:w="150" w:type="dxa"/>
              <w:left w:w="240" w:type="dxa"/>
              <w:bottom w:w="150" w:type="dxa"/>
              <w:right w:w="240" w:type="dxa"/>
            </w:tcMar>
            <w:vAlign w:val="center"/>
            <w:hideMark/>
          </w:tcPr>
          <w:p w14:paraId="60115229" w14:textId="77777777" w:rsidR="00265CF1" w:rsidRPr="00D71FF2" w:rsidRDefault="00265CF1" w:rsidP="00434208">
            <w:pPr>
              <w:jc w:val="right"/>
              <w:rPr>
                <w:rFonts w:ascii="Times New Roman" w:hAnsi="Times New Roman" w:cs="Times New Roman"/>
                <w:sz w:val="18"/>
                <w:szCs w:val="20"/>
              </w:rPr>
            </w:pPr>
            <w:r>
              <w:t>0.0077</w:t>
            </w:r>
          </w:p>
        </w:tc>
        <w:tc>
          <w:tcPr>
            <w:tcW w:w="1085" w:type="pct"/>
            <w:tcBorders>
              <w:bottom w:val="single" w:sz="8" w:space="0" w:color="auto"/>
            </w:tcBorders>
            <w:tcMar>
              <w:top w:w="150" w:type="dxa"/>
              <w:left w:w="240" w:type="dxa"/>
              <w:bottom w:w="150" w:type="dxa"/>
              <w:right w:w="240" w:type="dxa"/>
            </w:tcMar>
            <w:vAlign w:val="center"/>
            <w:hideMark/>
          </w:tcPr>
          <w:p w14:paraId="1389D746" w14:textId="77777777" w:rsidR="00265CF1" w:rsidRPr="00D71FF2" w:rsidRDefault="00265CF1" w:rsidP="00434208">
            <w:pPr>
              <w:jc w:val="right"/>
              <w:rPr>
                <w:rFonts w:ascii="Times New Roman" w:hAnsi="Times New Roman" w:cs="Times New Roman"/>
                <w:sz w:val="18"/>
                <w:szCs w:val="20"/>
              </w:rPr>
            </w:pPr>
            <w:r>
              <w:t>0.263</w:t>
            </w:r>
          </w:p>
        </w:tc>
        <w:tc>
          <w:tcPr>
            <w:tcW w:w="1108" w:type="pct"/>
            <w:tcBorders>
              <w:bottom w:val="single" w:sz="8" w:space="0" w:color="auto"/>
            </w:tcBorders>
            <w:tcMar>
              <w:top w:w="150" w:type="dxa"/>
              <w:left w:w="240" w:type="dxa"/>
              <w:bottom w:w="150" w:type="dxa"/>
              <w:right w:w="240" w:type="dxa"/>
            </w:tcMar>
            <w:vAlign w:val="center"/>
            <w:hideMark/>
          </w:tcPr>
          <w:p w14:paraId="2A144CE2" w14:textId="77777777" w:rsidR="00265CF1" w:rsidRPr="00D71FF2" w:rsidRDefault="00265CF1" w:rsidP="00434208">
            <w:pPr>
              <w:jc w:val="right"/>
              <w:rPr>
                <w:rFonts w:ascii="Times New Roman" w:hAnsi="Times New Roman" w:cs="Times New Roman"/>
                <w:sz w:val="18"/>
                <w:szCs w:val="20"/>
              </w:rPr>
            </w:pPr>
            <w:r>
              <w:t>0.262</w:t>
            </w:r>
          </w:p>
        </w:tc>
        <w:tc>
          <w:tcPr>
            <w:tcW w:w="532" w:type="pct"/>
            <w:tcBorders>
              <w:bottom w:val="single" w:sz="8" w:space="0" w:color="auto"/>
            </w:tcBorders>
            <w:tcMar>
              <w:top w:w="150" w:type="dxa"/>
              <w:left w:w="240" w:type="dxa"/>
              <w:bottom w:w="150" w:type="dxa"/>
              <w:right w:w="0" w:type="dxa"/>
            </w:tcMar>
            <w:vAlign w:val="center"/>
            <w:hideMark/>
          </w:tcPr>
          <w:p w14:paraId="67D63345" w14:textId="77777777" w:rsidR="00265CF1" w:rsidRPr="00D71FF2" w:rsidRDefault="00265CF1" w:rsidP="00434208">
            <w:pPr>
              <w:jc w:val="right"/>
              <w:rPr>
                <w:rFonts w:ascii="Times New Roman" w:hAnsi="Times New Roman" w:cs="Times New Roman"/>
                <w:sz w:val="18"/>
                <w:szCs w:val="20"/>
              </w:rPr>
            </w:pPr>
            <w:r>
              <w:t>+0.002</w:t>
            </w:r>
          </w:p>
        </w:tc>
      </w:tr>
    </w:tbl>
    <w:p w14:paraId="1EF809C5" w14:textId="77777777" w:rsidR="00265CF1" w:rsidRPr="00D71FF2" w:rsidRDefault="00265CF1" w:rsidP="00265CF1">
      <w:pPr>
        <w:rPr>
          <w:rFonts w:ascii="Times New Roman" w:hAnsi="Times New Roman" w:cs="Times New Roman"/>
        </w:rPr>
      </w:pPr>
      <w:r w:rsidRPr="00D71FF2">
        <w:rPr>
          <w:rFonts w:ascii="Times New Roman" w:hAnsi="Times New Roman" w:cs="Times New Roman"/>
          <w:i/>
          <w:iCs/>
        </w:rPr>
        <w:t>ECE: Expected Calibration Error (lower values indicate better calibration). Δ: difference between mean predicted probability and true prevalence.</w:t>
      </w:r>
    </w:p>
    <w:p w14:paraId="2C9B8EE7" w14:textId="3BD13BC6" w:rsidR="00265CF1" w:rsidRPr="00D71FF2" w:rsidRDefault="00140DA9" w:rsidP="0080027F">
      <w:pPr>
        <w:pStyle w:val="3"/>
      </w:pPr>
      <w:r w:rsidRPr="00D71FF2">
        <w:t>Preservation of Downstream Epidemiological Associations</w:t>
      </w:r>
    </w:p>
    <w:p w14:paraId="66C60091" w14:textId="4BBC6724" w:rsidR="00265CF1" w:rsidRPr="00D71FF2" w:rsidRDefault="008C6813" w:rsidP="00265CF1">
      <w:pPr>
        <w:rPr>
          <w:rFonts w:ascii="Times New Roman" w:hAnsi="Times New Roman" w:cs="Times New Roman"/>
        </w:rPr>
      </w:pPr>
      <w:r>
        <w:t>Analyses using imputed labels preserved the direction and statistical significance of urban–rural differences across all dietary indicators (Table 8; Figure 5). Cohen's d was moderately inflated (25% relative increase on average) when using imputed labels, because Transitional observations were assigned to Rural or Urban groups, sharpening group contrasts. In measurement-error terms, this behaves like non-differential misclassification of the contextual exposure with respect to the dietary outcomes: reassignment changes group means and increases between-group separation, thereby inflating effect sizes even when outcome measurement is unchanged. Statistical significance was preserved in all cases; imputed labels are better suited to descriptive comparisons or covariate adjustment than standalone effect estimation.</w:t>
      </w:r>
    </w:p>
    <w:p w14:paraId="5510B3E9" w14:textId="77777777" w:rsidR="00265CF1" w:rsidRPr="00D71FF2" w:rsidRDefault="00265CF1" w:rsidP="00265CF1">
      <w:pPr>
        <w:rPr>
          <w:rFonts w:ascii="Times New Roman" w:hAnsi="Times New Roman" w:cs="Times New Roman"/>
        </w:rPr>
      </w:pPr>
      <w:r w:rsidRPr="00D71FF2">
        <w:rPr>
          <w:rFonts w:ascii="Times New Roman" w:hAnsi="Times New Roman" w:cs="Times New Roman"/>
          <w:b/>
          <w:bCs/>
        </w:rPr>
        <w:lastRenderedPageBreak/>
        <w:t xml:space="preserve">Table 8. </w:t>
      </w:r>
      <w:r w:rsidRPr="00D71FF2">
        <w:rPr>
          <w:rFonts w:ascii="Times New Roman" w:hAnsi="Times New Roman" w:cs="Times New Roman"/>
        </w:rPr>
        <w:t>Downstream Epidemiological Bias Assessment (30% Missing Rate)</w:t>
      </w:r>
    </w:p>
    <w:tbl>
      <w:tblPr>
        <w:tblW w:w="5063" w:type="pct"/>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1220"/>
        <w:gridCol w:w="1277"/>
        <w:gridCol w:w="1277"/>
        <w:gridCol w:w="811"/>
        <w:gridCol w:w="1236"/>
        <w:gridCol w:w="1247"/>
        <w:gridCol w:w="1410"/>
      </w:tblGrid>
      <w:tr w:rsidR="00C91C8F" w:rsidRPr="00D71FF2" w14:paraId="6F504922" w14:textId="77777777" w:rsidTr="00C91C8F">
        <w:trPr>
          <w:tblHeader/>
        </w:trPr>
        <w:tc>
          <w:tcPr>
            <w:tcW w:w="570" w:type="pct"/>
            <w:tcBorders>
              <w:top w:val="single" w:sz="8" w:space="0" w:color="auto"/>
              <w:bottom w:val="single" w:sz="4" w:space="0" w:color="auto"/>
            </w:tcBorders>
            <w:tcMar>
              <w:top w:w="150" w:type="dxa"/>
              <w:left w:w="0" w:type="dxa"/>
              <w:bottom w:w="150" w:type="dxa"/>
              <w:right w:w="240" w:type="dxa"/>
            </w:tcMar>
            <w:vAlign w:val="center"/>
            <w:hideMark/>
          </w:tcPr>
          <w:p w14:paraId="7CD2C76F"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Feature</w:t>
            </w:r>
          </w:p>
        </w:tc>
        <w:tc>
          <w:tcPr>
            <w:tcW w:w="695" w:type="pct"/>
            <w:tcBorders>
              <w:top w:val="single" w:sz="8" w:space="0" w:color="auto"/>
              <w:bottom w:val="single" w:sz="4" w:space="0" w:color="auto"/>
            </w:tcBorders>
            <w:tcMar>
              <w:top w:w="150" w:type="dxa"/>
              <w:left w:w="240" w:type="dxa"/>
              <w:bottom w:w="150" w:type="dxa"/>
              <w:right w:w="240" w:type="dxa"/>
            </w:tcMar>
            <w:vAlign w:val="center"/>
            <w:hideMark/>
          </w:tcPr>
          <w:p w14:paraId="3D39ECB4"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True Difference</w:t>
            </w:r>
          </w:p>
        </w:tc>
        <w:tc>
          <w:tcPr>
            <w:tcW w:w="633" w:type="pct"/>
            <w:tcBorders>
              <w:top w:val="single" w:sz="8" w:space="0" w:color="auto"/>
              <w:bottom w:val="single" w:sz="4" w:space="0" w:color="auto"/>
            </w:tcBorders>
            <w:tcMar>
              <w:top w:w="150" w:type="dxa"/>
              <w:left w:w="240" w:type="dxa"/>
              <w:bottom w:w="150" w:type="dxa"/>
              <w:right w:w="240" w:type="dxa"/>
            </w:tcMar>
            <w:vAlign w:val="center"/>
            <w:hideMark/>
          </w:tcPr>
          <w:p w14:paraId="723A8722"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Inferred Difference</w:t>
            </w:r>
          </w:p>
        </w:tc>
        <w:tc>
          <w:tcPr>
            <w:tcW w:w="430" w:type="pct"/>
            <w:tcBorders>
              <w:top w:val="single" w:sz="8" w:space="0" w:color="auto"/>
              <w:bottom w:val="single" w:sz="4" w:space="0" w:color="auto"/>
            </w:tcBorders>
            <w:tcMar>
              <w:top w:w="150" w:type="dxa"/>
              <w:left w:w="240" w:type="dxa"/>
              <w:bottom w:w="150" w:type="dxa"/>
              <w:right w:w="240" w:type="dxa"/>
            </w:tcMar>
            <w:vAlign w:val="center"/>
            <w:hideMark/>
          </w:tcPr>
          <w:p w14:paraId="4A5F2A13" w14:textId="77777777" w:rsidR="00265CF1" w:rsidRPr="00D71FF2" w:rsidRDefault="00265CF1" w:rsidP="00265CF1">
            <w:pPr>
              <w:rPr>
                <w:rFonts w:ascii="Times New Roman" w:hAnsi="Times New Roman" w:cs="Times New Roman"/>
                <w:b/>
                <w:bCs/>
                <w:sz w:val="18"/>
                <w:szCs w:val="20"/>
              </w:rPr>
            </w:pPr>
            <w:r>
              <w:t>Relative Change in Cohen's d (%)</w:t>
            </w:r>
          </w:p>
        </w:tc>
        <w:tc>
          <w:tcPr>
            <w:tcW w:w="930" w:type="pct"/>
            <w:tcBorders>
              <w:top w:val="single" w:sz="8" w:space="0" w:color="auto"/>
              <w:bottom w:val="single" w:sz="4" w:space="0" w:color="auto"/>
            </w:tcBorders>
            <w:tcMar>
              <w:top w:w="150" w:type="dxa"/>
              <w:left w:w="240" w:type="dxa"/>
              <w:bottom w:w="150" w:type="dxa"/>
              <w:right w:w="240" w:type="dxa"/>
            </w:tcMar>
            <w:vAlign w:val="center"/>
            <w:hideMark/>
          </w:tcPr>
          <w:p w14:paraId="4469F35E" w14:textId="77777777" w:rsidR="00C91C8F"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Cohen's </w:t>
            </w:r>
            <w:r w:rsidRPr="00D71FF2">
              <w:rPr>
                <w:rFonts w:ascii="Times New Roman" w:hAnsi="Times New Roman" w:cs="Times New Roman"/>
                <w:b/>
                <w:bCs/>
                <w:i/>
                <w:iCs/>
                <w:sz w:val="18"/>
                <w:szCs w:val="20"/>
              </w:rPr>
              <w:t>d</w:t>
            </w:r>
          </w:p>
          <w:p w14:paraId="3FDDE528" w14:textId="6A83268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 (True)</w:t>
            </w:r>
          </w:p>
        </w:tc>
        <w:tc>
          <w:tcPr>
            <w:tcW w:w="1052" w:type="pct"/>
            <w:tcBorders>
              <w:top w:val="single" w:sz="8" w:space="0" w:color="auto"/>
              <w:bottom w:val="single" w:sz="4" w:space="0" w:color="auto"/>
            </w:tcBorders>
            <w:tcMar>
              <w:top w:w="150" w:type="dxa"/>
              <w:left w:w="240" w:type="dxa"/>
              <w:bottom w:w="150" w:type="dxa"/>
              <w:right w:w="240" w:type="dxa"/>
            </w:tcMar>
            <w:vAlign w:val="center"/>
            <w:hideMark/>
          </w:tcPr>
          <w:p w14:paraId="44888C62" w14:textId="1A2118F0" w:rsidR="00C91C8F"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Cohen's </w:t>
            </w:r>
            <w:r w:rsidR="000F1E49" w:rsidRPr="00D71FF2">
              <w:rPr>
                <w:rFonts w:ascii="Times New Roman" w:hAnsi="Times New Roman" w:cs="Times New Roman"/>
                <w:b/>
                <w:bCs/>
                <w:i/>
                <w:iCs/>
                <w:sz w:val="18"/>
                <w:szCs w:val="20"/>
              </w:rPr>
              <w:t>d</w:t>
            </w:r>
          </w:p>
          <w:p w14:paraId="3EAD0998" w14:textId="1905FA63"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(Inferred)</w:t>
            </w:r>
          </w:p>
        </w:tc>
        <w:tc>
          <w:tcPr>
            <w:tcW w:w="691" w:type="pct"/>
            <w:tcBorders>
              <w:top w:val="single" w:sz="8" w:space="0" w:color="auto"/>
              <w:bottom w:val="single" w:sz="4" w:space="0" w:color="auto"/>
            </w:tcBorders>
            <w:tcMar>
              <w:top w:w="150" w:type="dxa"/>
              <w:left w:w="240" w:type="dxa"/>
              <w:bottom w:w="150" w:type="dxa"/>
              <w:right w:w="240" w:type="dxa"/>
            </w:tcMar>
            <w:vAlign w:val="center"/>
            <w:hideMark/>
          </w:tcPr>
          <w:p w14:paraId="0F55F2CD" w14:textId="77777777" w:rsidR="00265CF1" w:rsidRPr="00D71FF2" w:rsidRDefault="00265CF1" w:rsidP="00265CF1">
            <w:pPr>
              <w:rPr>
                <w:rFonts w:ascii="Times New Roman" w:hAnsi="Times New Roman" w:cs="Times New Roman"/>
                <w:b/>
                <w:bCs/>
                <w:sz w:val="18"/>
                <w:szCs w:val="20"/>
              </w:rPr>
            </w:pPr>
            <w:r w:rsidRPr="00D71FF2">
              <w:rPr>
                <w:rFonts w:ascii="Times New Roman" w:hAnsi="Times New Roman" w:cs="Times New Roman"/>
                <w:b/>
                <w:bCs/>
                <w:sz w:val="18"/>
                <w:szCs w:val="20"/>
              </w:rPr>
              <w:t>Significance Consistent</w:t>
            </w:r>
          </w:p>
        </w:tc>
      </w:tr>
      <w:tr w:rsidR="00C91C8F" w:rsidRPr="00D71FF2" w14:paraId="03FE5DF6" w14:textId="77777777" w:rsidTr="00C91C8F">
        <w:tc>
          <w:tcPr>
            <w:tcW w:w="570" w:type="pct"/>
            <w:tcBorders>
              <w:top w:val="single" w:sz="4" w:space="0" w:color="auto"/>
            </w:tcBorders>
            <w:tcMar>
              <w:top w:w="150" w:type="dxa"/>
              <w:left w:w="0" w:type="dxa"/>
              <w:bottom w:w="150" w:type="dxa"/>
              <w:right w:w="240" w:type="dxa"/>
            </w:tcMar>
            <w:vAlign w:val="center"/>
            <w:hideMark/>
          </w:tcPr>
          <w:p w14:paraId="76129310"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Fat energy ratio</w:t>
            </w:r>
          </w:p>
        </w:tc>
        <w:tc>
          <w:tcPr>
            <w:tcW w:w="695" w:type="pct"/>
            <w:tcBorders>
              <w:top w:val="single" w:sz="4" w:space="0" w:color="auto"/>
            </w:tcBorders>
            <w:tcMar>
              <w:top w:w="150" w:type="dxa"/>
              <w:left w:w="240" w:type="dxa"/>
              <w:bottom w:w="150" w:type="dxa"/>
              <w:right w:w="240" w:type="dxa"/>
            </w:tcMar>
            <w:vAlign w:val="center"/>
            <w:hideMark/>
          </w:tcPr>
          <w:p w14:paraId="41A0B470" w14:textId="77777777" w:rsidR="00265CF1" w:rsidRPr="00D71FF2" w:rsidRDefault="00265CF1" w:rsidP="00265CF1">
            <w:pPr>
              <w:rPr>
                <w:rFonts w:ascii="Times New Roman" w:hAnsi="Times New Roman" w:cs="Times New Roman"/>
                <w:sz w:val="18"/>
                <w:szCs w:val="20"/>
              </w:rPr>
            </w:pPr>
            <w:r>
              <w:t>0.0817</w:t>
            </w:r>
          </w:p>
        </w:tc>
        <w:tc>
          <w:tcPr>
            <w:tcW w:w="633" w:type="pct"/>
            <w:tcBorders>
              <w:top w:val="single" w:sz="4" w:space="0" w:color="auto"/>
            </w:tcBorders>
            <w:tcMar>
              <w:top w:w="150" w:type="dxa"/>
              <w:left w:w="240" w:type="dxa"/>
              <w:bottom w:w="150" w:type="dxa"/>
              <w:right w:w="240" w:type="dxa"/>
            </w:tcMar>
            <w:vAlign w:val="center"/>
            <w:hideMark/>
          </w:tcPr>
          <w:p w14:paraId="4D370E9E" w14:textId="77777777" w:rsidR="00265CF1" w:rsidRPr="00D71FF2" w:rsidRDefault="00265CF1" w:rsidP="00265CF1">
            <w:pPr>
              <w:rPr>
                <w:rFonts w:ascii="Times New Roman" w:hAnsi="Times New Roman" w:cs="Times New Roman"/>
                <w:sz w:val="18"/>
                <w:szCs w:val="20"/>
              </w:rPr>
            </w:pPr>
            <w:r>
              <w:t>0.0991</w:t>
            </w:r>
          </w:p>
        </w:tc>
        <w:tc>
          <w:tcPr>
            <w:tcW w:w="430" w:type="pct"/>
            <w:tcBorders>
              <w:top w:val="single" w:sz="4" w:space="0" w:color="auto"/>
            </w:tcBorders>
            <w:tcMar>
              <w:top w:w="150" w:type="dxa"/>
              <w:left w:w="240" w:type="dxa"/>
              <w:bottom w:w="150" w:type="dxa"/>
              <w:right w:w="240" w:type="dxa"/>
            </w:tcMar>
            <w:vAlign w:val="center"/>
            <w:hideMark/>
          </w:tcPr>
          <w:p w14:paraId="5438ACBF" w14:textId="77777777" w:rsidR="00265CF1" w:rsidRPr="00D71FF2" w:rsidRDefault="00265CF1" w:rsidP="00265CF1">
            <w:pPr>
              <w:rPr>
                <w:rFonts w:ascii="Times New Roman" w:hAnsi="Times New Roman" w:cs="Times New Roman"/>
                <w:sz w:val="18"/>
                <w:szCs w:val="20"/>
              </w:rPr>
            </w:pPr>
            <w:r>
              <w:t>21.3</w:t>
            </w:r>
          </w:p>
        </w:tc>
        <w:tc>
          <w:tcPr>
            <w:tcW w:w="930" w:type="pct"/>
            <w:tcBorders>
              <w:top w:val="single" w:sz="4" w:space="0" w:color="auto"/>
            </w:tcBorders>
            <w:tcMar>
              <w:top w:w="150" w:type="dxa"/>
              <w:left w:w="240" w:type="dxa"/>
              <w:bottom w:w="150" w:type="dxa"/>
              <w:right w:w="240" w:type="dxa"/>
            </w:tcMar>
            <w:vAlign w:val="center"/>
            <w:hideMark/>
          </w:tcPr>
          <w:p w14:paraId="1D480410" w14:textId="77777777" w:rsidR="00265CF1" w:rsidRPr="00D71FF2" w:rsidRDefault="00265CF1" w:rsidP="00265CF1">
            <w:pPr>
              <w:rPr>
                <w:rFonts w:ascii="Times New Roman" w:hAnsi="Times New Roman" w:cs="Times New Roman"/>
                <w:sz w:val="18"/>
                <w:szCs w:val="20"/>
              </w:rPr>
            </w:pPr>
            <w:r>
              <w:t>0.631</w:t>
            </w:r>
          </w:p>
        </w:tc>
        <w:tc>
          <w:tcPr>
            <w:tcW w:w="1052" w:type="pct"/>
            <w:tcBorders>
              <w:top w:val="single" w:sz="4" w:space="0" w:color="auto"/>
            </w:tcBorders>
            <w:tcMar>
              <w:top w:w="150" w:type="dxa"/>
              <w:left w:w="240" w:type="dxa"/>
              <w:bottom w:w="150" w:type="dxa"/>
              <w:right w:w="240" w:type="dxa"/>
            </w:tcMar>
            <w:vAlign w:val="center"/>
            <w:hideMark/>
          </w:tcPr>
          <w:p w14:paraId="6ED0AA22" w14:textId="77777777" w:rsidR="00265CF1" w:rsidRPr="00D71FF2" w:rsidRDefault="00265CF1" w:rsidP="00265CF1">
            <w:pPr>
              <w:rPr>
                <w:rFonts w:ascii="Times New Roman" w:hAnsi="Times New Roman" w:cs="Times New Roman"/>
                <w:sz w:val="18"/>
                <w:szCs w:val="20"/>
              </w:rPr>
            </w:pPr>
            <w:r>
              <w:t>0.782</w:t>
            </w:r>
          </w:p>
        </w:tc>
        <w:tc>
          <w:tcPr>
            <w:tcW w:w="691" w:type="pct"/>
            <w:tcBorders>
              <w:top w:val="single" w:sz="4" w:space="0" w:color="auto"/>
            </w:tcBorders>
            <w:tcMar>
              <w:top w:w="150" w:type="dxa"/>
              <w:left w:w="240" w:type="dxa"/>
              <w:bottom w:w="150" w:type="dxa"/>
              <w:right w:w="0" w:type="dxa"/>
            </w:tcMar>
            <w:vAlign w:val="center"/>
            <w:hideMark/>
          </w:tcPr>
          <w:p w14:paraId="561BCFC3" w14:textId="77777777" w:rsidR="00265CF1" w:rsidRPr="00D71FF2" w:rsidRDefault="00265CF1" w:rsidP="00265CF1">
            <w:pPr>
              <w:rPr>
                <w:rFonts w:ascii="Times New Roman" w:hAnsi="Times New Roman" w:cs="Times New Roman"/>
                <w:sz w:val="18"/>
                <w:szCs w:val="20"/>
              </w:rPr>
            </w:pPr>
            <w:r>
              <w:t>Yes</w:t>
            </w:r>
          </w:p>
        </w:tc>
      </w:tr>
      <w:tr w:rsidR="00C91C8F" w:rsidRPr="00D71FF2" w14:paraId="795FF100" w14:textId="77777777" w:rsidTr="00C91C8F">
        <w:tc>
          <w:tcPr>
            <w:tcW w:w="570" w:type="pct"/>
            <w:tcMar>
              <w:top w:w="150" w:type="dxa"/>
              <w:left w:w="0" w:type="dxa"/>
              <w:bottom w:w="150" w:type="dxa"/>
              <w:right w:w="240" w:type="dxa"/>
            </w:tcMar>
            <w:vAlign w:val="center"/>
            <w:hideMark/>
          </w:tcPr>
          <w:p w14:paraId="50674BFB"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Carbohydrate energy ratio</w:t>
            </w:r>
          </w:p>
        </w:tc>
        <w:tc>
          <w:tcPr>
            <w:tcW w:w="695" w:type="pct"/>
            <w:tcMar>
              <w:top w:w="150" w:type="dxa"/>
              <w:left w:w="240" w:type="dxa"/>
              <w:bottom w:w="150" w:type="dxa"/>
              <w:right w:w="240" w:type="dxa"/>
            </w:tcMar>
            <w:vAlign w:val="center"/>
            <w:hideMark/>
          </w:tcPr>
          <w:p w14:paraId="25DABD11" w14:textId="77777777" w:rsidR="00265CF1" w:rsidRPr="00D71FF2" w:rsidRDefault="00265CF1" w:rsidP="00265CF1">
            <w:pPr>
              <w:rPr>
                <w:rFonts w:ascii="Times New Roman" w:hAnsi="Times New Roman" w:cs="Times New Roman"/>
                <w:sz w:val="18"/>
                <w:szCs w:val="20"/>
              </w:rPr>
            </w:pPr>
            <w:r>
              <w:t>-0.0944</w:t>
            </w:r>
          </w:p>
        </w:tc>
        <w:tc>
          <w:tcPr>
            <w:tcW w:w="633" w:type="pct"/>
            <w:tcMar>
              <w:top w:w="150" w:type="dxa"/>
              <w:left w:w="240" w:type="dxa"/>
              <w:bottom w:w="150" w:type="dxa"/>
              <w:right w:w="240" w:type="dxa"/>
            </w:tcMar>
            <w:vAlign w:val="center"/>
            <w:hideMark/>
          </w:tcPr>
          <w:p w14:paraId="539409B2" w14:textId="77777777" w:rsidR="00265CF1" w:rsidRPr="00D71FF2" w:rsidRDefault="00265CF1" w:rsidP="00265CF1">
            <w:pPr>
              <w:rPr>
                <w:rFonts w:ascii="Times New Roman" w:hAnsi="Times New Roman" w:cs="Times New Roman"/>
                <w:sz w:val="18"/>
                <w:szCs w:val="20"/>
              </w:rPr>
            </w:pPr>
            <w:r>
              <w:t>-0.1150</w:t>
            </w:r>
          </w:p>
        </w:tc>
        <w:tc>
          <w:tcPr>
            <w:tcW w:w="430" w:type="pct"/>
            <w:tcMar>
              <w:top w:w="150" w:type="dxa"/>
              <w:left w:w="240" w:type="dxa"/>
              <w:bottom w:w="150" w:type="dxa"/>
              <w:right w:w="240" w:type="dxa"/>
            </w:tcMar>
            <w:vAlign w:val="center"/>
            <w:hideMark/>
          </w:tcPr>
          <w:p w14:paraId="7144C74E" w14:textId="77777777" w:rsidR="00265CF1" w:rsidRPr="00D71FF2" w:rsidRDefault="00265CF1" w:rsidP="00265CF1">
            <w:pPr>
              <w:rPr>
                <w:rFonts w:ascii="Times New Roman" w:hAnsi="Times New Roman" w:cs="Times New Roman"/>
                <w:sz w:val="18"/>
                <w:szCs w:val="20"/>
              </w:rPr>
            </w:pPr>
            <w:r>
              <w:t>21.8</w:t>
            </w:r>
          </w:p>
        </w:tc>
        <w:tc>
          <w:tcPr>
            <w:tcW w:w="930" w:type="pct"/>
            <w:tcMar>
              <w:top w:w="150" w:type="dxa"/>
              <w:left w:w="240" w:type="dxa"/>
              <w:bottom w:w="150" w:type="dxa"/>
              <w:right w:w="240" w:type="dxa"/>
            </w:tcMar>
            <w:vAlign w:val="center"/>
            <w:hideMark/>
          </w:tcPr>
          <w:p w14:paraId="769EECC6" w14:textId="77777777" w:rsidR="00265CF1" w:rsidRPr="00D71FF2" w:rsidRDefault="00265CF1" w:rsidP="00265CF1">
            <w:pPr>
              <w:rPr>
                <w:rFonts w:ascii="Times New Roman" w:hAnsi="Times New Roman" w:cs="Times New Roman"/>
                <w:sz w:val="18"/>
                <w:szCs w:val="20"/>
              </w:rPr>
            </w:pPr>
            <w:r>
              <w:t>-0.710</w:t>
            </w:r>
          </w:p>
        </w:tc>
        <w:tc>
          <w:tcPr>
            <w:tcW w:w="1052" w:type="pct"/>
            <w:tcMar>
              <w:top w:w="150" w:type="dxa"/>
              <w:left w:w="240" w:type="dxa"/>
              <w:bottom w:w="150" w:type="dxa"/>
              <w:right w:w="240" w:type="dxa"/>
            </w:tcMar>
            <w:vAlign w:val="center"/>
            <w:hideMark/>
          </w:tcPr>
          <w:p w14:paraId="49EE686E" w14:textId="77777777" w:rsidR="00265CF1" w:rsidRPr="00D71FF2" w:rsidRDefault="00265CF1" w:rsidP="00265CF1">
            <w:pPr>
              <w:rPr>
                <w:rFonts w:ascii="Times New Roman" w:hAnsi="Times New Roman" w:cs="Times New Roman"/>
                <w:sz w:val="18"/>
                <w:szCs w:val="20"/>
              </w:rPr>
            </w:pPr>
            <w:r>
              <w:t>-0.887</w:t>
            </w:r>
          </w:p>
        </w:tc>
        <w:tc>
          <w:tcPr>
            <w:tcW w:w="691" w:type="pct"/>
            <w:tcMar>
              <w:top w:w="150" w:type="dxa"/>
              <w:left w:w="240" w:type="dxa"/>
              <w:bottom w:w="150" w:type="dxa"/>
              <w:right w:w="0" w:type="dxa"/>
            </w:tcMar>
            <w:vAlign w:val="center"/>
            <w:hideMark/>
          </w:tcPr>
          <w:p w14:paraId="5A293194" w14:textId="77777777" w:rsidR="00265CF1" w:rsidRPr="00D71FF2" w:rsidRDefault="00265CF1" w:rsidP="00265CF1">
            <w:pPr>
              <w:rPr>
                <w:rFonts w:ascii="Times New Roman" w:hAnsi="Times New Roman" w:cs="Times New Roman"/>
                <w:sz w:val="18"/>
                <w:szCs w:val="20"/>
              </w:rPr>
            </w:pPr>
            <w:r>
              <w:t>Yes</w:t>
            </w:r>
          </w:p>
        </w:tc>
      </w:tr>
      <w:tr w:rsidR="00C91C8F" w:rsidRPr="00D71FF2" w14:paraId="10DEE43D" w14:textId="77777777" w:rsidTr="00C91C8F">
        <w:tc>
          <w:tcPr>
            <w:tcW w:w="570" w:type="pct"/>
            <w:tcMar>
              <w:top w:w="150" w:type="dxa"/>
              <w:left w:w="0" w:type="dxa"/>
              <w:bottom w:w="150" w:type="dxa"/>
              <w:right w:w="240" w:type="dxa"/>
            </w:tcMar>
            <w:vAlign w:val="center"/>
            <w:hideMark/>
          </w:tcPr>
          <w:p w14:paraId="70AD7EF7"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Protein energy ratio</w:t>
            </w:r>
          </w:p>
        </w:tc>
        <w:tc>
          <w:tcPr>
            <w:tcW w:w="695" w:type="pct"/>
            <w:tcMar>
              <w:top w:w="150" w:type="dxa"/>
              <w:left w:w="240" w:type="dxa"/>
              <w:bottom w:w="150" w:type="dxa"/>
              <w:right w:w="240" w:type="dxa"/>
            </w:tcMar>
            <w:vAlign w:val="center"/>
            <w:hideMark/>
          </w:tcPr>
          <w:p w14:paraId="4AECAE35" w14:textId="77777777" w:rsidR="00265CF1" w:rsidRPr="00D71FF2" w:rsidRDefault="00265CF1" w:rsidP="00265CF1">
            <w:pPr>
              <w:rPr>
                <w:rFonts w:ascii="Times New Roman" w:hAnsi="Times New Roman" w:cs="Times New Roman"/>
                <w:sz w:val="18"/>
                <w:szCs w:val="20"/>
              </w:rPr>
            </w:pPr>
            <w:r>
              <w:t>0.0120</w:t>
            </w:r>
          </w:p>
        </w:tc>
        <w:tc>
          <w:tcPr>
            <w:tcW w:w="633" w:type="pct"/>
            <w:tcMar>
              <w:top w:w="150" w:type="dxa"/>
              <w:left w:w="240" w:type="dxa"/>
              <w:bottom w:w="150" w:type="dxa"/>
              <w:right w:w="240" w:type="dxa"/>
            </w:tcMar>
            <w:vAlign w:val="center"/>
            <w:hideMark/>
          </w:tcPr>
          <w:p w14:paraId="74E4176B" w14:textId="77777777" w:rsidR="00265CF1" w:rsidRPr="00D71FF2" w:rsidRDefault="00265CF1" w:rsidP="00265CF1">
            <w:pPr>
              <w:rPr>
                <w:rFonts w:ascii="Times New Roman" w:hAnsi="Times New Roman" w:cs="Times New Roman"/>
                <w:sz w:val="18"/>
                <w:szCs w:val="20"/>
              </w:rPr>
            </w:pPr>
            <w:r>
              <w:t>0.0158</w:t>
            </w:r>
          </w:p>
        </w:tc>
        <w:tc>
          <w:tcPr>
            <w:tcW w:w="430" w:type="pct"/>
            <w:tcMar>
              <w:top w:w="150" w:type="dxa"/>
              <w:left w:w="240" w:type="dxa"/>
              <w:bottom w:w="150" w:type="dxa"/>
              <w:right w:w="240" w:type="dxa"/>
            </w:tcMar>
            <w:vAlign w:val="center"/>
            <w:hideMark/>
          </w:tcPr>
          <w:p w14:paraId="6D6360D9" w14:textId="77777777" w:rsidR="00265CF1" w:rsidRPr="00D71FF2" w:rsidRDefault="00265CF1" w:rsidP="00265CF1">
            <w:pPr>
              <w:rPr>
                <w:rFonts w:ascii="Times New Roman" w:hAnsi="Times New Roman" w:cs="Times New Roman"/>
                <w:sz w:val="18"/>
                <w:szCs w:val="20"/>
              </w:rPr>
            </w:pPr>
            <w:r>
              <w:t>31.9</w:t>
            </w:r>
          </w:p>
        </w:tc>
        <w:tc>
          <w:tcPr>
            <w:tcW w:w="930" w:type="pct"/>
            <w:tcMar>
              <w:top w:w="150" w:type="dxa"/>
              <w:left w:w="240" w:type="dxa"/>
              <w:bottom w:w="150" w:type="dxa"/>
              <w:right w:w="240" w:type="dxa"/>
            </w:tcMar>
            <w:vAlign w:val="center"/>
            <w:hideMark/>
          </w:tcPr>
          <w:p w14:paraId="18876423" w14:textId="77777777" w:rsidR="00265CF1" w:rsidRPr="00D71FF2" w:rsidRDefault="00265CF1" w:rsidP="00265CF1">
            <w:pPr>
              <w:rPr>
                <w:rFonts w:ascii="Times New Roman" w:hAnsi="Times New Roman" w:cs="Times New Roman"/>
                <w:sz w:val="18"/>
                <w:szCs w:val="20"/>
              </w:rPr>
            </w:pPr>
            <w:r>
              <w:t>0.430</w:t>
            </w:r>
          </w:p>
        </w:tc>
        <w:tc>
          <w:tcPr>
            <w:tcW w:w="1052" w:type="pct"/>
            <w:tcMar>
              <w:top w:w="150" w:type="dxa"/>
              <w:left w:w="240" w:type="dxa"/>
              <w:bottom w:w="150" w:type="dxa"/>
              <w:right w:w="240" w:type="dxa"/>
            </w:tcMar>
            <w:vAlign w:val="center"/>
            <w:hideMark/>
          </w:tcPr>
          <w:p w14:paraId="1D195D92" w14:textId="77777777" w:rsidR="00265CF1" w:rsidRPr="00D71FF2" w:rsidRDefault="00265CF1" w:rsidP="00265CF1">
            <w:pPr>
              <w:rPr>
                <w:rFonts w:ascii="Times New Roman" w:hAnsi="Times New Roman" w:cs="Times New Roman"/>
                <w:sz w:val="18"/>
                <w:szCs w:val="20"/>
              </w:rPr>
            </w:pPr>
            <w:r>
              <w:t>0.566</w:t>
            </w:r>
          </w:p>
        </w:tc>
        <w:tc>
          <w:tcPr>
            <w:tcW w:w="691" w:type="pct"/>
            <w:tcMar>
              <w:top w:w="150" w:type="dxa"/>
              <w:left w:w="240" w:type="dxa"/>
              <w:bottom w:w="150" w:type="dxa"/>
              <w:right w:w="0" w:type="dxa"/>
            </w:tcMar>
            <w:vAlign w:val="center"/>
            <w:hideMark/>
          </w:tcPr>
          <w:p w14:paraId="71276F1F" w14:textId="77777777" w:rsidR="00265CF1" w:rsidRPr="00D71FF2" w:rsidRDefault="00265CF1" w:rsidP="00265CF1">
            <w:pPr>
              <w:rPr>
                <w:rFonts w:ascii="Times New Roman" w:hAnsi="Times New Roman" w:cs="Times New Roman"/>
                <w:sz w:val="18"/>
                <w:szCs w:val="20"/>
              </w:rPr>
            </w:pPr>
            <w:r>
              <w:t>Yes</w:t>
            </w:r>
          </w:p>
        </w:tc>
      </w:tr>
      <w:tr w:rsidR="00C91C8F" w:rsidRPr="00D71FF2" w14:paraId="0F5DBEC7" w14:textId="77777777" w:rsidTr="00C91C8F">
        <w:tc>
          <w:tcPr>
            <w:tcW w:w="570" w:type="pct"/>
            <w:tcMar>
              <w:top w:w="150" w:type="dxa"/>
              <w:left w:w="0" w:type="dxa"/>
              <w:bottom w:w="150" w:type="dxa"/>
              <w:right w:w="240" w:type="dxa"/>
            </w:tcMar>
            <w:vAlign w:val="center"/>
            <w:hideMark/>
          </w:tcPr>
          <w:p w14:paraId="51E6A1E5" w14:textId="77777777" w:rsidR="00265CF1" w:rsidRPr="00D71FF2" w:rsidRDefault="00265CF1" w:rsidP="00265CF1">
            <w:pPr>
              <w:rPr>
                <w:rFonts w:ascii="Times New Roman" w:hAnsi="Times New Roman" w:cs="Times New Roman"/>
                <w:sz w:val="18"/>
                <w:szCs w:val="20"/>
              </w:rPr>
            </w:pPr>
            <w:r w:rsidRPr="00D71FF2">
              <w:rPr>
                <w:rFonts w:ascii="Times New Roman" w:hAnsi="Times New Roman" w:cs="Times New Roman"/>
                <w:sz w:val="18"/>
                <w:szCs w:val="20"/>
              </w:rPr>
              <w:t>Fat-to-carbohydrate ratio</w:t>
            </w:r>
          </w:p>
        </w:tc>
        <w:tc>
          <w:tcPr>
            <w:tcW w:w="695" w:type="pct"/>
            <w:tcMar>
              <w:top w:w="150" w:type="dxa"/>
              <w:left w:w="240" w:type="dxa"/>
              <w:bottom w:w="150" w:type="dxa"/>
              <w:right w:w="240" w:type="dxa"/>
            </w:tcMar>
            <w:vAlign w:val="center"/>
            <w:hideMark/>
          </w:tcPr>
          <w:p w14:paraId="17DDAEB4" w14:textId="77777777" w:rsidR="00265CF1" w:rsidRPr="00D71FF2" w:rsidRDefault="00265CF1" w:rsidP="00265CF1">
            <w:pPr>
              <w:rPr>
                <w:rFonts w:ascii="Times New Roman" w:hAnsi="Times New Roman" w:cs="Times New Roman"/>
                <w:sz w:val="18"/>
                <w:szCs w:val="20"/>
              </w:rPr>
            </w:pPr>
            <w:r>
              <w:t>0.1141</w:t>
            </w:r>
          </w:p>
        </w:tc>
        <w:tc>
          <w:tcPr>
            <w:tcW w:w="633" w:type="pct"/>
            <w:tcMar>
              <w:top w:w="150" w:type="dxa"/>
              <w:left w:w="240" w:type="dxa"/>
              <w:bottom w:w="150" w:type="dxa"/>
              <w:right w:w="240" w:type="dxa"/>
            </w:tcMar>
            <w:vAlign w:val="center"/>
            <w:hideMark/>
          </w:tcPr>
          <w:p w14:paraId="2E83E112" w14:textId="77777777" w:rsidR="00265CF1" w:rsidRPr="00D71FF2" w:rsidRDefault="00265CF1" w:rsidP="00265CF1">
            <w:pPr>
              <w:rPr>
                <w:rFonts w:ascii="Times New Roman" w:hAnsi="Times New Roman" w:cs="Times New Roman"/>
                <w:sz w:val="18"/>
                <w:szCs w:val="20"/>
              </w:rPr>
            </w:pPr>
            <w:r>
              <w:t>0.1414</w:t>
            </w:r>
          </w:p>
        </w:tc>
        <w:tc>
          <w:tcPr>
            <w:tcW w:w="430" w:type="pct"/>
            <w:tcMar>
              <w:top w:w="150" w:type="dxa"/>
              <w:left w:w="240" w:type="dxa"/>
              <w:bottom w:w="150" w:type="dxa"/>
              <w:right w:w="240" w:type="dxa"/>
            </w:tcMar>
            <w:vAlign w:val="center"/>
            <w:hideMark/>
          </w:tcPr>
          <w:p w14:paraId="145E336D" w14:textId="77777777" w:rsidR="00265CF1" w:rsidRPr="00D71FF2" w:rsidRDefault="00265CF1" w:rsidP="00265CF1">
            <w:pPr>
              <w:rPr>
                <w:rFonts w:ascii="Times New Roman" w:hAnsi="Times New Roman" w:cs="Times New Roman"/>
                <w:sz w:val="18"/>
                <w:szCs w:val="20"/>
              </w:rPr>
            </w:pPr>
            <w:r>
              <w:t>24.0</w:t>
            </w:r>
          </w:p>
        </w:tc>
        <w:tc>
          <w:tcPr>
            <w:tcW w:w="930" w:type="pct"/>
            <w:tcMar>
              <w:top w:w="150" w:type="dxa"/>
              <w:left w:w="240" w:type="dxa"/>
              <w:bottom w:w="150" w:type="dxa"/>
              <w:right w:w="240" w:type="dxa"/>
            </w:tcMar>
            <w:vAlign w:val="center"/>
            <w:hideMark/>
          </w:tcPr>
          <w:p w14:paraId="7CE7A5CD" w14:textId="77777777" w:rsidR="00265CF1" w:rsidRPr="00D71FF2" w:rsidRDefault="00265CF1" w:rsidP="00265CF1">
            <w:pPr>
              <w:rPr>
                <w:rFonts w:ascii="Times New Roman" w:hAnsi="Times New Roman" w:cs="Times New Roman"/>
                <w:sz w:val="18"/>
                <w:szCs w:val="20"/>
              </w:rPr>
            </w:pPr>
            <w:r>
              <w:t>0.586</w:t>
            </w:r>
          </w:p>
        </w:tc>
        <w:tc>
          <w:tcPr>
            <w:tcW w:w="1052" w:type="pct"/>
            <w:tcMar>
              <w:top w:w="150" w:type="dxa"/>
              <w:left w:w="240" w:type="dxa"/>
              <w:bottom w:w="150" w:type="dxa"/>
              <w:right w:w="240" w:type="dxa"/>
            </w:tcMar>
            <w:vAlign w:val="center"/>
            <w:hideMark/>
          </w:tcPr>
          <w:p w14:paraId="5DD09511" w14:textId="77777777" w:rsidR="00265CF1" w:rsidRPr="00D71FF2" w:rsidRDefault="00265CF1" w:rsidP="00265CF1">
            <w:pPr>
              <w:rPr>
                <w:rFonts w:ascii="Times New Roman" w:hAnsi="Times New Roman" w:cs="Times New Roman"/>
                <w:sz w:val="18"/>
                <w:szCs w:val="20"/>
              </w:rPr>
            </w:pPr>
            <w:r>
              <w:t>0.731</w:t>
            </w:r>
          </w:p>
        </w:tc>
        <w:tc>
          <w:tcPr>
            <w:tcW w:w="691" w:type="pct"/>
            <w:tcMar>
              <w:top w:w="150" w:type="dxa"/>
              <w:left w:w="240" w:type="dxa"/>
              <w:bottom w:w="150" w:type="dxa"/>
              <w:right w:w="0" w:type="dxa"/>
            </w:tcMar>
            <w:vAlign w:val="center"/>
            <w:hideMark/>
          </w:tcPr>
          <w:p w14:paraId="25F3A716" w14:textId="77777777" w:rsidR="00265CF1" w:rsidRPr="00D71FF2" w:rsidRDefault="00265CF1" w:rsidP="00265CF1">
            <w:pPr>
              <w:rPr>
                <w:rFonts w:ascii="Times New Roman" w:hAnsi="Times New Roman" w:cs="Times New Roman"/>
                <w:sz w:val="18"/>
                <w:szCs w:val="20"/>
              </w:rPr>
            </w:pPr>
            <w:r>
              <w:t>Yes</w:t>
            </w:r>
          </w:p>
        </w:tc>
      </w:tr>
    </w:tbl>
    <w:p w14:paraId="1A6C8C39" w14:textId="4DFDB445" w:rsidR="00265CF1" w:rsidRPr="00D71FF2" w:rsidRDefault="00265CF1" w:rsidP="00265CF1">
      <w:pPr>
        <w:rPr>
          <w:rFonts w:ascii="Times New Roman" w:hAnsi="Times New Roman" w:cs="Times New Roman"/>
          <w:i/>
          <w:iCs/>
        </w:rPr>
      </w:pPr>
      <w:r>
        <w:t>All differences significant at P &lt; 0.001 in both true and inferred analyses. Relative Change (%) = (|inferred d| − |true d|) / |true d| × 100.</w:t>
      </w:r>
    </w:p>
    <w:p>
      <w:pPr>
        <w:jc w:val="center"/>
      </w:pPr>
      <w:r>
        <w:drawing>
          <wp:inline xmlns:a="http://schemas.openxmlformats.org/drawingml/2006/main" xmlns:pic="http://schemas.openxmlformats.org/drawingml/2006/picture">
            <wp:extent cx="5669280" cy="3372112"/>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372112"/>
                    </a:xfrm>
                    <a:prstGeom prst="rect"/>
                  </pic:spPr>
                </pic:pic>
              </a:graphicData>
            </a:graphic>
          </wp:inline>
        </w:drawing>
      </w:r>
    </w:p>
    <w:p w14:paraId="707C9BB7" w14:textId="198A2204" w:rsidR="000F1E49" w:rsidRPr="00D71FF2" w:rsidRDefault="000F1E49" w:rsidP="000F1E49">
      <w:pPr>
        <w:rPr>
          <w:rFonts w:ascii="Times New Roman" w:hAnsi="Times New Roman" w:cs="Times New Roman"/>
        </w:rPr>
      </w:pPr>
      <w:r>
        <w:t>Figure 5. Downstream epidemiological bias assessment under 30% simulated missingness. Comparison of urban–rural effect sizes (Cohen's d) computed using true labels versus imputed labels for four macronutrient features. Error bars represent 95% confidence intervals from bootstrap resampling (n = 2,000).</w:t>
      </w:r>
    </w:p>
    <w:p>
      <w:pPr>
        <w:spacing w:after="120"/>
      </w:pPr>
      <w:r>
        <w:t>Covariate-adjusted downstream preservation. Beyond unadjusted Cohen's d, we fit OLS models of each macronutrient outcome on Urban versus Rural status, adjusting for survey year and province indicators (age and sex are unavailable in this diet-file extract). Under 30% MCAR masking, the Urban coefficient for FatER changed from 0.0697 (SE 0.0020) with true labels to 0.0869 (SE 0.0020) with imputed labels (relative change 24.6%), with sign and statistical significance preserved (Supplementary Table S10). This adjusted contrast is closer to applied epidemiological practice than unadjusted mean differences alone.</w:t>
      </w:r>
    </w:p>
    <w:p>
      <w:pPr>
        <w:spacing w:after="120"/>
      </w:pPr>
      <w:r>
        <w:t>Hyperparameter stability. Perturbing max_depth ∈ {3,4,5}, learning_rate ∈ {0.04,0.05,0.06}, and subsample ∈ {0.72,0.90,1.00} (28 settings) yielded mean masked accuracy 0.782 (SD 0.001); the largest absolute deviation from the baseline configuration was 0.29 percentage points (Supplementary Table S13). Within this neighbourhood, performance is stable for protocol reuse.</w:t>
      </w:r>
    </w:p>
    <w:p w14:paraId="6EE036E4" w14:textId="77777777" w:rsidR="00265CF1" w:rsidRPr="00D71FF2" w:rsidRDefault="00265CF1" w:rsidP="0080027F">
      <w:pPr>
        <w:pStyle w:val="3"/>
      </w:pPr>
      <w:r w:rsidRPr="00D71FF2">
        <w:t>Supplementary Analyses</w:t>
      </w:r>
    </w:p>
    <w:p w14:paraId="72547A5E" w14:textId="77777777" w:rsidR="00E76D46" w:rsidRPr="00E76D46" w:rsidRDefault="00E76D46" w:rsidP="00E76D46">
      <w:pPr>
        <w:rPr>
          <w:rFonts w:ascii="Times New Roman" w:hAnsi="Times New Roman" w:cs="Times New Roman"/>
        </w:rPr>
      </w:pPr>
      <w:r>
        <w:t>Feature-set ablation showed that macronutrients and spatiotemporal covariates contributed jointly to performance (full model accuracy 0.782; macronutrients only 0.769; year and province only 0.518; Supplementary Table S4).</w:t>
      </w:r>
    </w:p>
    <w:p w14:paraId="22502E5F" w14:textId="77777777" w:rsidR="00E76D46" w:rsidRPr="00E76D46" w:rsidRDefault="00E76D46" w:rsidP="00E76D46">
      <w:pPr>
        <w:rPr>
          <w:rFonts w:ascii="Times New Roman" w:hAnsi="Times New Roman" w:cs="Times New Roman"/>
        </w:rPr>
      </w:pPr>
      <w:r>
        <w:t>Feature importance analysis showed that multiple macronutrient indicators contributed to classification (Supplementary Table S1), with fat energy ratio being the most influential (mean |SHAP| = 0.512), followed by carbohydrate energy ratio (0.166) and protein energy ratio (0.140). The SHAP summary plot illustrates the directional effects of each feature on Urban classification (Supplementary Figure S1). Interaction analysis revealed substantial pairwise contributions, with the strongest interaction between fat and carbohydrate energy ratios (interaction strength = 0.051; Supplementary Table S2).</w:t>
      </w:r>
    </w:p>
    <w:p w14:paraId="14ACAD7D" w14:textId="0535A7A9" w:rsidR="009F3126" w:rsidRPr="009F3126" w:rsidRDefault="00E76D46" w:rsidP="009F3126">
      <w:pPr>
        <w:rPr>
          <w:rFonts w:ascii="Times New Roman" w:hAnsi="Times New Roman" w:cs="Times New Roman"/>
        </w:rPr>
      </w:pPr>
      <w:r>
        <w:t>Leave-one-province-out validation demonstrated spatial generalisability, with mean accuracy 0.737 (SD 0.052) across provinces (Supplementary Table S3). Rural and Urban category-specific accuracy remained stable across missing rates (Rural ≈ 0.87–0.89; Urban ≈ 0.41–0.43; Supplementary Table S5); Transitional accuracy is omitted from Table S5 because of substantial definitional overlap with FatER.</w:t>
      </w:r>
    </w:p>
    <w:p w14:paraId="25C773F8" w14:textId="77777777" w:rsidR="00C5043E" w:rsidRPr="00D71FF2" w:rsidRDefault="00C5043E" w:rsidP="00C5043E">
      <w:pPr>
        <w:pStyle w:val="2"/>
      </w:pPr>
      <w:r w:rsidRPr="00D71FF2">
        <w:t>Discussion</w:t>
      </w:r>
    </w:p>
    <w:p w14:paraId="6FB8AA69" w14:textId="77777777" w:rsidR="00C5043E" w:rsidRPr="00D71FF2" w:rsidRDefault="00C5043E" w:rsidP="00C5043E">
      <w:pPr>
        <w:pStyle w:val="3"/>
      </w:pPr>
      <w:r w:rsidRPr="00D71FF2">
        <w:t>Principal Findings</w:t>
      </w:r>
    </w:p>
    <w:p w14:paraId="716D121F" w14:textId="77777777" w:rsidR="009511FE" w:rsidRPr="009511FE" w:rsidRDefault="009511FE" w:rsidP="009511FE">
      <w:pPr>
        <w:rPr>
          <w:rFonts w:ascii="Times New Roman" w:hAnsi="Times New Roman" w:cs="Times New Roman"/>
        </w:rPr>
      </w:pPr>
      <w:r>
        <w:t>Three findings are particularly relevant for methodological applications in survey statistics.</w:t>
      </w:r>
    </w:p>
    <w:p w14:paraId="005D3324" w14:textId="0FD44B5D" w:rsidR="009511FE" w:rsidRPr="009511FE" w:rsidRDefault="009511FE" w:rsidP="009511FE">
      <w:pPr>
        <w:rPr>
          <w:rFonts w:ascii="Times New Roman" w:hAnsi="Times New Roman" w:cs="Times New Roman"/>
        </w:rPr>
      </w:pPr>
      <w:r>
        <w:t>First, the framework demonstrated stable performance under realistic data constraints. Inference accuracy varied minimally across missing rates from 10% to 70%, and temporal validation indicated mean leave-one-year-out accuracy of 0.776. These results support application in incomplete longitudinal dietary datasets.</w:t>
      </w:r>
    </w:p>
    <w:p w14:paraId="127F9392" w14:textId="77777777" w:rsidR="009511FE" w:rsidRPr="009511FE" w:rsidRDefault="009511FE" w:rsidP="009511FE">
      <w:pPr>
        <w:rPr>
          <w:rFonts w:ascii="Times New Roman" w:hAnsi="Times New Roman" w:cs="Times New Roman"/>
        </w:rPr>
      </w:pPr>
      <w:r>
        <w:t>Second, because Transitional is defined by a FatER band that also appears among predictors, high category accuracy for this stratum should be interpreted alongside ablation excluding FatER and threshold-sensitivity analyses rather than as standalone evidence of administrative recovery.</w:t>
      </w:r>
    </w:p>
    <w:p w14:paraId="434CF0F4" w14:textId="77777777" w:rsidR="009511FE" w:rsidRPr="009511FE" w:rsidRDefault="009511FE" w:rsidP="009511FE">
      <w:pPr>
        <w:rPr>
          <w:rFonts w:ascii="Times New Roman" w:hAnsi="Times New Roman" w:cs="Times New Roman"/>
        </w:rPr>
      </w:pPr>
      <w:r>
        <w:t>Third, downstream analyses preserved the direction and statistical significance of dietary differences, with moderate inflation of Cohen's d (22–32%). Substantive conclusions were unchanged under the evaluation protocol used here.</w:t>
      </w:r>
    </w:p>
    <w:p>
      <w:r>
        <w:t>Methodological Implications</w:t>
      </w:r>
    </w:p>
    <w:p>
      <w:r>
        <w:t>Missing contextual labels can be treated as a supervised inference problem when complete labels exist in a development cohort. The LOYO plus graded-masking design provides a reusable validation template for other surveys. Probabilistic outputs enable sensitivity analyses with fractional weights. Because outcome categories are FatER-threshold based, we report ablation excluding FatER from predictors as a guard against circularity; remaining features retain substantial predictive information.</w:t>
      </w:r>
    </w:p>
    <w:p w14:paraId="4BC16CCA" w14:textId="77777777" w:rsidR="00C5043E" w:rsidRPr="00D71FF2" w:rsidRDefault="00C5043E" w:rsidP="00C5043E">
      <w:pPr>
        <w:pStyle w:val="3"/>
      </w:pPr>
      <w:r w:rsidRPr="00D71FF2">
        <w:t>Comparison with Existing Approaches</w:t>
      </w:r>
    </w:p>
    <w:p w14:paraId="09BF1918" w14:textId="77777777" w:rsidR="00721AEC" w:rsidRPr="00721AEC" w:rsidRDefault="00721AEC" w:rsidP="00721AEC">
      <w:pPr>
        <w:rPr>
          <w:rFonts w:ascii="Times New Roman" w:hAnsi="Times New Roman" w:cs="Times New Roman"/>
        </w:rPr>
      </w:pPr>
      <w:r>
        <w:t>Majority imputation provided a lower bound (accuracy 0.516 at 30% missingness). KNN achieved 0.721; corrected multinomial-logistic MICE 0.673; LDA 0.546; and RF-imputation 0.777. The proposed framework (0.786) showed incremental gains over the strongest comparator. A key differentiator is the evaluation suite reporting Jensen–Shannon divergence, calibration, LOYO generalisability, threshold sensitivity, and downstream Cohen's d preservation—not accuracy alone.</w:t>
      </w:r>
    </w:p>
    <w:p w14:paraId="413A30A5" w14:textId="77777777" w:rsidR="00721AEC" w:rsidRPr="00721AEC" w:rsidRDefault="00721AEC" w:rsidP="00721AEC">
      <w:pPr>
        <w:rPr>
          <w:rFonts w:ascii="Times New Roman" w:hAnsi="Times New Roman" w:cs="Times New Roman"/>
        </w:rPr>
      </w:pPr>
      <w:r>
        <w:t>The performance of MICE relative to tree-based methods suggests that the relationship between macronutrient composition and administrative residence is inherently non-linear and interaction-dominated, where linear or locally linear imputation assumptions may be suboptimal.</w:t>
      </w:r>
    </w:p>
    <w:p>
      <w:pPr>
        <w:spacing w:after="120"/>
      </w:pPr>
      <w:r>
        <w:t>Given high Rural recall and rural positive predictive value in the binary task, the framework is best positioned as a high-specificity screening tool for identifying non-urban dietary patterns, or for assigning probabilistic weights in sensitivity analyses rather than producing deterministic universal classifications. Methodologically, it is intended for datasets where administrative contextual labels are missing but macronutrient and spatiotemporal fields are available.</w:t>
      </w:r>
    </w:p>
    <w:p>
      <w:pPr>
        <w:spacing w:after="120"/>
      </w:pPr>
      <w:r>
        <w:t>Temporal transportability is not flat. Leave-one-year-out accuracy peaked near 1993 (0.795) and declined to 0.740 when 2011 was held out (Table 6)—about a 5.5 percentage-point drop—despite an acceptable overall mean. This pattern indicates mild temporal drift: dietary–residence associations evolve, so applications to newer waves should retrain on recent labelled cohorts or use time-adaptive reweighting rather than freezing a single historical model.</w:t>
      </w:r>
    </w:p>
    <w:p>
      <w:pPr>
        <w:spacing w:after="120"/>
      </w:pPr>
      <w:r>
        <w:t>Downstream effect preservation in the main text emphasises unadjusted Cohen's d (Table 8) for transparency with prior descriptive contrasts. Covariate-adjusted Urban coefficients (Year + Province; Supplementary Table S10) showed similar directional preservation with relative coefficient change of 25% for FatER. Because age and sex are unavailable in this extract, these adjusted results do not replace age–sex–adjusted epidemiological practice; they demonstrate protocol behaviour under the richest adjustment set available here.</w:t>
      </w:r>
    </w:p>
    <w:p>
      <w:pPr>
        <w:spacing w:after="120"/>
      </w:pPr>
      <w:r>
        <w:t>Protocol application guide. Researchers adapting this blueprint to another survey should: (i) choose a reference cohort with complete contextual labels for internal validation; (ii) specify MCAR masking rates matching expected incompleteness and at least one MAR mechanism tied to observed covariates with reported propensity coefficients, and report the resulting realized missing rate alongside the propensity coefficient (e.g., β₁ = 2.0 yielded a realized rate of 30%); (iii) pre-declare a primary estimand that is not defined by the same features used as predictors—external or administrative labels are strongly preferred as the primary target variable to minimise definitional overlap of the kind encountered when transitional strata are thresholded on predictors; (iv) evaluate both predictive metrics and at least one downstream target parameter (e.g., an adjusted exposure coefficient) under true versus imputed labels; (v) assess temporal and/or spatial holdout generalisability; and (vi) report calibration if probabilities will be reused as weights or multiple-imputation draws. Hyperparameters and comparator imputation methods can be swapped without changing the protocol skeleton.</w:t>
      </w:r>
    </w:p>
    <w:p w14:paraId="43A4F29E" w14:textId="77777777" w:rsidR="00C5043E" w:rsidRPr="00D71FF2" w:rsidRDefault="00C5043E" w:rsidP="00C5043E">
      <w:pPr>
        <w:pStyle w:val="3"/>
      </w:pPr>
      <w:r>
        <w:rPr>
          <w:b/>
        </w:rPr>
        <w:t>Strengths</w:t>
      </w:r>
    </w:p>
    <w:p w14:paraId="374C4C84" w14:textId="77777777" w:rsidR="00721AEC" w:rsidRPr="00721AEC" w:rsidRDefault="00721AEC" w:rsidP="00721AEC">
      <w:pPr>
        <w:rPr>
          <w:rFonts w:ascii="Times New Roman" w:hAnsi="Times New Roman" w:cs="Times New Roman"/>
        </w:rPr>
      </w:pPr>
      <w:r>
        <w:t>This study has several strengths. First, the large sample size and longitudinal design enabled robust evaluation across time. Second, the multi-tiered evaluation framework assesses performance beyond accuracy, including distributional agreement, temporal generalisability, calibration, and preservation of epidemiological associations. Third, comparison against multiple baseline imputation methods supports interpretability relative to existing approaches.</w:t>
      </w:r>
    </w:p>
    <w:p>
      <w:r>
        <w:rPr>
          <w:b/>
        </w:rPr>
        <w:t>Limitations</w:t>
      </w:r>
    </w:p>
    <w:p w14:paraId="05204836" w14:textId="77777777" w:rsidR="00721AEC" w:rsidRPr="00721AEC" w:rsidRDefault="00721AEC" w:rsidP="00721AEC">
      <w:pPr>
        <w:rPr>
          <w:rFonts w:ascii="Times New Roman" w:hAnsi="Times New Roman" w:cs="Times New Roman"/>
        </w:rPr>
      </w:pPr>
      <w:r>
        <w:t>Several limitations should be considered. First, CHNS 1991–2011 is a single-country illustrative example; LOYO ending in 2011 limits claims about future-wave transportability without retraining. Second, the three-category structure combines administrative T2 labels with a FatER-defined transitional overlay; band sensitivity is reported in Supplementary Table S9, and primary conclusions rely on the binary Rural/Urban task (Supplementary Table S7). Third, short-term 24-hour recalls may not fully reflect habitual intake. Fourth, imputed labels are probabilistic proxies, not administrative substitutes.</w:t>
      </w:r>
    </w:p>
    <w:p w14:paraId="1B746F11" w14:textId="77777777" w:rsidR="00721AEC" w:rsidRPr="00721AEC" w:rsidRDefault="00721AEC" w:rsidP="00721AEC">
      <w:pPr>
        <w:rPr>
          <w:rFonts w:ascii="Times New Roman" w:hAnsi="Times New Roman" w:cs="Times New Roman"/>
        </w:rPr>
      </w:pPr>
      <w:r w:rsidRPr="00721AEC">
        <w:rPr>
          <w:rFonts w:ascii="Times New Roman" w:hAnsi="Times New Roman" w:cs="Times New Roman"/>
        </w:rPr>
        <w:t>Third, the approach focuses on urban–rural classification and does not address other contextual variables that may be missing or inconsistently recorded. Extending this framework to additional dimensions of context represents an important area for future research.</w:t>
      </w:r>
    </w:p>
    <w:p w14:paraId="21D45446" w14:textId="60F704F3" w:rsidR="00C5043E" w:rsidRPr="00D71FF2" w:rsidRDefault="00721AEC" w:rsidP="00C5043E">
      <w:pPr>
        <w:rPr>
          <w:rFonts w:ascii="Times New Roman" w:hAnsi="Times New Roman" w:cs="Times New Roman"/>
        </w:rPr>
      </w:pPr>
      <w:r w:rsidRPr="00721AEC">
        <w:rPr>
          <w:rFonts w:ascii="Times New Roman" w:hAnsi="Times New Roman" w:cs="Times New Roman"/>
        </w:rPr>
        <w:t>Fourth, dietary intake was assessed using short-term recall data, which may not fully reflect habitual intake. However, the use of multiple recall days aligns with standard practice in large-scale surveys.</w:t>
      </w:r>
    </w:p>
    <w:p w14:paraId="43D0B22F" w14:textId="26410FFD" w:rsidR="00F4488C" w:rsidRPr="00D71FF2" w:rsidRDefault="00F4488C" w:rsidP="00C5043E">
      <w:pPr>
        <w:rPr>
          <w:rFonts w:ascii="Times New Roman" w:hAnsi="Times New Roman" w:cs="Times New Roman"/>
        </w:rPr>
      </w:pPr>
      <w:r>
        <w:t>Imputed labels are probabilistic proxies for contextual strata when labels are missing; they should not be treated as administrative substitutes when official classifications are available.</w:t>
      </w:r>
    </w:p>
    <w:p w14:paraId="69B1BE45" w14:textId="77777777" w:rsidR="00C5043E" w:rsidRPr="00D71FF2" w:rsidRDefault="00C5043E" w:rsidP="00C5043E">
      <w:pPr>
        <w:pStyle w:val="3"/>
      </w:pPr>
      <w:r w:rsidRPr="00D71FF2">
        <w:t>Future Directions</w:t>
      </w:r>
    </w:p>
    <w:p>
      <w:pPr>
        <w:spacing w:after="120"/>
      </w:pPr>
      <w:r>
        <w:t>Code and data availability. Analysis scripts that regenerate all main and supplementary tables (including Table S9 band sensitivity and Table S10 adjusted regressions) are provided at https://github.com/tyrone1979/nutri2-urban.</w:t>
      </w:r>
    </w:p>
    <w:p w14:paraId="1D4DF32A" w14:textId="77777777" w:rsidR="00721AEC" w:rsidRPr="00721AEC" w:rsidRDefault="00721AEC" w:rsidP="00721AEC">
      <w:pPr>
        <w:rPr>
          <w:rFonts w:ascii="Times New Roman" w:hAnsi="Times New Roman" w:cs="Times New Roman"/>
        </w:rPr>
      </w:pPr>
      <w:r w:rsidRPr="00721AEC">
        <w:rPr>
          <w:rFonts w:ascii="Times New Roman" w:hAnsi="Times New Roman" w:cs="Times New Roman"/>
        </w:rPr>
        <w:t xml:space="preserve">Future work should </w:t>
      </w:r>
      <w:proofErr w:type="spellStart"/>
      <w:r w:rsidRPr="00721AEC">
        <w:rPr>
          <w:rFonts w:ascii="Times New Roman" w:hAnsi="Times New Roman" w:cs="Times New Roman"/>
        </w:rPr>
        <w:t>prioritise</w:t>
      </w:r>
      <w:proofErr w:type="spellEnd"/>
      <w:r w:rsidRPr="00721AEC">
        <w:rPr>
          <w:rFonts w:ascii="Times New Roman" w:hAnsi="Times New Roman" w:cs="Times New Roman"/>
        </w:rPr>
        <w:t xml:space="preserve"> </w:t>
      </w:r>
      <w:r w:rsidRPr="00721AEC">
        <w:rPr>
          <w:rFonts w:ascii="Times New Roman" w:hAnsi="Times New Roman" w:cs="Times New Roman"/>
          <w:b/>
          <w:bCs/>
        </w:rPr>
        <w:t>external validation</w:t>
      </w:r>
      <w:r w:rsidRPr="00721AEC">
        <w:rPr>
          <w:rFonts w:ascii="Times New Roman" w:hAnsi="Times New Roman" w:cs="Times New Roman"/>
        </w:rPr>
        <w:t xml:space="preserve"> in diverse datasets, including those from different stages of nutrition transition. This would clarify the </w:t>
      </w:r>
      <w:proofErr w:type="spellStart"/>
      <w:r w:rsidRPr="00721AEC">
        <w:rPr>
          <w:rFonts w:ascii="Times New Roman" w:hAnsi="Times New Roman" w:cs="Times New Roman"/>
        </w:rPr>
        <w:t>generalisability</w:t>
      </w:r>
      <w:proofErr w:type="spellEnd"/>
      <w:r w:rsidRPr="00721AEC">
        <w:rPr>
          <w:rFonts w:ascii="Times New Roman" w:hAnsi="Times New Roman" w:cs="Times New Roman"/>
        </w:rPr>
        <w:t xml:space="preserve"> of both the inference framework and the three-category classification.</w:t>
      </w:r>
    </w:p>
    <w:p w14:paraId="52764DAD" w14:textId="193282A7" w:rsidR="00721AEC" w:rsidRPr="00721AEC" w:rsidRDefault="00721AEC" w:rsidP="00721AEC">
      <w:pPr>
        <w:rPr>
          <w:rFonts w:ascii="Times New Roman" w:hAnsi="Times New Roman" w:cs="Times New Roman"/>
        </w:rPr>
      </w:pPr>
      <w:r w:rsidRPr="00721AEC">
        <w:rPr>
          <w:rFonts w:ascii="Times New Roman" w:hAnsi="Times New Roman" w:cs="Times New Roman"/>
        </w:rPr>
        <w:t xml:space="preserve">Further methodological development could explore the inclusion of additional dietary indicators, such as food group intake or dietary quality scores, which may enhance performance. Extending the framework to </w:t>
      </w:r>
      <w:r w:rsidR="009621B0" w:rsidRPr="00D71FF2">
        <w:rPr>
          <w:rFonts w:ascii="Times New Roman" w:hAnsi="Times New Roman" w:cs="Times New Roman"/>
        </w:rPr>
        <w:t>infer</w:t>
      </w:r>
      <w:r w:rsidRPr="00721AEC">
        <w:rPr>
          <w:rFonts w:ascii="Times New Roman" w:hAnsi="Times New Roman" w:cs="Times New Roman"/>
        </w:rPr>
        <w:t xml:space="preserve"> other contextual variables—such as socioeconomic status or food environment characteristics—may also broaden its applicability.</w:t>
      </w:r>
    </w:p>
    <w:p w14:paraId="41AD7B59" w14:textId="77777777" w:rsidR="009621B0" w:rsidRPr="00D71FF2" w:rsidRDefault="00721AEC" w:rsidP="00721AEC">
      <w:pPr>
        <w:rPr>
          <w:rFonts w:ascii="Times New Roman" w:hAnsi="Times New Roman" w:cs="Times New Roman"/>
        </w:rPr>
      </w:pPr>
      <w:r w:rsidRPr="00721AEC">
        <w:rPr>
          <w:rFonts w:ascii="Times New Roman" w:hAnsi="Times New Roman" w:cs="Times New Roman"/>
        </w:rPr>
        <w:t>Finally, evaluating the impact of this approach in applied epidemiological studies will be important. Comparative analyses examining how different methods of handling missing contextual data affect study conclusions would provide practical guidance for researchers.</w:t>
      </w:r>
      <w:r w:rsidR="009621B0" w:rsidRPr="00D71FF2">
        <w:rPr>
          <w:rFonts w:ascii="Times New Roman" w:hAnsi="Times New Roman" w:cs="Times New Roman"/>
        </w:rPr>
        <w:t xml:space="preserve"> </w:t>
      </w:r>
    </w:p>
    <w:p w14:paraId="6F597B17" w14:textId="77777777" w:rsidR="00C5043E" w:rsidRPr="00D71FF2" w:rsidRDefault="00C5043E" w:rsidP="00C5043E">
      <w:pPr>
        <w:pStyle w:val="2"/>
      </w:pPr>
      <w:r w:rsidRPr="00D71FF2">
        <w:t>Conclusions</w:t>
      </w:r>
    </w:p>
    <w:p w14:paraId="7DC545A4" w14:textId="6F4F7D3B" w:rsidR="00CD67D4" w:rsidRPr="00D71FF2" w:rsidRDefault="00721AEC" w:rsidP="004A0444">
      <w:pPr>
        <w:rPr>
          <w:rFonts w:ascii="Times New Roman" w:hAnsi="Times New Roman" w:cs="Times New Roman"/>
        </w:rPr>
      </w:pPr>
      <w:r>
        <w:t>This study provides a statistically validated framework and evaluation protocol for enhancing data usability when contextual labels are missing in dietary surveys. The contribution is methodological—inference under simulated missingness with temporal, distributional, calibration, and inferential preservation criteria—rather than policy recommendations regarding nutrition transition.</w:t>
      </w:r>
    </w:p>
    <w:p w14:paraId="617DC991" w14:textId="77777777" w:rsidR="00B16B35" w:rsidRPr="00D71FF2" w:rsidRDefault="00B16B35" w:rsidP="00B16B35">
      <w:pPr>
        <w:pStyle w:val="2"/>
      </w:pPr>
      <w:r w:rsidRPr="00D71FF2">
        <w:t>Data Availability</w:t>
      </w:r>
    </w:p>
    <w:p w14:paraId="2BD076B9" w14:textId="29FA262A" w:rsidR="00B16B35" w:rsidRPr="00D71FF2" w:rsidRDefault="00B16B35" w:rsidP="00B16B35">
      <w:pPr>
        <w:rPr>
          <w:rFonts w:ascii="Times New Roman" w:hAnsi="Times New Roman" w:cs="Times New Roman"/>
        </w:rPr>
      </w:pPr>
      <w:r w:rsidRPr="00D71FF2">
        <w:rPr>
          <w:rFonts w:ascii="Times New Roman" w:hAnsi="Times New Roman" w:cs="Times New Roman"/>
        </w:rPr>
        <w:t>Analysis scripts and the pre-trained model are available at https://github.com/tyrone1979/nutri2-urban.</w:t>
      </w:r>
    </w:p>
    <w:p w14:paraId="6BDBCE5D" w14:textId="224D1180" w:rsidR="00CD67D4" w:rsidRPr="00D71FF2" w:rsidRDefault="00CD67D4" w:rsidP="00CD67D4">
      <w:pPr>
        <w:pStyle w:val="2"/>
      </w:pPr>
      <w:r w:rsidRPr="00D71FF2">
        <w:lastRenderedPageBreak/>
        <w:t>References</w:t>
      </w:r>
    </w:p>
    <w:p w14:paraId="17C7A321" w14:textId="77777777" w:rsidR="001A2DC4" w:rsidRPr="00D71FF2" w:rsidRDefault="00916050" w:rsidP="001A2DC4">
      <w:pPr>
        <w:pStyle w:val="ae"/>
        <w:rPr>
          <w:rFonts w:ascii="Times New Roman" w:hAnsi="Times New Roman" w:cs="Times New Roman"/>
        </w:rPr>
      </w:pPr>
      <w:r w:rsidRPr="00D71FF2">
        <w:rPr>
          <w:rFonts w:ascii="Times New Roman" w:hAnsi="Times New Roman" w:cs="Times New Roman"/>
        </w:rPr>
        <w:fldChar w:fldCharType="begin"/>
      </w:r>
      <w:r w:rsidR="001D5D8F" w:rsidRPr="00D71FF2">
        <w:rPr>
          <w:rFonts w:ascii="Times New Roman" w:hAnsi="Times New Roman" w:cs="Times New Roman"/>
        </w:rPr>
        <w:instrText xml:space="preserve"> ADDIN ZOTERO_BIBL {"uncited":[],"omitted":[],"custom":[]} CSL_BIBLIOGRAPHY </w:instrText>
      </w:r>
      <w:r w:rsidRPr="00D71FF2">
        <w:rPr>
          <w:rFonts w:ascii="Times New Roman" w:hAnsi="Times New Roman" w:cs="Times New Roman"/>
        </w:rPr>
        <w:fldChar w:fldCharType="separate"/>
      </w:r>
      <w:r w:rsidR="001A2DC4" w:rsidRPr="00D71FF2">
        <w:rPr>
          <w:rFonts w:ascii="Times New Roman" w:hAnsi="Times New Roman" w:cs="Times New Roman"/>
        </w:rPr>
        <w:t xml:space="preserve">1. </w:t>
      </w:r>
      <w:r w:rsidR="001A2DC4" w:rsidRPr="00D71FF2">
        <w:rPr>
          <w:rFonts w:ascii="Times New Roman" w:hAnsi="Times New Roman" w:cs="Times New Roman"/>
        </w:rPr>
        <w:tab/>
        <w:t xml:space="preserve">Popkin BM &amp; Ng SW (2022) The nutrition transition to a stage of high obesity and noncommunicable disease prevalence dominated by ultra-processed foods is not inevitable. </w:t>
      </w:r>
      <w:r w:rsidR="001A2DC4" w:rsidRPr="00D71FF2">
        <w:rPr>
          <w:rFonts w:ascii="Times New Roman" w:hAnsi="Times New Roman" w:cs="Times New Roman"/>
          <w:i/>
          <w:iCs/>
        </w:rPr>
        <w:t>Obesity Reviews</w:t>
      </w:r>
      <w:r w:rsidR="001A2DC4" w:rsidRPr="00D71FF2">
        <w:rPr>
          <w:rFonts w:ascii="Times New Roman" w:hAnsi="Times New Roman" w:cs="Times New Roman"/>
        </w:rPr>
        <w:t xml:space="preserve"> </w:t>
      </w:r>
      <w:r w:rsidR="001A2DC4" w:rsidRPr="00D71FF2">
        <w:rPr>
          <w:rFonts w:ascii="Times New Roman" w:hAnsi="Times New Roman" w:cs="Times New Roman"/>
          <w:b/>
          <w:bCs/>
        </w:rPr>
        <w:t>23</w:t>
      </w:r>
      <w:r w:rsidR="001A2DC4" w:rsidRPr="00D71FF2">
        <w:rPr>
          <w:rFonts w:ascii="Times New Roman" w:hAnsi="Times New Roman" w:cs="Times New Roman"/>
        </w:rPr>
        <w:t>, e13366.</w:t>
      </w:r>
    </w:p>
    <w:p w14:paraId="60C9F470"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 </w:t>
      </w:r>
      <w:r w:rsidRPr="00D71FF2">
        <w:rPr>
          <w:rFonts w:ascii="Times New Roman" w:hAnsi="Times New Roman" w:cs="Times New Roman"/>
        </w:rPr>
        <w:tab/>
        <w:t xml:space="preserve">von Braun J, Afsana K, Fresco LO, et al. (2021) Food system concepts and definitions for science and political action. </w:t>
      </w:r>
      <w:r w:rsidRPr="00D71FF2">
        <w:rPr>
          <w:rFonts w:ascii="Times New Roman" w:hAnsi="Times New Roman" w:cs="Times New Roman"/>
          <w:i/>
          <w:iCs/>
        </w:rPr>
        <w:t>Nature Food</w:t>
      </w:r>
      <w:r w:rsidRPr="00D71FF2">
        <w:rPr>
          <w:rFonts w:ascii="Times New Roman" w:hAnsi="Times New Roman" w:cs="Times New Roman"/>
        </w:rPr>
        <w:t xml:space="preserve"> </w:t>
      </w:r>
      <w:r w:rsidRPr="00D71FF2">
        <w:rPr>
          <w:rFonts w:ascii="Times New Roman" w:hAnsi="Times New Roman" w:cs="Times New Roman"/>
          <w:b/>
          <w:bCs/>
        </w:rPr>
        <w:t>2</w:t>
      </w:r>
      <w:r w:rsidRPr="00D71FF2">
        <w:rPr>
          <w:rFonts w:ascii="Times New Roman" w:hAnsi="Times New Roman" w:cs="Times New Roman"/>
        </w:rPr>
        <w:t>, 748–750.</w:t>
      </w:r>
    </w:p>
    <w:p w14:paraId="3EB36985"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3. </w:t>
      </w:r>
      <w:r w:rsidRPr="00D71FF2">
        <w:rPr>
          <w:rFonts w:ascii="Times New Roman" w:hAnsi="Times New Roman" w:cs="Times New Roman"/>
        </w:rPr>
        <w:tab/>
        <w:t xml:space="preserve">Turner C, Kalamatianou S, Drewnowski A, et al. (2020) Food Environment Research in Low- and Middle-Income Countries: A Systematic Scoping Review. </w:t>
      </w:r>
      <w:r w:rsidRPr="00D71FF2">
        <w:rPr>
          <w:rFonts w:ascii="Times New Roman" w:hAnsi="Times New Roman" w:cs="Times New Roman"/>
          <w:i/>
          <w:iCs/>
        </w:rPr>
        <w:t>Advances in Nutrition</w:t>
      </w:r>
      <w:r w:rsidRPr="00D71FF2">
        <w:rPr>
          <w:rFonts w:ascii="Times New Roman" w:hAnsi="Times New Roman" w:cs="Times New Roman"/>
        </w:rPr>
        <w:t xml:space="preserve"> </w:t>
      </w:r>
      <w:r w:rsidRPr="00D71FF2">
        <w:rPr>
          <w:rFonts w:ascii="Times New Roman" w:hAnsi="Times New Roman" w:cs="Times New Roman"/>
          <w:b/>
          <w:bCs/>
        </w:rPr>
        <w:t>11</w:t>
      </w:r>
      <w:r w:rsidRPr="00D71FF2">
        <w:rPr>
          <w:rFonts w:ascii="Times New Roman" w:hAnsi="Times New Roman" w:cs="Times New Roman"/>
        </w:rPr>
        <w:t>, 387–397.</w:t>
      </w:r>
    </w:p>
    <w:p w14:paraId="03E3DE53"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4. </w:t>
      </w:r>
      <w:r w:rsidRPr="00D71FF2">
        <w:rPr>
          <w:rFonts w:ascii="Times New Roman" w:hAnsi="Times New Roman" w:cs="Times New Roman"/>
        </w:rPr>
        <w:tab/>
        <w:t xml:space="preserve">Vandevijvere S, Jaacks LM, Monteiro CA, et al. (2019) Global trends in ultraprocessed food and drink product sales and their association with adult body mass index trajectories. </w:t>
      </w:r>
      <w:r w:rsidRPr="00D71FF2">
        <w:rPr>
          <w:rFonts w:ascii="Times New Roman" w:hAnsi="Times New Roman" w:cs="Times New Roman"/>
          <w:i/>
          <w:iCs/>
        </w:rPr>
        <w:t>Obesity Reviews</w:t>
      </w:r>
      <w:r w:rsidRPr="00D71FF2">
        <w:rPr>
          <w:rFonts w:ascii="Times New Roman" w:hAnsi="Times New Roman" w:cs="Times New Roman"/>
        </w:rPr>
        <w:t xml:space="preserve"> </w:t>
      </w:r>
      <w:r w:rsidRPr="00D71FF2">
        <w:rPr>
          <w:rFonts w:ascii="Times New Roman" w:hAnsi="Times New Roman" w:cs="Times New Roman"/>
          <w:b/>
          <w:bCs/>
        </w:rPr>
        <w:t>20</w:t>
      </w:r>
      <w:r w:rsidRPr="00D71FF2">
        <w:rPr>
          <w:rFonts w:ascii="Times New Roman" w:hAnsi="Times New Roman" w:cs="Times New Roman"/>
        </w:rPr>
        <w:t>, 10–19.</w:t>
      </w:r>
    </w:p>
    <w:p w14:paraId="57D4C2CF"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5. </w:t>
      </w:r>
      <w:r w:rsidRPr="00D71FF2">
        <w:rPr>
          <w:rFonts w:ascii="Times New Roman" w:hAnsi="Times New Roman" w:cs="Times New Roman"/>
        </w:rPr>
        <w:tab/>
        <w:t xml:space="preserve">Murray CJL, Aravkin AY, Zheng P, et al. (2020) Global burden of 87 risk factors in 204 countries and territories, 1990–2019: a systematic analysis for the Global Burden of Disease Study 2019. </w:t>
      </w:r>
      <w:r w:rsidRPr="00D71FF2">
        <w:rPr>
          <w:rFonts w:ascii="Times New Roman" w:hAnsi="Times New Roman" w:cs="Times New Roman"/>
          <w:i/>
          <w:iCs/>
        </w:rPr>
        <w:t>The Lancet</w:t>
      </w:r>
      <w:r w:rsidRPr="00D71FF2">
        <w:rPr>
          <w:rFonts w:ascii="Times New Roman" w:hAnsi="Times New Roman" w:cs="Times New Roman"/>
        </w:rPr>
        <w:t xml:space="preserve"> </w:t>
      </w:r>
      <w:r w:rsidRPr="00D71FF2">
        <w:rPr>
          <w:rFonts w:ascii="Times New Roman" w:hAnsi="Times New Roman" w:cs="Times New Roman"/>
          <w:b/>
          <w:bCs/>
        </w:rPr>
        <w:t>396</w:t>
      </w:r>
      <w:r w:rsidRPr="00D71FF2">
        <w:rPr>
          <w:rFonts w:ascii="Times New Roman" w:hAnsi="Times New Roman" w:cs="Times New Roman"/>
        </w:rPr>
        <w:t>, 1223–1249. Elsevier.</w:t>
      </w:r>
    </w:p>
    <w:p w14:paraId="184262EE"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6. </w:t>
      </w:r>
      <w:r w:rsidRPr="00D71FF2">
        <w:rPr>
          <w:rFonts w:ascii="Times New Roman" w:hAnsi="Times New Roman" w:cs="Times New Roman"/>
        </w:rPr>
        <w:tab/>
        <w:t xml:space="preserve">Afshin A, Sur PJ, Fay KA, et al. (2019) Health effects of dietary risks in 195 countries, 1990–2017: a systematic analysis for the Global Burden of Disease Study 2017. </w:t>
      </w:r>
      <w:r w:rsidRPr="00D71FF2">
        <w:rPr>
          <w:rFonts w:ascii="Times New Roman" w:hAnsi="Times New Roman" w:cs="Times New Roman"/>
          <w:i/>
          <w:iCs/>
        </w:rPr>
        <w:t>The Lancet</w:t>
      </w:r>
      <w:r w:rsidRPr="00D71FF2">
        <w:rPr>
          <w:rFonts w:ascii="Times New Roman" w:hAnsi="Times New Roman" w:cs="Times New Roman"/>
        </w:rPr>
        <w:t xml:space="preserve"> </w:t>
      </w:r>
      <w:r w:rsidRPr="00D71FF2">
        <w:rPr>
          <w:rFonts w:ascii="Times New Roman" w:hAnsi="Times New Roman" w:cs="Times New Roman"/>
          <w:b/>
          <w:bCs/>
        </w:rPr>
        <w:t>393</w:t>
      </w:r>
      <w:r w:rsidRPr="00D71FF2">
        <w:rPr>
          <w:rFonts w:ascii="Times New Roman" w:hAnsi="Times New Roman" w:cs="Times New Roman"/>
        </w:rPr>
        <w:t>, 1958–1972. Elsevier.</w:t>
      </w:r>
    </w:p>
    <w:p w14:paraId="45DA153C"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7. </w:t>
      </w:r>
      <w:r w:rsidRPr="00D71FF2">
        <w:rPr>
          <w:rFonts w:ascii="Times New Roman" w:hAnsi="Times New Roman" w:cs="Times New Roman"/>
        </w:rPr>
        <w:tab/>
        <w:t xml:space="preserve">Turner C, Aggarwal A, Walls H, et al. (2018) Concepts and critical perspectives for food environment research: A global framework with implications for action in low- and middle-income countries. </w:t>
      </w:r>
      <w:r w:rsidRPr="00D71FF2">
        <w:rPr>
          <w:rFonts w:ascii="Times New Roman" w:hAnsi="Times New Roman" w:cs="Times New Roman"/>
          <w:i/>
          <w:iCs/>
        </w:rPr>
        <w:t>Global Food Security</w:t>
      </w:r>
      <w:r w:rsidRPr="00D71FF2">
        <w:rPr>
          <w:rFonts w:ascii="Times New Roman" w:hAnsi="Times New Roman" w:cs="Times New Roman"/>
        </w:rPr>
        <w:t xml:space="preserve"> </w:t>
      </w:r>
      <w:r w:rsidRPr="00D71FF2">
        <w:rPr>
          <w:rFonts w:ascii="Times New Roman" w:hAnsi="Times New Roman" w:cs="Times New Roman"/>
          <w:b/>
          <w:bCs/>
        </w:rPr>
        <w:t>18</w:t>
      </w:r>
      <w:r w:rsidRPr="00D71FF2">
        <w:rPr>
          <w:rFonts w:ascii="Times New Roman" w:hAnsi="Times New Roman" w:cs="Times New Roman"/>
        </w:rPr>
        <w:t>, 93–101.</w:t>
      </w:r>
    </w:p>
    <w:p w14:paraId="5A6D714B"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8. </w:t>
      </w:r>
      <w:r w:rsidRPr="00D71FF2">
        <w:rPr>
          <w:rFonts w:ascii="Times New Roman" w:hAnsi="Times New Roman" w:cs="Times New Roman"/>
        </w:rPr>
        <w:tab/>
        <w:t xml:space="preserve">Zhai FY, Du SF, Wang ZH, et al. (2014) Dynamics of the Chinese diet and the role of urbanicity, 1991–2011. </w:t>
      </w:r>
      <w:r w:rsidRPr="00D71FF2">
        <w:rPr>
          <w:rFonts w:ascii="Times New Roman" w:hAnsi="Times New Roman" w:cs="Times New Roman"/>
          <w:i/>
          <w:iCs/>
        </w:rPr>
        <w:t>Obesity Reviews</w:t>
      </w:r>
      <w:r w:rsidRPr="00D71FF2">
        <w:rPr>
          <w:rFonts w:ascii="Times New Roman" w:hAnsi="Times New Roman" w:cs="Times New Roman"/>
        </w:rPr>
        <w:t xml:space="preserve"> </w:t>
      </w:r>
      <w:r w:rsidRPr="00D71FF2">
        <w:rPr>
          <w:rFonts w:ascii="Times New Roman" w:hAnsi="Times New Roman" w:cs="Times New Roman"/>
          <w:b/>
          <w:bCs/>
        </w:rPr>
        <w:t>15</w:t>
      </w:r>
      <w:r w:rsidRPr="00D71FF2">
        <w:rPr>
          <w:rFonts w:ascii="Times New Roman" w:hAnsi="Times New Roman" w:cs="Times New Roman"/>
        </w:rPr>
        <w:t>, 16–26.</w:t>
      </w:r>
    </w:p>
    <w:p w14:paraId="33A02390"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9. </w:t>
      </w:r>
      <w:r w:rsidRPr="00D71FF2">
        <w:rPr>
          <w:rFonts w:ascii="Times New Roman" w:hAnsi="Times New Roman" w:cs="Times New Roman"/>
        </w:rPr>
        <w:tab/>
        <w:t xml:space="preserve">Zhao J, Zuo L, Sun J, et al. (2023) Geographic and urban–rural disparities in dietary energy and macronutrient composition among women of childbearing age: findings from the China health and nutrition survey,1991–2015. </w:t>
      </w:r>
      <w:r w:rsidRPr="00D71FF2">
        <w:rPr>
          <w:rFonts w:ascii="Times New Roman" w:hAnsi="Times New Roman" w:cs="Times New Roman"/>
          <w:i/>
          <w:iCs/>
        </w:rPr>
        <w:t>Nutrition Journal</w:t>
      </w:r>
      <w:r w:rsidRPr="00D71FF2">
        <w:rPr>
          <w:rFonts w:ascii="Times New Roman" w:hAnsi="Times New Roman" w:cs="Times New Roman"/>
        </w:rPr>
        <w:t xml:space="preserve"> </w:t>
      </w:r>
      <w:r w:rsidRPr="00D71FF2">
        <w:rPr>
          <w:rFonts w:ascii="Times New Roman" w:hAnsi="Times New Roman" w:cs="Times New Roman"/>
          <w:b/>
          <w:bCs/>
        </w:rPr>
        <w:t>22</w:t>
      </w:r>
      <w:r w:rsidRPr="00D71FF2">
        <w:rPr>
          <w:rFonts w:ascii="Times New Roman" w:hAnsi="Times New Roman" w:cs="Times New Roman"/>
        </w:rPr>
        <w:t>, 23.</w:t>
      </w:r>
    </w:p>
    <w:p w14:paraId="21811292"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10. </w:t>
      </w:r>
      <w:r w:rsidRPr="00D71FF2">
        <w:rPr>
          <w:rFonts w:ascii="Times New Roman" w:hAnsi="Times New Roman" w:cs="Times New Roman"/>
        </w:rPr>
        <w:tab/>
        <w:t xml:space="preserve">Huang L, Wang L, Jiang H, et al. (2023) Trends in dietary carbohydrates, protein and fat intake and diet quality among Chinese adults, 1991–2015: results from the China Health and Nutrition Survey. </w:t>
      </w:r>
      <w:r w:rsidRPr="00D71FF2">
        <w:rPr>
          <w:rFonts w:ascii="Times New Roman" w:hAnsi="Times New Roman" w:cs="Times New Roman"/>
          <w:i/>
          <w:iCs/>
        </w:rPr>
        <w:t>Public Health Nutrition</w:t>
      </w:r>
      <w:r w:rsidRPr="00D71FF2">
        <w:rPr>
          <w:rFonts w:ascii="Times New Roman" w:hAnsi="Times New Roman" w:cs="Times New Roman"/>
        </w:rPr>
        <w:t xml:space="preserve"> </w:t>
      </w:r>
      <w:r w:rsidRPr="00D71FF2">
        <w:rPr>
          <w:rFonts w:ascii="Times New Roman" w:hAnsi="Times New Roman" w:cs="Times New Roman"/>
          <w:b/>
          <w:bCs/>
        </w:rPr>
        <w:t>26</w:t>
      </w:r>
      <w:r w:rsidRPr="00D71FF2">
        <w:rPr>
          <w:rFonts w:ascii="Times New Roman" w:hAnsi="Times New Roman" w:cs="Times New Roman"/>
        </w:rPr>
        <w:t>, 2022/10/05 edn, 834–843. Cambridge University Press.</w:t>
      </w:r>
    </w:p>
    <w:p w14:paraId="6FB23AE9"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11. </w:t>
      </w:r>
      <w:r w:rsidRPr="00D71FF2">
        <w:rPr>
          <w:rFonts w:ascii="Times New Roman" w:hAnsi="Times New Roman" w:cs="Times New Roman"/>
        </w:rPr>
        <w:tab/>
        <w:t xml:space="preserve">Zhang B, Zhai F, Du S, et al. (2014) The China Health and Nutrition Survey, 1989-2011. </w:t>
      </w:r>
      <w:r w:rsidRPr="00D71FF2">
        <w:rPr>
          <w:rFonts w:ascii="Times New Roman" w:hAnsi="Times New Roman" w:cs="Times New Roman"/>
          <w:i/>
          <w:iCs/>
        </w:rPr>
        <w:t>Obesity Reviews</w:t>
      </w:r>
      <w:r w:rsidRPr="00D71FF2">
        <w:rPr>
          <w:rFonts w:ascii="Times New Roman" w:hAnsi="Times New Roman" w:cs="Times New Roman"/>
        </w:rPr>
        <w:t xml:space="preserve"> </w:t>
      </w:r>
      <w:r w:rsidRPr="00D71FF2">
        <w:rPr>
          <w:rFonts w:ascii="Times New Roman" w:hAnsi="Times New Roman" w:cs="Times New Roman"/>
          <w:b/>
          <w:bCs/>
        </w:rPr>
        <w:t>15</w:t>
      </w:r>
      <w:r w:rsidRPr="00D71FF2">
        <w:rPr>
          <w:rFonts w:ascii="Times New Roman" w:hAnsi="Times New Roman" w:cs="Times New Roman"/>
        </w:rPr>
        <w:t>, 2–7. Wiley Online Library.</w:t>
      </w:r>
    </w:p>
    <w:p w14:paraId="238AEE9D"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12. </w:t>
      </w:r>
      <w:r w:rsidRPr="00D71FF2">
        <w:rPr>
          <w:rFonts w:ascii="Times New Roman" w:hAnsi="Times New Roman" w:cs="Times New Roman"/>
        </w:rPr>
        <w:tab/>
        <w:t>National Center for Health Statistics (2024) NCHS Geographic Variables: Urban-Rural Classification. Centers for Disease Control and Prevention.</w:t>
      </w:r>
    </w:p>
    <w:p w14:paraId="23F0BB27"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13. </w:t>
      </w:r>
      <w:r w:rsidRPr="00D71FF2">
        <w:rPr>
          <w:rFonts w:ascii="Times New Roman" w:hAnsi="Times New Roman" w:cs="Times New Roman"/>
        </w:rPr>
        <w:tab/>
        <w:t xml:space="preserve">Brooks MM, Mueller JT &amp; Thiede BC (2020) County Reclassifications and Rural–Urban </w:t>
      </w:r>
      <w:r w:rsidRPr="00D71FF2">
        <w:rPr>
          <w:rFonts w:ascii="Times New Roman" w:hAnsi="Times New Roman" w:cs="Times New Roman"/>
        </w:rPr>
        <w:lastRenderedPageBreak/>
        <w:t xml:space="preserve">Mortality Disparities in the United States (1970–2018). </w:t>
      </w:r>
      <w:r w:rsidRPr="00D71FF2">
        <w:rPr>
          <w:rFonts w:ascii="Times New Roman" w:hAnsi="Times New Roman" w:cs="Times New Roman"/>
          <w:i/>
          <w:iCs/>
        </w:rPr>
        <w:t>Am J Public Health</w:t>
      </w:r>
      <w:r w:rsidRPr="00D71FF2">
        <w:rPr>
          <w:rFonts w:ascii="Times New Roman" w:hAnsi="Times New Roman" w:cs="Times New Roman"/>
        </w:rPr>
        <w:t xml:space="preserve"> </w:t>
      </w:r>
      <w:r w:rsidRPr="00D71FF2">
        <w:rPr>
          <w:rFonts w:ascii="Times New Roman" w:hAnsi="Times New Roman" w:cs="Times New Roman"/>
          <w:b/>
          <w:bCs/>
        </w:rPr>
        <w:t>110</w:t>
      </w:r>
      <w:r w:rsidRPr="00D71FF2">
        <w:rPr>
          <w:rFonts w:ascii="Times New Roman" w:hAnsi="Times New Roman" w:cs="Times New Roman"/>
        </w:rPr>
        <w:t>, 1814–1816. American Public Health Association.</w:t>
      </w:r>
    </w:p>
    <w:p w14:paraId="654890E5"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14. </w:t>
      </w:r>
      <w:r w:rsidRPr="00D71FF2">
        <w:rPr>
          <w:rFonts w:ascii="Times New Roman" w:hAnsi="Times New Roman" w:cs="Times New Roman"/>
        </w:rPr>
        <w:tab/>
        <w:t xml:space="preserve">Song Y, Deziel NC &amp; Bell ML (2024) Delineating Urbanicity and Rurality: Impact on Environmental Exposure Assessment. </w:t>
      </w:r>
      <w:r w:rsidRPr="00D71FF2">
        <w:rPr>
          <w:rFonts w:ascii="Times New Roman" w:hAnsi="Times New Roman" w:cs="Times New Roman"/>
          <w:i/>
          <w:iCs/>
        </w:rPr>
        <w:t>Environ. Sci. Technol.</w:t>
      </w:r>
      <w:r w:rsidRPr="00D71FF2">
        <w:rPr>
          <w:rFonts w:ascii="Times New Roman" w:hAnsi="Times New Roman" w:cs="Times New Roman"/>
        </w:rPr>
        <w:t xml:space="preserve"> </w:t>
      </w:r>
      <w:r w:rsidRPr="00D71FF2">
        <w:rPr>
          <w:rFonts w:ascii="Times New Roman" w:hAnsi="Times New Roman" w:cs="Times New Roman"/>
          <w:b/>
          <w:bCs/>
        </w:rPr>
        <w:t>58</w:t>
      </w:r>
      <w:r w:rsidRPr="00D71FF2">
        <w:rPr>
          <w:rFonts w:ascii="Times New Roman" w:hAnsi="Times New Roman" w:cs="Times New Roman"/>
        </w:rPr>
        <w:t>, 19178–19188. American Chemical Society.</w:t>
      </w:r>
    </w:p>
    <w:p w14:paraId="2BEB9734"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15. </w:t>
      </w:r>
      <w:r w:rsidRPr="00D71FF2">
        <w:rPr>
          <w:rFonts w:ascii="Times New Roman" w:hAnsi="Times New Roman" w:cs="Times New Roman"/>
        </w:rPr>
        <w:tab/>
        <w:t xml:space="preserve">Wright C, Riva S, Crichton M, et al. (2026) Measuring cancer equity globally: harmonising international rural-urban classifications for exploring cancer outcomes. </w:t>
      </w:r>
      <w:r w:rsidRPr="00D71FF2">
        <w:rPr>
          <w:rFonts w:ascii="Times New Roman" w:hAnsi="Times New Roman" w:cs="Times New Roman"/>
          <w:i/>
          <w:iCs/>
        </w:rPr>
        <w:t>The Lancet Regional Health – Western Pacific</w:t>
      </w:r>
      <w:r w:rsidRPr="00D71FF2">
        <w:rPr>
          <w:rFonts w:ascii="Times New Roman" w:hAnsi="Times New Roman" w:cs="Times New Roman"/>
        </w:rPr>
        <w:t xml:space="preserve"> </w:t>
      </w:r>
      <w:r w:rsidRPr="00D71FF2">
        <w:rPr>
          <w:rFonts w:ascii="Times New Roman" w:hAnsi="Times New Roman" w:cs="Times New Roman"/>
          <w:b/>
          <w:bCs/>
        </w:rPr>
        <w:t>66</w:t>
      </w:r>
      <w:r w:rsidRPr="00D71FF2">
        <w:rPr>
          <w:rFonts w:ascii="Times New Roman" w:hAnsi="Times New Roman" w:cs="Times New Roman"/>
        </w:rPr>
        <w:t>. Elsevier.</w:t>
      </w:r>
    </w:p>
    <w:p w14:paraId="081482F5"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16. </w:t>
      </w:r>
      <w:r w:rsidRPr="00D71FF2">
        <w:rPr>
          <w:rFonts w:ascii="Times New Roman" w:hAnsi="Times New Roman" w:cs="Times New Roman"/>
        </w:rPr>
        <w:tab/>
        <w:t xml:space="preserve">Meadows RJ, Paskett ED, Bower JK, et al. (2024) Socio-demographic differences in the dietary inflammatory index from National Health and Nutrition Examination Survey 2005–2018: a comparison of multiple imputation versus complete case analysis. </w:t>
      </w:r>
      <w:r w:rsidRPr="00D71FF2">
        <w:rPr>
          <w:rFonts w:ascii="Times New Roman" w:hAnsi="Times New Roman" w:cs="Times New Roman"/>
          <w:i/>
          <w:iCs/>
        </w:rPr>
        <w:t>Public Health Nutrition</w:t>
      </w:r>
      <w:r w:rsidRPr="00D71FF2">
        <w:rPr>
          <w:rFonts w:ascii="Times New Roman" w:hAnsi="Times New Roman" w:cs="Times New Roman"/>
        </w:rPr>
        <w:t xml:space="preserve"> </w:t>
      </w:r>
      <w:r w:rsidRPr="00D71FF2">
        <w:rPr>
          <w:rFonts w:ascii="Times New Roman" w:hAnsi="Times New Roman" w:cs="Times New Roman"/>
          <w:b/>
          <w:bCs/>
        </w:rPr>
        <w:t>27</w:t>
      </w:r>
      <w:r w:rsidRPr="00D71FF2">
        <w:rPr>
          <w:rFonts w:ascii="Times New Roman" w:hAnsi="Times New Roman" w:cs="Times New Roman"/>
        </w:rPr>
        <w:t>, 2024/09/27 edn, e184. Cambridge University Press.</w:t>
      </w:r>
    </w:p>
    <w:p w14:paraId="15F0950C"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17. </w:t>
      </w:r>
      <w:r w:rsidRPr="00D71FF2">
        <w:rPr>
          <w:rFonts w:ascii="Times New Roman" w:hAnsi="Times New Roman" w:cs="Times New Roman"/>
        </w:rPr>
        <w:tab/>
        <w:t xml:space="preserve">Beretta L &amp; Santaniello A (2016) Nearest neighbor imputation algorithms: a critical evaluation. </w:t>
      </w:r>
      <w:r w:rsidRPr="00D71FF2">
        <w:rPr>
          <w:rFonts w:ascii="Times New Roman" w:hAnsi="Times New Roman" w:cs="Times New Roman"/>
          <w:i/>
          <w:iCs/>
        </w:rPr>
        <w:t>BMC Medical Informatics and Decision Making</w:t>
      </w:r>
      <w:r w:rsidRPr="00D71FF2">
        <w:rPr>
          <w:rFonts w:ascii="Times New Roman" w:hAnsi="Times New Roman" w:cs="Times New Roman"/>
        </w:rPr>
        <w:t xml:space="preserve"> </w:t>
      </w:r>
      <w:r w:rsidRPr="00D71FF2">
        <w:rPr>
          <w:rFonts w:ascii="Times New Roman" w:hAnsi="Times New Roman" w:cs="Times New Roman"/>
          <w:b/>
          <w:bCs/>
        </w:rPr>
        <w:t>16</w:t>
      </w:r>
      <w:r w:rsidRPr="00D71FF2">
        <w:rPr>
          <w:rFonts w:ascii="Times New Roman" w:hAnsi="Times New Roman" w:cs="Times New Roman"/>
        </w:rPr>
        <w:t>, 74.</w:t>
      </w:r>
    </w:p>
    <w:p w14:paraId="4992AEFF"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18. </w:t>
      </w:r>
      <w:r w:rsidRPr="00D71FF2">
        <w:rPr>
          <w:rFonts w:ascii="Times New Roman" w:hAnsi="Times New Roman" w:cs="Times New Roman"/>
        </w:rPr>
        <w:tab/>
        <w:t xml:space="preserve">Sterne JAC, White IR, Carlin JB, et al. (2009) Multiple imputation for missing data in epidemiological and clinical research: potential and pitfalls. </w:t>
      </w:r>
      <w:r w:rsidRPr="00D71FF2">
        <w:rPr>
          <w:rFonts w:ascii="Times New Roman" w:hAnsi="Times New Roman" w:cs="Times New Roman"/>
          <w:i/>
          <w:iCs/>
        </w:rPr>
        <w:t>BMJ</w:t>
      </w:r>
      <w:r w:rsidRPr="00D71FF2">
        <w:rPr>
          <w:rFonts w:ascii="Times New Roman" w:hAnsi="Times New Roman" w:cs="Times New Roman"/>
        </w:rPr>
        <w:t xml:space="preserve"> </w:t>
      </w:r>
      <w:r w:rsidRPr="00D71FF2">
        <w:rPr>
          <w:rFonts w:ascii="Times New Roman" w:hAnsi="Times New Roman" w:cs="Times New Roman"/>
          <w:b/>
          <w:bCs/>
        </w:rPr>
        <w:t>338</w:t>
      </w:r>
      <w:r w:rsidRPr="00D71FF2">
        <w:rPr>
          <w:rFonts w:ascii="Times New Roman" w:hAnsi="Times New Roman" w:cs="Times New Roman"/>
        </w:rPr>
        <w:t>, b2393.</w:t>
      </w:r>
    </w:p>
    <w:p w14:paraId="1B504AF9"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19. </w:t>
      </w:r>
      <w:r w:rsidRPr="00D71FF2">
        <w:rPr>
          <w:rFonts w:ascii="Times New Roman" w:hAnsi="Times New Roman" w:cs="Times New Roman"/>
        </w:rPr>
        <w:tab/>
        <w:t xml:space="preserve">White IR, Royston P &amp; Wood AM (2011) Multiple imputation using chained equations: Issues and guidance for practice. </w:t>
      </w:r>
      <w:r w:rsidRPr="00D71FF2">
        <w:rPr>
          <w:rFonts w:ascii="Times New Roman" w:hAnsi="Times New Roman" w:cs="Times New Roman"/>
          <w:i/>
          <w:iCs/>
        </w:rPr>
        <w:t>Statistics in Medicine</w:t>
      </w:r>
      <w:r w:rsidRPr="00D71FF2">
        <w:rPr>
          <w:rFonts w:ascii="Times New Roman" w:hAnsi="Times New Roman" w:cs="Times New Roman"/>
        </w:rPr>
        <w:t xml:space="preserve"> </w:t>
      </w:r>
      <w:r w:rsidRPr="00D71FF2">
        <w:rPr>
          <w:rFonts w:ascii="Times New Roman" w:hAnsi="Times New Roman" w:cs="Times New Roman"/>
          <w:b/>
          <w:bCs/>
        </w:rPr>
        <w:t>30</w:t>
      </w:r>
      <w:r w:rsidRPr="00D71FF2">
        <w:rPr>
          <w:rFonts w:ascii="Times New Roman" w:hAnsi="Times New Roman" w:cs="Times New Roman"/>
        </w:rPr>
        <w:t>, 377–399.</w:t>
      </w:r>
    </w:p>
    <w:p w14:paraId="7259003B"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20. </w:t>
      </w:r>
      <w:r w:rsidRPr="00D71FF2">
        <w:rPr>
          <w:rFonts w:ascii="Times New Roman" w:hAnsi="Times New Roman" w:cs="Times New Roman"/>
        </w:rPr>
        <w:tab/>
        <w:t xml:space="preserve">Chen T &amp; Guestrin C (2016) XGBoost: A Scalable Tree Boosting System. In </w:t>
      </w:r>
      <w:r w:rsidRPr="00D71FF2">
        <w:rPr>
          <w:rFonts w:ascii="Times New Roman" w:hAnsi="Times New Roman" w:cs="Times New Roman"/>
          <w:i/>
          <w:iCs/>
        </w:rPr>
        <w:t>Proceedings of the 22nd ACM SIGKDD International Conference on Knowledge Discovery and Data Mining</w:t>
      </w:r>
      <w:r w:rsidRPr="00D71FF2">
        <w:rPr>
          <w:rFonts w:ascii="Times New Roman" w:hAnsi="Times New Roman" w:cs="Times New Roman"/>
        </w:rPr>
        <w:t>, pp. 785–794. New York, NY, USA: Association for Computing Machinery.</w:t>
      </w:r>
    </w:p>
    <w:p w14:paraId="5B6AC61A"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21. </w:t>
      </w:r>
      <w:r w:rsidRPr="00D71FF2">
        <w:rPr>
          <w:rFonts w:ascii="Times New Roman" w:hAnsi="Times New Roman" w:cs="Times New Roman"/>
        </w:rPr>
        <w:tab/>
        <w:t>Lundberg S &amp; Lee S-I (2017) A Unified Approach to Interpreting Model Predictions. .</w:t>
      </w:r>
    </w:p>
    <w:p w14:paraId="2A3EB83A"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22. </w:t>
      </w:r>
      <w:r w:rsidRPr="00D71FF2">
        <w:rPr>
          <w:rFonts w:ascii="Times New Roman" w:hAnsi="Times New Roman" w:cs="Times New Roman"/>
        </w:rPr>
        <w:tab/>
        <w:t xml:space="preserve">Sharma IK, Di Prima S, Essink D, et al. (2021) Nutrition-Sensitive Agriculture: A Systematic Review of Impact Pathways to Nutrition Outcomes. </w:t>
      </w:r>
      <w:r w:rsidRPr="00D71FF2">
        <w:rPr>
          <w:rFonts w:ascii="Times New Roman" w:hAnsi="Times New Roman" w:cs="Times New Roman"/>
          <w:i/>
          <w:iCs/>
        </w:rPr>
        <w:t>Advances in Nutrition</w:t>
      </w:r>
      <w:r w:rsidRPr="00D71FF2">
        <w:rPr>
          <w:rFonts w:ascii="Times New Roman" w:hAnsi="Times New Roman" w:cs="Times New Roman"/>
        </w:rPr>
        <w:t xml:space="preserve"> </w:t>
      </w:r>
      <w:r w:rsidRPr="00D71FF2">
        <w:rPr>
          <w:rFonts w:ascii="Times New Roman" w:hAnsi="Times New Roman" w:cs="Times New Roman"/>
          <w:b/>
          <w:bCs/>
        </w:rPr>
        <w:t>12</w:t>
      </w:r>
      <w:r w:rsidRPr="00D71FF2">
        <w:rPr>
          <w:rFonts w:ascii="Times New Roman" w:hAnsi="Times New Roman" w:cs="Times New Roman"/>
        </w:rPr>
        <w:t>, 251–275.</w:t>
      </w:r>
    </w:p>
    <w:p w14:paraId="432E484F"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23. </w:t>
      </w:r>
      <w:r w:rsidRPr="00D71FF2">
        <w:rPr>
          <w:rFonts w:ascii="Times New Roman" w:hAnsi="Times New Roman" w:cs="Times New Roman"/>
        </w:rPr>
        <w:tab/>
        <w:t xml:space="preserve">Kirk D, Kok E, Tufano M, et al. (2022) Machine Learning in Nutrition Research. </w:t>
      </w:r>
      <w:r w:rsidRPr="00D71FF2">
        <w:rPr>
          <w:rFonts w:ascii="Times New Roman" w:hAnsi="Times New Roman" w:cs="Times New Roman"/>
          <w:i/>
          <w:iCs/>
        </w:rPr>
        <w:t>Advances in Nutrition</w:t>
      </w:r>
      <w:r w:rsidRPr="00D71FF2">
        <w:rPr>
          <w:rFonts w:ascii="Times New Roman" w:hAnsi="Times New Roman" w:cs="Times New Roman"/>
        </w:rPr>
        <w:t xml:space="preserve"> </w:t>
      </w:r>
      <w:r w:rsidRPr="00D71FF2">
        <w:rPr>
          <w:rFonts w:ascii="Times New Roman" w:hAnsi="Times New Roman" w:cs="Times New Roman"/>
          <w:b/>
          <w:bCs/>
        </w:rPr>
        <w:t>13</w:t>
      </w:r>
      <w:r w:rsidRPr="00D71FF2">
        <w:rPr>
          <w:rFonts w:ascii="Times New Roman" w:hAnsi="Times New Roman" w:cs="Times New Roman"/>
        </w:rPr>
        <w:t>, 2573–2589.</w:t>
      </w:r>
    </w:p>
    <w:p w14:paraId="6198E43A"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24. </w:t>
      </w:r>
      <w:r w:rsidRPr="00D71FF2">
        <w:rPr>
          <w:rFonts w:ascii="Times New Roman" w:hAnsi="Times New Roman" w:cs="Times New Roman"/>
        </w:rPr>
        <w:tab/>
        <w:t xml:space="preserve">Popkin BM, Du S, Zhai F, et al. (2010) Cohort Profile: The China Health and Nutrition Survey—monitoring and understanding socio-economic and health change in China, 1989–2011. </w:t>
      </w:r>
      <w:r w:rsidRPr="00D71FF2">
        <w:rPr>
          <w:rFonts w:ascii="Times New Roman" w:hAnsi="Times New Roman" w:cs="Times New Roman"/>
          <w:i/>
          <w:iCs/>
        </w:rPr>
        <w:t>International Journal of Epidemiology</w:t>
      </w:r>
      <w:r w:rsidRPr="00D71FF2">
        <w:rPr>
          <w:rFonts w:ascii="Times New Roman" w:hAnsi="Times New Roman" w:cs="Times New Roman"/>
        </w:rPr>
        <w:t xml:space="preserve"> </w:t>
      </w:r>
      <w:r w:rsidRPr="00D71FF2">
        <w:rPr>
          <w:rFonts w:ascii="Times New Roman" w:hAnsi="Times New Roman" w:cs="Times New Roman"/>
          <w:b/>
          <w:bCs/>
        </w:rPr>
        <w:t>39</w:t>
      </w:r>
      <w:r w:rsidRPr="00D71FF2">
        <w:rPr>
          <w:rFonts w:ascii="Times New Roman" w:hAnsi="Times New Roman" w:cs="Times New Roman"/>
        </w:rPr>
        <w:t>, 1435–1440.</w:t>
      </w:r>
    </w:p>
    <w:p w14:paraId="417863A1"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25. </w:t>
      </w:r>
      <w:r w:rsidRPr="00D71FF2">
        <w:rPr>
          <w:rFonts w:ascii="Times New Roman" w:hAnsi="Times New Roman" w:cs="Times New Roman"/>
        </w:rPr>
        <w:tab/>
        <w:t xml:space="preserve">Yang Y (editor) (2018) </w:t>
      </w:r>
      <w:r w:rsidRPr="00D71FF2">
        <w:rPr>
          <w:rFonts w:ascii="Times New Roman" w:hAnsi="Times New Roman" w:cs="Times New Roman"/>
          <w:i/>
          <w:iCs/>
        </w:rPr>
        <w:t>China Food Composition Tables, Book 1: Standard Edition</w:t>
      </w:r>
      <w:r w:rsidRPr="00D71FF2">
        <w:rPr>
          <w:rFonts w:ascii="Times New Roman" w:hAnsi="Times New Roman" w:cs="Times New Roman"/>
        </w:rPr>
        <w:t>. 6th edn. Beijing, China: Peking University Medical Press.</w:t>
      </w:r>
    </w:p>
    <w:p w14:paraId="4292FA2B"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26. </w:t>
      </w:r>
      <w:r w:rsidRPr="00D71FF2">
        <w:rPr>
          <w:rFonts w:ascii="Times New Roman" w:hAnsi="Times New Roman" w:cs="Times New Roman"/>
        </w:rPr>
        <w:tab/>
        <w:t xml:space="preserve">Seidelmann SB, Claggett B, Cheng S, et al. (2018) Dietary carbohydrate intake and mortality: a prospective cohort study and meta-analysis. </w:t>
      </w:r>
      <w:r w:rsidRPr="00D71FF2">
        <w:rPr>
          <w:rFonts w:ascii="Times New Roman" w:hAnsi="Times New Roman" w:cs="Times New Roman"/>
          <w:i/>
          <w:iCs/>
        </w:rPr>
        <w:t>The Lancet Public Health</w:t>
      </w:r>
      <w:r w:rsidRPr="00D71FF2">
        <w:rPr>
          <w:rFonts w:ascii="Times New Roman" w:hAnsi="Times New Roman" w:cs="Times New Roman"/>
        </w:rPr>
        <w:t xml:space="preserve"> </w:t>
      </w:r>
      <w:r w:rsidRPr="00D71FF2">
        <w:rPr>
          <w:rFonts w:ascii="Times New Roman" w:hAnsi="Times New Roman" w:cs="Times New Roman"/>
          <w:b/>
          <w:bCs/>
        </w:rPr>
        <w:t>3</w:t>
      </w:r>
      <w:r w:rsidRPr="00D71FF2">
        <w:rPr>
          <w:rFonts w:ascii="Times New Roman" w:hAnsi="Times New Roman" w:cs="Times New Roman"/>
        </w:rPr>
        <w:t>, e419–e428. Elsevier.</w:t>
      </w:r>
    </w:p>
    <w:p w14:paraId="1B9425EE" w14:textId="77777777" w:rsidR="001A2DC4" w:rsidRPr="00D71FF2" w:rsidRDefault="001A2DC4" w:rsidP="001A2DC4">
      <w:pPr>
        <w:pStyle w:val="ae"/>
        <w:rPr>
          <w:rFonts w:ascii="Times New Roman" w:hAnsi="Times New Roman" w:cs="Times New Roman"/>
        </w:rPr>
      </w:pPr>
      <w:r w:rsidRPr="00D71FF2">
        <w:rPr>
          <w:rFonts w:ascii="Times New Roman" w:hAnsi="Times New Roman" w:cs="Times New Roman"/>
        </w:rPr>
        <w:t xml:space="preserve">27. </w:t>
      </w:r>
      <w:r w:rsidRPr="00D71FF2">
        <w:rPr>
          <w:rFonts w:ascii="Times New Roman" w:hAnsi="Times New Roman" w:cs="Times New Roman"/>
        </w:rPr>
        <w:tab/>
        <w:t xml:space="preserve">Jones-Smith JC &amp; Popkin BM (2010) Understanding community context and adult health </w:t>
      </w:r>
      <w:r w:rsidRPr="00D71FF2">
        <w:rPr>
          <w:rFonts w:ascii="Times New Roman" w:hAnsi="Times New Roman" w:cs="Times New Roman"/>
        </w:rPr>
        <w:lastRenderedPageBreak/>
        <w:t xml:space="preserve">changes in China: Development of an urbanicity scale. </w:t>
      </w:r>
      <w:r w:rsidRPr="00D71FF2">
        <w:rPr>
          <w:rFonts w:ascii="Times New Roman" w:hAnsi="Times New Roman" w:cs="Times New Roman"/>
          <w:i/>
          <w:iCs/>
        </w:rPr>
        <w:t>Social Science &amp; Medicine</w:t>
      </w:r>
      <w:r w:rsidRPr="00D71FF2">
        <w:rPr>
          <w:rFonts w:ascii="Times New Roman" w:hAnsi="Times New Roman" w:cs="Times New Roman"/>
        </w:rPr>
        <w:t xml:space="preserve"> </w:t>
      </w:r>
      <w:r w:rsidRPr="00D71FF2">
        <w:rPr>
          <w:rFonts w:ascii="Times New Roman" w:hAnsi="Times New Roman" w:cs="Times New Roman"/>
          <w:b/>
          <w:bCs/>
        </w:rPr>
        <w:t>71</w:t>
      </w:r>
      <w:r w:rsidRPr="00D71FF2">
        <w:rPr>
          <w:rFonts w:ascii="Times New Roman" w:hAnsi="Times New Roman" w:cs="Times New Roman"/>
        </w:rPr>
        <w:t>, 1436–1446.</w:t>
      </w:r>
    </w:p>
    <w:sectPr w:rsidR="00CD67D4" w:rsidRPr="00D71FF2" w:rsidSect="00CA3430">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92510" w14:textId="77777777" w:rsidR="00FB727C" w:rsidRDefault="00FB727C" w:rsidP="00A67F51">
      <w:r>
        <w:separator/>
      </w:r>
    </w:p>
  </w:endnote>
  <w:endnote w:type="continuationSeparator" w:id="0">
    <w:p w14:paraId="54BC9691" w14:textId="77777777" w:rsidR="00FB727C" w:rsidRDefault="00FB727C" w:rsidP="00A67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D7131" w14:textId="77777777" w:rsidR="00FB727C" w:rsidRDefault="00FB727C" w:rsidP="00A67F51">
      <w:r>
        <w:separator/>
      </w:r>
    </w:p>
  </w:footnote>
  <w:footnote w:type="continuationSeparator" w:id="0">
    <w:p w14:paraId="42F80C78" w14:textId="77777777" w:rsidR="00FB727C" w:rsidRDefault="00FB727C" w:rsidP="00A67F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749BF"/>
    <w:multiLevelType w:val="hybridMultilevel"/>
    <w:tmpl w:val="F1062BCC"/>
    <w:lvl w:ilvl="0" w:tplc="90323AFE">
      <w:start w:val="1"/>
      <w:numFmt w:val="bullet"/>
      <w:lvlText w:val="•"/>
      <w:lvlJc w:val="left"/>
      <w:pPr>
        <w:tabs>
          <w:tab w:val="num" w:pos="720"/>
        </w:tabs>
        <w:ind w:left="720" w:hanging="360"/>
      </w:pPr>
      <w:rPr>
        <w:rFonts w:ascii="Arial" w:hAnsi="Arial" w:hint="default"/>
      </w:rPr>
    </w:lvl>
    <w:lvl w:ilvl="1" w:tplc="968874D0" w:tentative="1">
      <w:start w:val="1"/>
      <w:numFmt w:val="bullet"/>
      <w:lvlText w:val="•"/>
      <w:lvlJc w:val="left"/>
      <w:pPr>
        <w:tabs>
          <w:tab w:val="num" w:pos="1440"/>
        </w:tabs>
        <w:ind w:left="1440" w:hanging="360"/>
      </w:pPr>
      <w:rPr>
        <w:rFonts w:ascii="Arial" w:hAnsi="Arial" w:hint="default"/>
      </w:rPr>
    </w:lvl>
    <w:lvl w:ilvl="2" w:tplc="E1BA45BE" w:tentative="1">
      <w:start w:val="1"/>
      <w:numFmt w:val="bullet"/>
      <w:lvlText w:val="•"/>
      <w:lvlJc w:val="left"/>
      <w:pPr>
        <w:tabs>
          <w:tab w:val="num" w:pos="2160"/>
        </w:tabs>
        <w:ind w:left="2160" w:hanging="360"/>
      </w:pPr>
      <w:rPr>
        <w:rFonts w:ascii="Arial" w:hAnsi="Arial" w:hint="default"/>
      </w:rPr>
    </w:lvl>
    <w:lvl w:ilvl="3" w:tplc="DE76CDC8" w:tentative="1">
      <w:start w:val="1"/>
      <w:numFmt w:val="bullet"/>
      <w:lvlText w:val="•"/>
      <w:lvlJc w:val="left"/>
      <w:pPr>
        <w:tabs>
          <w:tab w:val="num" w:pos="2880"/>
        </w:tabs>
        <w:ind w:left="2880" w:hanging="360"/>
      </w:pPr>
      <w:rPr>
        <w:rFonts w:ascii="Arial" w:hAnsi="Arial" w:hint="default"/>
      </w:rPr>
    </w:lvl>
    <w:lvl w:ilvl="4" w:tplc="F9D63DBA" w:tentative="1">
      <w:start w:val="1"/>
      <w:numFmt w:val="bullet"/>
      <w:lvlText w:val="•"/>
      <w:lvlJc w:val="left"/>
      <w:pPr>
        <w:tabs>
          <w:tab w:val="num" w:pos="3600"/>
        </w:tabs>
        <w:ind w:left="3600" w:hanging="360"/>
      </w:pPr>
      <w:rPr>
        <w:rFonts w:ascii="Arial" w:hAnsi="Arial" w:hint="default"/>
      </w:rPr>
    </w:lvl>
    <w:lvl w:ilvl="5" w:tplc="843A48CC" w:tentative="1">
      <w:start w:val="1"/>
      <w:numFmt w:val="bullet"/>
      <w:lvlText w:val="•"/>
      <w:lvlJc w:val="left"/>
      <w:pPr>
        <w:tabs>
          <w:tab w:val="num" w:pos="4320"/>
        </w:tabs>
        <w:ind w:left="4320" w:hanging="360"/>
      </w:pPr>
      <w:rPr>
        <w:rFonts w:ascii="Arial" w:hAnsi="Arial" w:hint="default"/>
      </w:rPr>
    </w:lvl>
    <w:lvl w:ilvl="6" w:tplc="1F0A46D6" w:tentative="1">
      <w:start w:val="1"/>
      <w:numFmt w:val="bullet"/>
      <w:lvlText w:val="•"/>
      <w:lvlJc w:val="left"/>
      <w:pPr>
        <w:tabs>
          <w:tab w:val="num" w:pos="5040"/>
        </w:tabs>
        <w:ind w:left="5040" w:hanging="360"/>
      </w:pPr>
      <w:rPr>
        <w:rFonts w:ascii="Arial" w:hAnsi="Arial" w:hint="default"/>
      </w:rPr>
    </w:lvl>
    <w:lvl w:ilvl="7" w:tplc="01CAFF28" w:tentative="1">
      <w:start w:val="1"/>
      <w:numFmt w:val="bullet"/>
      <w:lvlText w:val="•"/>
      <w:lvlJc w:val="left"/>
      <w:pPr>
        <w:tabs>
          <w:tab w:val="num" w:pos="5760"/>
        </w:tabs>
        <w:ind w:left="5760" w:hanging="360"/>
      </w:pPr>
      <w:rPr>
        <w:rFonts w:ascii="Arial" w:hAnsi="Arial" w:hint="default"/>
      </w:rPr>
    </w:lvl>
    <w:lvl w:ilvl="8" w:tplc="64F8F7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2764C4B"/>
    <w:multiLevelType w:val="hybridMultilevel"/>
    <w:tmpl w:val="9D6CAC3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57F81BEB"/>
    <w:multiLevelType w:val="hybridMultilevel"/>
    <w:tmpl w:val="6A746A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88622380">
    <w:abstractNumId w:val="0"/>
  </w:num>
  <w:num w:numId="2" w16cid:durableId="559825399">
    <w:abstractNumId w:val="2"/>
  </w:num>
  <w:num w:numId="3" w16cid:durableId="561404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44"/>
    <w:rsid w:val="0001289D"/>
    <w:rsid w:val="000165EB"/>
    <w:rsid w:val="00033F49"/>
    <w:rsid w:val="00043F86"/>
    <w:rsid w:val="00052344"/>
    <w:rsid w:val="0006046F"/>
    <w:rsid w:val="000622CB"/>
    <w:rsid w:val="00066B27"/>
    <w:rsid w:val="000708C3"/>
    <w:rsid w:val="00075693"/>
    <w:rsid w:val="000764FB"/>
    <w:rsid w:val="00077971"/>
    <w:rsid w:val="000A74FA"/>
    <w:rsid w:val="000B23C2"/>
    <w:rsid w:val="000B548D"/>
    <w:rsid w:val="000D6F51"/>
    <w:rsid w:val="000F1E49"/>
    <w:rsid w:val="000F2AE1"/>
    <w:rsid w:val="000F356F"/>
    <w:rsid w:val="000F7152"/>
    <w:rsid w:val="000F77EB"/>
    <w:rsid w:val="0010147B"/>
    <w:rsid w:val="00103136"/>
    <w:rsid w:val="001103BF"/>
    <w:rsid w:val="001206CF"/>
    <w:rsid w:val="00122D5E"/>
    <w:rsid w:val="0013466F"/>
    <w:rsid w:val="00140DA9"/>
    <w:rsid w:val="00150E3E"/>
    <w:rsid w:val="001621AD"/>
    <w:rsid w:val="001654D3"/>
    <w:rsid w:val="00187036"/>
    <w:rsid w:val="00187ED3"/>
    <w:rsid w:val="00195D54"/>
    <w:rsid w:val="00197444"/>
    <w:rsid w:val="001A2DC4"/>
    <w:rsid w:val="001B583B"/>
    <w:rsid w:val="001D5D8F"/>
    <w:rsid w:val="001E1CC7"/>
    <w:rsid w:val="001F08FB"/>
    <w:rsid w:val="001F5388"/>
    <w:rsid w:val="00203A4E"/>
    <w:rsid w:val="00214852"/>
    <w:rsid w:val="0022005E"/>
    <w:rsid w:val="002260AA"/>
    <w:rsid w:val="00243C6B"/>
    <w:rsid w:val="00244F7E"/>
    <w:rsid w:val="0026191B"/>
    <w:rsid w:val="00265CF1"/>
    <w:rsid w:val="00287F4E"/>
    <w:rsid w:val="002A5F5A"/>
    <w:rsid w:val="002A681F"/>
    <w:rsid w:val="002B1BBE"/>
    <w:rsid w:val="002E0D85"/>
    <w:rsid w:val="002F3D71"/>
    <w:rsid w:val="003170B3"/>
    <w:rsid w:val="00322862"/>
    <w:rsid w:val="00322A60"/>
    <w:rsid w:val="00331E66"/>
    <w:rsid w:val="00336362"/>
    <w:rsid w:val="00344196"/>
    <w:rsid w:val="00363DBA"/>
    <w:rsid w:val="00371563"/>
    <w:rsid w:val="00376ECA"/>
    <w:rsid w:val="003839E2"/>
    <w:rsid w:val="00383F85"/>
    <w:rsid w:val="00384968"/>
    <w:rsid w:val="00385A17"/>
    <w:rsid w:val="00385E25"/>
    <w:rsid w:val="00391A25"/>
    <w:rsid w:val="00391D66"/>
    <w:rsid w:val="00397C5A"/>
    <w:rsid w:val="003A7C12"/>
    <w:rsid w:val="003B234A"/>
    <w:rsid w:val="003B794F"/>
    <w:rsid w:val="003D61DB"/>
    <w:rsid w:val="003F5618"/>
    <w:rsid w:val="00400AB5"/>
    <w:rsid w:val="004136A4"/>
    <w:rsid w:val="00434208"/>
    <w:rsid w:val="00436833"/>
    <w:rsid w:val="0045655F"/>
    <w:rsid w:val="004A0444"/>
    <w:rsid w:val="004A32A1"/>
    <w:rsid w:val="004A5499"/>
    <w:rsid w:val="004B082E"/>
    <w:rsid w:val="004C2A9D"/>
    <w:rsid w:val="004C7FE6"/>
    <w:rsid w:val="004E3641"/>
    <w:rsid w:val="00501793"/>
    <w:rsid w:val="005110A2"/>
    <w:rsid w:val="00511164"/>
    <w:rsid w:val="0051662B"/>
    <w:rsid w:val="00523C82"/>
    <w:rsid w:val="00525533"/>
    <w:rsid w:val="0054052A"/>
    <w:rsid w:val="00541414"/>
    <w:rsid w:val="00543DAA"/>
    <w:rsid w:val="0055157C"/>
    <w:rsid w:val="005523EE"/>
    <w:rsid w:val="00555125"/>
    <w:rsid w:val="00555805"/>
    <w:rsid w:val="005719E7"/>
    <w:rsid w:val="00571D4F"/>
    <w:rsid w:val="00574098"/>
    <w:rsid w:val="00583786"/>
    <w:rsid w:val="005A094C"/>
    <w:rsid w:val="005A4D79"/>
    <w:rsid w:val="005B4594"/>
    <w:rsid w:val="005B70FA"/>
    <w:rsid w:val="005C02E1"/>
    <w:rsid w:val="005C73C4"/>
    <w:rsid w:val="005E4686"/>
    <w:rsid w:val="005F55F1"/>
    <w:rsid w:val="005F6BAB"/>
    <w:rsid w:val="00603380"/>
    <w:rsid w:val="00605B2F"/>
    <w:rsid w:val="006068C6"/>
    <w:rsid w:val="00607CF2"/>
    <w:rsid w:val="00633C1E"/>
    <w:rsid w:val="0064142E"/>
    <w:rsid w:val="00644FFF"/>
    <w:rsid w:val="00645F02"/>
    <w:rsid w:val="006505A6"/>
    <w:rsid w:val="00651FC3"/>
    <w:rsid w:val="00656DE6"/>
    <w:rsid w:val="006572F5"/>
    <w:rsid w:val="00662D9D"/>
    <w:rsid w:val="00670B5C"/>
    <w:rsid w:val="006766C0"/>
    <w:rsid w:val="00684B1D"/>
    <w:rsid w:val="00692FA0"/>
    <w:rsid w:val="006A2C07"/>
    <w:rsid w:val="006A56D5"/>
    <w:rsid w:val="006B25CB"/>
    <w:rsid w:val="006B2E8F"/>
    <w:rsid w:val="006B2F97"/>
    <w:rsid w:val="006C7BE0"/>
    <w:rsid w:val="006E2AAE"/>
    <w:rsid w:val="007003AD"/>
    <w:rsid w:val="00700CEA"/>
    <w:rsid w:val="0070503E"/>
    <w:rsid w:val="00720ABC"/>
    <w:rsid w:val="00720D9E"/>
    <w:rsid w:val="00721AEC"/>
    <w:rsid w:val="00730E7D"/>
    <w:rsid w:val="0073580C"/>
    <w:rsid w:val="0075476A"/>
    <w:rsid w:val="00755D90"/>
    <w:rsid w:val="0075728F"/>
    <w:rsid w:val="007735B5"/>
    <w:rsid w:val="0078069D"/>
    <w:rsid w:val="007B7812"/>
    <w:rsid w:val="007B7D5F"/>
    <w:rsid w:val="007C1510"/>
    <w:rsid w:val="007D1715"/>
    <w:rsid w:val="007F7F93"/>
    <w:rsid w:val="0080027F"/>
    <w:rsid w:val="008128CB"/>
    <w:rsid w:val="00815EB2"/>
    <w:rsid w:val="00823FA3"/>
    <w:rsid w:val="008462BF"/>
    <w:rsid w:val="00855D24"/>
    <w:rsid w:val="00860F0E"/>
    <w:rsid w:val="008672C9"/>
    <w:rsid w:val="008679E5"/>
    <w:rsid w:val="00876511"/>
    <w:rsid w:val="00885697"/>
    <w:rsid w:val="00886075"/>
    <w:rsid w:val="008973E1"/>
    <w:rsid w:val="008B67B3"/>
    <w:rsid w:val="008C1FA4"/>
    <w:rsid w:val="008C6813"/>
    <w:rsid w:val="008F052D"/>
    <w:rsid w:val="008F06EC"/>
    <w:rsid w:val="008F6C57"/>
    <w:rsid w:val="008F76EB"/>
    <w:rsid w:val="009061BA"/>
    <w:rsid w:val="0091290B"/>
    <w:rsid w:val="00916050"/>
    <w:rsid w:val="00925510"/>
    <w:rsid w:val="0093324C"/>
    <w:rsid w:val="00936B7F"/>
    <w:rsid w:val="00936FCC"/>
    <w:rsid w:val="00944E1E"/>
    <w:rsid w:val="009511FE"/>
    <w:rsid w:val="0095132B"/>
    <w:rsid w:val="00952EEA"/>
    <w:rsid w:val="009568D2"/>
    <w:rsid w:val="00957088"/>
    <w:rsid w:val="00960D2F"/>
    <w:rsid w:val="009621B0"/>
    <w:rsid w:val="0096298D"/>
    <w:rsid w:val="00977704"/>
    <w:rsid w:val="00985220"/>
    <w:rsid w:val="00994014"/>
    <w:rsid w:val="00996121"/>
    <w:rsid w:val="009A3DCB"/>
    <w:rsid w:val="009A51B8"/>
    <w:rsid w:val="009B3135"/>
    <w:rsid w:val="009C177D"/>
    <w:rsid w:val="009C2A20"/>
    <w:rsid w:val="009D12C1"/>
    <w:rsid w:val="009E21BC"/>
    <w:rsid w:val="009F3126"/>
    <w:rsid w:val="009F3ADD"/>
    <w:rsid w:val="00A00812"/>
    <w:rsid w:val="00A02CD8"/>
    <w:rsid w:val="00A11163"/>
    <w:rsid w:val="00A1263E"/>
    <w:rsid w:val="00A15D75"/>
    <w:rsid w:val="00A2399A"/>
    <w:rsid w:val="00A26D84"/>
    <w:rsid w:val="00A33969"/>
    <w:rsid w:val="00A3464D"/>
    <w:rsid w:val="00A36456"/>
    <w:rsid w:val="00A51EEC"/>
    <w:rsid w:val="00A61EDF"/>
    <w:rsid w:val="00A6497C"/>
    <w:rsid w:val="00A65AD0"/>
    <w:rsid w:val="00A67F51"/>
    <w:rsid w:val="00A74D52"/>
    <w:rsid w:val="00A802BD"/>
    <w:rsid w:val="00A83F10"/>
    <w:rsid w:val="00A90BDF"/>
    <w:rsid w:val="00A93C6E"/>
    <w:rsid w:val="00A94654"/>
    <w:rsid w:val="00A96483"/>
    <w:rsid w:val="00AA131D"/>
    <w:rsid w:val="00AB0FAF"/>
    <w:rsid w:val="00AB6230"/>
    <w:rsid w:val="00AC6C27"/>
    <w:rsid w:val="00AD0456"/>
    <w:rsid w:val="00AD216A"/>
    <w:rsid w:val="00AE5AE2"/>
    <w:rsid w:val="00AF74DC"/>
    <w:rsid w:val="00B009D1"/>
    <w:rsid w:val="00B00F0C"/>
    <w:rsid w:val="00B16B35"/>
    <w:rsid w:val="00B21CC9"/>
    <w:rsid w:val="00B2337B"/>
    <w:rsid w:val="00B23F0A"/>
    <w:rsid w:val="00B2458C"/>
    <w:rsid w:val="00B26018"/>
    <w:rsid w:val="00B31589"/>
    <w:rsid w:val="00B32557"/>
    <w:rsid w:val="00B40B22"/>
    <w:rsid w:val="00B53CB8"/>
    <w:rsid w:val="00B5442F"/>
    <w:rsid w:val="00B54B72"/>
    <w:rsid w:val="00B6159E"/>
    <w:rsid w:val="00B61E6E"/>
    <w:rsid w:val="00B63BC3"/>
    <w:rsid w:val="00B67B46"/>
    <w:rsid w:val="00B70CF9"/>
    <w:rsid w:val="00B736C0"/>
    <w:rsid w:val="00B8184D"/>
    <w:rsid w:val="00B82B28"/>
    <w:rsid w:val="00B91818"/>
    <w:rsid w:val="00B95B6C"/>
    <w:rsid w:val="00BA0DAC"/>
    <w:rsid w:val="00BA164F"/>
    <w:rsid w:val="00BA3475"/>
    <w:rsid w:val="00BA432B"/>
    <w:rsid w:val="00BA59E8"/>
    <w:rsid w:val="00BC000C"/>
    <w:rsid w:val="00BC4053"/>
    <w:rsid w:val="00BD4B6E"/>
    <w:rsid w:val="00BF4999"/>
    <w:rsid w:val="00C02A18"/>
    <w:rsid w:val="00C0610D"/>
    <w:rsid w:val="00C24026"/>
    <w:rsid w:val="00C5043E"/>
    <w:rsid w:val="00C54BC8"/>
    <w:rsid w:val="00C7769C"/>
    <w:rsid w:val="00C83300"/>
    <w:rsid w:val="00C91C8F"/>
    <w:rsid w:val="00CA058D"/>
    <w:rsid w:val="00CA3430"/>
    <w:rsid w:val="00CB3056"/>
    <w:rsid w:val="00CB6FDD"/>
    <w:rsid w:val="00CD67D4"/>
    <w:rsid w:val="00D37B9B"/>
    <w:rsid w:val="00D42BA2"/>
    <w:rsid w:val="00D44546"/>
    <w:rsid w:val="00D539F5"/>
    <w:rsid w:val="00D561F7"/>
    <w:rsid w:val="00D61569"/>
    <w:rsid w:val="00D63DCF"/>
    <w:rsid w:val="00D65E7F"/>
    <w:rsid w:val="00D67411"/>
    <w:rsid w:val="00D71FF2"/>
    <w:rsid w:val="00D7218D"/>
    <w:rsid w:val="00D76387"/>
    <w:rsid w:val="00D8196A"/>
    <w:rsid w:val="00D90F68"/>
    <w:rsid w:val="00D93A21"/>
    <w:rsid w:val="00DB0501"/>
    <w:rsid w:val="00DB0E9F"/>
    <w:rsid w:val="00DB183E"/>
    <w:rsid w:val="00DC2D1D"/>
    <w:rsid w:val="00DD49D2"/>
    <w:rsid w:val="00DE488B"/>
    <w:rsid w:val="00DF6FA6"/>
    <w:rsid w:val="00E02C70"/>
    <w:rsid w:val="00E03223"/>
    <w:rsid w:val="00E14842"/>
    <w:rsid w:val="00E43BA6"/>
    <w:rsid w:val="00E447D6"/>
    <w:rsid w:val="00E4728F"/>
    <w:rsid w:val="00E728FC"/>
    <w:rsid w:val="00E76D46"/>
    <w:rsid w:val="00E9597E"/>
    <w:rsid w:val="00E9647C"/>
    <w:rsid w:val="00EA2FF2"/>
    <w:rsid w:val="00EA41CE"/>
    <w:rsid w:val="00EB0509"/>
    <w:rsid w:val="00EB6D76"/>
    <w:rsid w:val="00EB7D30"/>
    <w:rsid w:val="00ED70DC"/>
    <w:rsid w:val="00EE44B8"/>
    <w:rsid w:val="00EE4528"/>
    <w:rsid w:val="00EE6D64"/>
    <w:rsid w:val="00F1426E"/>
    <w:rsid w:val="00F15530"/>
    <w:rsid w:val="00F17179"/>
    <w:rsid w:val="00F25BF4"/>
    <w:rsid w:val="00F36FAA"/>
    <w:rsid w:val="00F4488C"/>
    <w:rsid w:val="00F519D2"/>
    <w:rsid w:val="00F5696B"/>
    <w:rsid w:val="00F64801"/>
    <w:rsid w:val="00F66E67"/>
    <w:rsid w:val="00F73047"/>
    <w:rsid w:val="00F73467"/>
    <w:rsid w:val="00F961E7"/>
    <w:rsid w:val="00F9732F"/>
    <w:rsid w:val="00F97668"/>
    <w:rsid w:val="00F97F29"/>
    <w:rsid w:val="00FA0133"/>
    <w:rsid w:val="00FA1C23"/>
    <w:rsid w:val="00FB0590"/>
    <w:rsid w:val="00FB1C36"/>
    <w:rsid w:val="00FB5182"/>
    <w:rsid w:val="00FB727C"/>
    <w:rsid w:val="00FC718B"/>
    <w:rsid w:val="00FE5D14"/>
    <w:rsid w:val="00FF309E"/>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0D7FA"/>
  <w15:chartTrackingRefBased/>
  <w15:docId w15:val="{F7FE859C-DA87-4578-9716-6F4BA462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67D4"/>
    <w:pPr>
      <w:keepNext/>
      <w:keepLines/>
      <w:spacing w:before="480" w:after="80"/>
      <w:outlineLvl w:val="0"/>
    </w:pPr>
    <w:rPr>
      <w:rFonts w:ascii="Times New Roman" w:eastAsiaTheme="majorEastAsia" w:hAnsi="Times New Roman" w:cs="Times New Roman"/>
      <w:b/>
      <w:bCs/>
      <w:sz w:val="24"/>
      <w:szCs w:val="24"/>
    </w:rPr>
  </w:style>
  <w:style w:type="paragraph" w:styleId="2">
    <w:name w:val="heading 2"/>
    <w:basedOn w:val="a"/>
    <w:next w:val="a"/>
    <w:link w:val="20"/>
    <w:uiPriority w:val="9"/>
    <w:unhideWhenUsed/>
    <w:qFormat/>
    <w:rsid w:val="00CD67D4"/>
    <w:pPr>
      <w:keepNext/>
      <w:keepLines/>
      <w:spacing w:before="160" w:after="80"/>
      <w:outlineLvl w:val="1"/>
    </w:pPr>
    <w:rPr>
      <w:rFonts w:ascii="Times New Roman" w:eastAsiaTheme="majorEastAsia" w:hAnsi="Times New Roman" w:cs="Times New Roman"/>
      <w:b/>
      <w:bCs/>
      <w:sz w:val="28"/>
      <w:szCs w:val="28"/>
    </w:rPr>
  </w:style>
  <w:style w:type="paragraph" w:styleId="3">
    <w:name w:val="heading 3"/>
    <w:basedOn w:val="a"/>
    <w:next w:val="a"/>
    <w:link w:val="30"/>
    <w:uiPriority w:val="9"/>
    <w:unhideWhenUsed/>
    <w:qFormat/>
    <w:rsid w:val="006B25CB"/>
    <w:pPr>
      <w:keepNext/>
      <w:keepLines/>
      <w:spacing w:before="160" w:after="80"/>
      <w:outlineLvl w:val="2"/>
    </w:pPr>
    <w:rPr>
      <w:rFonts w:ascii="Times New Roman" w:eastAsiaTheme="majorEastAsia" w:hAnsi="Times New Roman" w:cs="Times New Roman"/>
      <w:b/>
      <w:bCs/>
      <w:sz w:val="24"/>
      <w:szCs w:val="24"/>
    </w:rPr>
  </w:style>
  <w:style w:type="paragraph" w:styleId="4">
    <w:name w:val="heading 4"/>
    <w:basedOn w:val="a"/>
    <w:next w:val="a"/>
    <w:link w:val="40"/>
    <w:uiPriority w:val="9"/>
    <w:unhideWhenUsed/>
    <w:qFormat/>
    <w:rsid w:val="008128CB"/>
    <w:pPr>
      <w:keepNext/>
      <w:keepLines/>
      <w:spacing w:before="80" w:after="40"/>
      <w:outlineLvl w:val="3"/>
    </w:pPr>
    <w:rPr>
      <w:rFonts w:ascii="Times New Roman" w:hAnsi="Times New Roman" w:cs="Times New Roman"/>
      <w:b/>
      <w:bCs/>
      <w:szCs w:val="21"/>
    </w:rPr>
  </w:style>
  <w:style w:type="paragraph" w:styleId="5">
    <w:name w:val="heading 5"/>
    <w:basedOn w:val="a"/>
    <w:next w:val="a"/>
    <w:link w:val="50"/>
    <w:uiPriority w:val="9"/>
    <w:semiHidden/>
    <w:unhideWhenUsed/>
    <w:qFormat/>
    <w:rsid w:val="004A044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A044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A04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4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04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7D4"/>
    <w:rPr>
      <w:rFonts w:ascii="Times New Roman" w:eastAsiaTheme="majorEastAsia" w:hAnsi="Times New Roman" w:cs="Times New Roman"/>
      <w:b/>
      <w:bCs/>
      <w:sz w:val="24"/>
      <w:szCs w:val="24"/>
    </w:rPr>
  </w:style>
  <w:style w:type="character" w:customStyle="1" w:styleId="20">
    <w:name w:val="标题 2 字符"/>
    <w:basedOn w:val="a0"/>
    <w:link w:val="2"/>
    <w:uiPriority w:val="9"/>
    <w:rsid w:val="00CD67D4"/>
    <w:rPr>
      <w:rFonts w:ascii="Times New Roman" w:eastAsiaTheme="majorEastAsia" w:hAnsi="Times New Roman" w:cs="Times New Roman"/>
      <w:b/>
      <w:bCs/>
      <w:sz w:val="28"/>
      <w:szCs w:val="28"/>
    </w:rPr>
  </w:style>
  <w:style w:type="character" w:customStyle="1" w:styleId="30">
    <w:name w:val="标题 3 字符"/>
    <w:basedOn w:val="a0"/>
    <w:link w:val="3"/>
    <w:uiPriority w:val="9"/>
    <w:rsid w:val="006B25CB"/>
    <w:rPr>
      <w:rFonts w:ascii="Times New Roman" w:eastAsiaTheme="majorEastAsia" w:hAnsi="Times New Roman" w:cs="Times New Roman"/>
      <w:b/>
      <w:bCs/>
      <w:sz w:val="24"/>
      <w:szCs w:val="24"/>
    </w:rPr>
  </w:style>
  <w:style w:type="character" w:customStyle="1" w:styleId="40">
    <w:name w:val="标题 4 字符"/>
    <w:basedOn w:val="a0"/>
    <w:link w:val="4"/>
    <w:uiPriority w:val="9"/>
    <w:rsid w:val="008128CB"/>
    <w:rPr>
      <w:rFonts w:ascii="Times New Roman" w:hAnsi="Times New Roman" w:cs="Times New Roman"/>
      <w:b/>
      <w:bCs/>
      <w:szCs w:val="21"/>
    </w:rPr>
  </w:style>
  <w:style w:type="character" w:customStyle="1" w:styleId="50">
    <w:name w:val="标题 5 字符"/>
    <w:basedOn w:val="a0"/>
    <w:link w:val="5"/>
    <w:uiPriority w:val="9"/>
    <w:semiHidden/>
    <w:rsid w:val="004A0444"/>
    <w:rPr>
      <w:rFonts w:cstheme="majorBidi"/>
      <w:color w:val="2F5496" w:themeColor="accent1" w:themeShade="BF"/>
      <w:sz w:val="24"/>
      <w:szCs w:val="24"/>
    </w:rPr>
  </w:style>
  <w:style w:type="character" w:customStyle="1" w:styleId="60">
    <w:name w:val="标题 6 字符"/>
    <w:basedOn w:val="a0"/>
    <w:link w:val="6"/>
    <w:uiPriority w:val="9"/>
    <w:semiHidden/>
    <w:rsid w:val="004A0444"/>
    <w:rPr>
      <w:rFonts w:cstheme="majorBidi"/>
      <w:b/>
      <w:bCs/>
      <w:color w:val="2F5496" w:themeColor="accent1" w:themeShade="BF"/>
    </w:rPr>
  </w:style>
  <w:style w:type="character" w:customStyle="1" w:styleId="70">
    <w:name w:val="标题 7 字符"/>
    <w:basedOn w:val="a0"/>
    <w:link w:val="7"/>
    <w:uiPriority w:val="9"/>
    <w:semiHidden/>
    <w:rsid w:val="004A0444"/>
    <w:rPr>
      <w:rFonts w:cstheme="majorBidi"/>
      <w:b/>
      <w:bCs/>
      <w:color w:val="595959" w:themeColor="text1" w:themeTint="A6"/>
    </w:rPr>
  </w:style>
  <w:style w:type="character" w:customStyle="1" w:styleId="80">
    <w:name w:val="标题 8 字符"/>
    <w:basedOn w:val="a0"/>
    <w:link w:val="8"/>
    <w:uiPriority w:val="9"/>
    <w:semiHidden/>
    <w:rsid w:val="004A0444"/>
    <w:rPr>
      <w:rFonts w:cstheme="majorBidi"/>
      <w:color w:val="595959" w:themeColor="text1" w:themeTint="A6"/>
    </w:rPr>
  </w:style>
  <w:style w:type="character" w:customStyle="1" w:styleId="90">
    <w:name w:val="标题 9 字符"/>
    <w:basedOn w:val="a0"/>
    <w:link w:val="9"/>
    <w:uiPriority w:val="9"/>
    <w:semiHidden/>
    <w:rsid w:val="004A0444"/>
    <w:rPr>
      <w:rFonts w:eastAsiaTheme="majorEastAsia" w:cstheme="majorBidi"/>
      <w:color w:val="595959" w:themeColor="text1" w:themeTint="A6"/>
    </w:rPr>
  </w:style>
  <w:style w:type="paragraph" w:styleId="a3">
    <w:name w:val="Title"/>
    <w:basedOn w:val="a"/>
    <w:next w:val="a"/>
    <w:link w:val="a4"/>
    <w:uiPriority w:val="10"/>
    <w:qFormat/>
    <w:rsid w:val="004A04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4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4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4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444"/>
    <w:pPr>
      <w:spacing w:before="160" w:after="160"/>
      <w:jc w:val="center"/>
    </w:pPr>
    <w:rPr>
      <w:i/>
      <w:iCs/>
      <w:color w:val="404040" w:themeColor="text1" w:themeTint="BF"/>
    </w:rPr>
  </w:style>
  <w:style w:type="character" w:customStyle="1" w:styleId="a8">
    <w:name w:val="引用 字符"/>
    <w:basedOn w:val="a0"/>
    <w:link w:val="a7"/>
    <w:uiPriority w:val="29"/>
    <w:rsid w:val="004A0444"/>
    <w:rPr>
      <w:i/>
      <w:iCs/>
      <w:color w:val="404040" w:themeColor="text1" w:themeTint="BF"/>
    </w:rPr>
  </w:style>
  <w:style w:type="paragraph" w:styleId="a9">
    <w:name w:val="List Paragraph"/>
    <w:basedOn w:val="a"/>
    <w:uiPriority w:val="34"/>
    <w:qFormat/>
    <w:rsid w:val="004A0444"/>
    <w:pPr>
      <w:ind w:left="720"/>
      <w:contextualSpacing/>
    </w:pPr>
  </w:style>
  <w:style w:type="character" w:styleId="aa">
    <w:name w:val="Intense Emphasis"/>
    <w:basedOn w:val="a0"/>
    <w:uiPriority w:val="21"/>
    <w:qFormat/>
    <w:rsid w:val="004A0444"/>
    <w:rPr>
      <w:i/>
      <w:iCs/>
      <w:color w:val="2F5496" w:themeColor="accent1" w:themeShade="BF"/>
    </w:rPr>
  </w:style>
  <w:style w:type="paragraph" w:styleId="ab">
    <w:name w:val="Intense Quote"/>
    <w:basedOn w:val="a"/>
    <w:next w:val="a"/>
    <w:link w:val="ac"/>
    <w:uiPriority w:val="30"/>
    <w:qFormat/>
    <w:rsid w:val="004A0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A0444"/>
    <w:rPr>
      <w:i/>
      <w:iCs/>
      <w:color w:val="2F5496" w:themeColor="accent1" w:themeShade="BF"/>
    </w:rPr>
  </w:style>
  <w:style w:type="character" w:styleId="ad">
    <w:name w:val="Intense Reference"/>
    <w:basedOn w:val="a0"/>
    <w:uiPriority w:val="32"/>
    <w:qFormat/>
    <w:rsid w:val="004A0444"/>
    <w:rPr>
      <w:b/>
      <w:bCs/>
      <w:smallCaps/>
      <w:color w:val="2F5496" w:themeColor="accent1" w:themeShade="BF"/>
      <w:spacing w:val="5"/>
    </w:rPr>
  </w:style>
  <w:style w:type="paragraph" w:styleId="ae">
    <w:name w:val="Bibliography"/>
    <w:basedOn w:val="a"/>
    <w:next w:val="a"/>
    <w:uiPriority w:val="37"/>
    <w:unhideWhenUsed/>
    <w:rsid w:val="00916050"/>
    <w:pPr>
      <w:tabs>
        <w:tab w:val="left" w:pos="384"/>
      </w:tabs>
      <w:spacing w:after="240"/>
      <w:ind w:left="384" w:hanging="384"/>
    </w:pPr>
  </w:style>
  <w:style w:type="character" w:styleId="af">
    <w:name w:val="Hyperlink"/>
    <w:basedOn w:val="a0"/>
    <w:uiPriority w:val="99"/>
    <w:unhideWhenUsed/>
    <w:rsid w:val="006B25CB"/>
    <w:rPr>
      <w:color w:val="0563C1" w:themeColor="hyperlink"/>
      <w:u w:val="single"/>
    </w:rPr>
  </w:style>
  <w:style w:type="character" w:styleId="af0">
    <w:name w:val="Unresolved Mention"/>
    <w:basedOn w:val="a0"/>
    <w:uiPriority w:val="99"/>
    <w:semiHidden/>
    <w:unhideWhenUsed/>
    <w:rsid w:val="006B25CB"/>
    <w:rPr>
      <w:color w:val="605E5C"/>
      <w:shd w:val="clear" w:color="auto" w:fill="E1DFDD"/>
    </w:rPr>
  </w:style>
  <w:style w:type="paragraph" w:styleId="af1">
    <w:name w:val="header"/>
    <w:basedOn w:val="a"/>
    <w:link w:val="af2"/>
    <w:uiPriority w:val="99"/>
    <w:unhideWhenUsed/>
    <w:rsid w:val="00A67F51"/>
    <w:pPr>
      <w:tabs>
        <w:tab w:val="center" w:pos="4153"/>
        <w:tab w:val="right" w:pos="8306"/>
      </w:tabs>
      <w:snapToGrid w:val="0"/>
      <w:jc w:val="center"/>
    </w:pPr>
    <w:rPr>
      <w:sz w:val="18"/>
      <w:szCs w:val="18"/>
    </w:rPr>
  </w:style>
  <w:style w:type="character" w:customStyle="1" w:styleId="af2">
    <w:name w:val="页眉 字符"/>
    <w:basedOn w:val="a0"/>
    <w:link w:val="af1"/>
    <w:uiPriority w:val="99"/>
    <w:rsid w:val="00A67F51"/>
    <w:rPr>
      <w:sz w:val="18"/>
      <w:szCs w:val="18"/>
    </w:rPr>
  </w:style>
  <w:style w:type="paragraph" w:styleId="af3">
    <w:name w:val="footer"/>
    <w:basedOn w:val="a"/>
    <w:link w:val="af4"/>
    <w:uiPriority w:val="99"/>
    <w:unhideWhenUsed/>
    <w:rsid w:val="00A67F51"/>
    <w:pPr>
      <w:tabs>
        <w:tab w:val="center" w:pos="4153"/>
        <w:tab w:val="right" w:pos="8306"/>
      </w:tabs>
      <w:snapToGrid w:val="0"/>
      <w:jc w:val="left"/>
    </w:pPr>
    <w:rPr>
      <w:sz w:val="18"/>
      <w:szCs w:val="18"/>
    </w:rPr>
  </w:style>
  <w:style w:type="character" w:customStyle="1" w:styleId="af4">
    <w:name w:val="页脚 字符"/>
    <w:basedOn w:val="a0"/>
    <w:link w:val="af3"/>
    <w:uiPriority w:val="99"/>
    <w:rsid w:val="00A67F51"/>
    <w:rPr>
      <w:sz w:val="18"/>
      <w:szCs w:val="18"/>
    </w:rPr>
  </w:style>
  <w:style w:type="paragraph" w:styleId="HTML">
    <w:name w:val="HTML Preformatted"/>
    <w:basedOn w:val="a"/>
    <w:link w:val="HTML0"/>
    <w:uiPriority w:val="99"/>
    <w:semiHidden/>
    <w:unhideWhenUsed/>
    <w:rsid w:val="00A6497C"/>
    <w:rPr>
      <w:rFonts w:ascii="Courier New" w:hAnsi="Courier New" w:cs="Courier New"/>
      <w:sz w:val="20"/>
      <w:szCs w:val="20"/>
    </w:rPr>
  </w:style>
  <w:style w:type="character" w:customStyle="1" w:styleId="HTML0">
    <w:name w:val="HTML 预设格式 字符"/>
    <w:basedOn w:val="a0"/>
    <w:link w:val="HTML"/>
    <w:uiPriority w:val="99"/>
    <w:semiHidden/>
    <w:rsid w:val="00A6497C"/>
    <w:rPr>
      <w:rFonts w:ascii="Courier New" w:hAnsi="Courier New" w:cs="Courier New"/>
      <w:sz w:val="20"/>
      <w:szCs w:val="20"/>
    </w:rPr>
  </w:style>
  <w:style w:type="character" w:styleId="af5">
    <w:name w:val="line number"/>
    <w:basedOn w:val="a0"/>
    <w:uiPriority w:val="99"/>
    <w:semiHidden/>
    <w:unhideWhenUsed/>
    <w:rsid w:val="00CA3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yrone1979/nutri2-urba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tiff"/><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19</Pages>
  <Words>21894</Words>
  <Characters>124802</Characters>
  <Application>Microsoft Office Word</Application>
  <DocSecurity>0</DocSecurity>
  <Lines>1040</Lines>
  <Paragraphs>292</Paragraphs>
  <ScaleCrop>false</ScaleCrop>
  <Company/>
  <LinksUpToDate>false</LinksUpToDate>
  <CharactersWithSpaces>146404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lei</dc:creator>
  <cp:keywords/>
  <dc:description/>
  <cp:lastModifiedBy>磊 赵</cp:lastModifiedBy>
  <cp:revision>102</cp:revision>
  <dcterms:created xsi:type="dcterms:W3CDTF">2026-04-21T05:48:00Z</dcterms:created>
  <dcterms:modified xsi:type="dcterms:W3CDTF">2026-04-25T11:16:00Z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id="OX0g02tr"/&gt;&lt;style id="http://www.zotero.org/styles/public-health-nutrition" hasBibliography="1" bibliographyStyleHasBeenSet="1"/&gt;&lt;prefs&gt;&lt;pref name="fieldType" value="Field"/&gt;&lt;/prefs&gt;&lt;/data&gt;</vt:lpwstr>
  </property>
</Properties>
</file>