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eastAsia="宋体"/>
          <w:b/>
          <w:sz w:val="28"/>
        </w:rPr>
        <w:t>ARTICLE INFORMATION</w:t>
      </w:r>
    </w:p>
    <w:p>
      <w:pPr>
        <w:spacing w:after="120" w:line="276" w:lineRule="auto"/>
      </w:pPr>
      <w:r>
        <w:rPr>
          <w:rFonts w:ascii="Times New Roman" w:hAnsi="Times New Roman" w:eastAsia="宋体"/>
          <w:b/>
          <w:i w:val="0"/>
          <w:sz w:val="22"/>
        </w:rPr>
        <w:t>Article title:</w:t>
      </w:r>
    </w:p>
    <w:p>
      <w:pPr>
        <w:spacing w:after="120" w:line="276" w:lineRule="auto"/>
      </w:pPr>
      <w:r>
        <w:rPr>
          <w:rFonts w:ascii="Times New Roman" w:hAnsi="Times New Roman" w:eastAsia="宋体"/>
          <w:b w:val="0"/>
          <w:i w:val="0"/>
          <w:sz w:val="22"/>
        </w:rPr>
        <w:t>An Industrial Yeast Fed-Batch Fermentation Dataset for Nutrient Feed-Rate Prediction</w:t>
      </w:r>
    </w:p>
    <w:p>
      <w:pPr>
        <w:spacing w:after="120" w:line="276" w:lineRule="auto"/>
      </w:pPr>
      <w:r>
        <w:rPr>
          <w:rFonts w:ascii="Times New Roman" w:hAnsi="Times New Roman" w:eastAsia="宋体"/>
          <w:b/>
          <w:i w:val="0"/>
          <w:sz w:val="22"/>
        </w:rPr>
        <w:t>Authors:</w:t>
      </w:r>
    </w:p>
    <w:p>
      <w:pPr>
        <w:spacing w:after="120" w:line="276" w:lineRule="auto"/>
      </w:pPr>
      <w:r>
        <w:rPr>
          <w:rFonts w:ascii="Times New Roman" w:hAnsi="Times New Roman" w:eastAsia="宋体"/>
          <w:b w:val="0"/>
          <w:i w:val="0"/>
          <w:sz w:val="22"/>
        </w:rPr>
        <w:t>[Author 1]1, [Author 2]1,*</w:t>
      </w:r>
    </w:p>
    <w:p>
      <w:pPr>
        <w:spacing w:after="120" w:line="276" w:lineRule="auto"/>
      </w:pPr>
      <w:r>
        <w:rPr>
          <w:rFonts w:ascii="Times New Roman" w:hAnsi="Times New Roman" w:eastAsia="宋体"/>
          <w:b/>
          <w:i w:val="0"/>
          <w:sz w:val="22"/>
        </w:rPr>
        <w:t>Affiliations:</w:t>
      </w:r>
    </w:p>
    <w:p>
      <w:pPr>
        <w:spacing w:after="120" w:line="276" w:lineRule="auto"/>
      </w:pPr>
      <w:r>
        <w:rPr>
          <w:rFonts w:ascii="Times New Roman" w:hAnsi="Times New Roman" w:eastAsia="宋体"/>
          <w:b w:val="0"/>
          <w:i w:val="0"/>
          <w:sz w:val="22"/>
        </w:rPr>
        <w:t>1 [Institution, City, Country]</w:t>
      </w:r>
    </w:p>
    <w:p>
      <w:pPr>
        <w:spacing w:after="120" w:line="276" w:lineRule="auto"/>
      </w:pPr>
      <w:r>
        <w:rPr>
          <w:rFonts w:ascii="Times New Roman" w:hAnsi="Times New Roman" w:eastAsia="宋体"/>
          <w:b/>
          <w:i w:val="0"/>
          <w:sz w:val="22"/>
        </w:rPr>
        <w:t>Corresponding author’s email address:</w:t>
      </w:r>
    </w:p>
    <w:p>
      <w:pPr>
        <w:spacing w:after="120" w:line="276" w:lineRule="auto"/>
      </w:pPr>
      <w:r>
        <w:rPr>
          <w:rFonts w:ascii="Times New Roman" w:hAnsi="Times New Roman" w:eastAsia="宋体"/>
          <w:b w:val="0"/>
          <w:i w:val="0"/>
          <w:sz w:val="22"/>
        </w:rPr>
        <w:t>[corresponding@author.edu]</w:t>
      </w:r>
    </w:p>
    <w:p>
      <w:pPr>
        <w:spacing w:after="120" w:line="276" w:lineRule="auto"/>
      </w:pPr>
      <w:r>
        <w:rPr>
          <w:rFonts w:ascii="Times New Roman" w:hAnsi="Times New Roman" w:eastAsia="宋体"/>
          <w:b/>
          <w:i w:val="0"/>
          <w:sz w:val="22"/>
        </w:rPr>
        <w:t>Keywords</w:t>
      </w:r>
    </w:p>
    <w:p>
      <w:pPr>
        <w:spacing w:after="120" w:line="276" w:lineRule="auto"/>
      </w:pPr>
      <w:r>
        <w:rPr>
          <w:rFonts w:ascii="Times New Roman" w:hAnsi="Times New Roman" w:eastAsia="宋体"/>
          <w:b w:val="0"/>
          <w:i w:val="0"/>
          <w:sz w:val="22"/>
        </w:rPr>
        <w:t>Yeast fermentation; Fed-batch culture; Nutrient addition; Sugar feed rate; Industrial process data; Time-series dataset; Deep learning</w:t>
      </w:r>
    </w:p>
    <w:p>
      <w:pPr>
        <w:spacing w:after="120" w:line="276" w:lineRule="auto"/>
      </w:pPr>
      <w:r>
        <w:rPr>
          <w:rFonts w:ascii="Times New Roman" w:hAnsi="Times New Roman" w:eastAsia="宋体"/>
          <w:b/>
          <w:i w:val="0"/>
          <w:sz w:val="22"/>
        </w:rPr>
        <w:t>Abstract</w:t>
      </w:r>
    </w:p>
    <w:p>
      <w:pPr>
        <w:spacing w:after="120" w:line="276" w:lineRule="auto"/>
      </w:pPr>
      <w:r>
        <w:rPr>
          <w:rFonts w:ascii="Times New Roman" w:hAnsi="Times New Roman" w:eastAsia="宋体"/>
          <w:b w:val="0"/>
          <w:i w:val="0"/>
          <w:sz w:val="22"/>
        </w:rPr>
        <w:t>This data article presents an industrial baker’s-yeast fed-batch fermentation dataset curated for nutrient-addition (primarily reducing-sugar feed-rate) prediction. The release comprises 61 production batches following a Differential Brew protocol, yielding 1,128 hourly records of process variables including alcohol concentration, biomass (Y30), sugar feed rate, and—for a 10-batch full-process subset—airflow, volume, pH, cell concentration, and growth modulus. Accompanying files provide protocol hourly setpoints, evaluation profiles for alcohol and growth modulus, and recipe/materials parameters. All files are UTF-8 CSV with documented headers. The dataset supports development and benchmarking of machine-learning and deep-learning models for fed-batch nutrient dosing, process monitoring, and transfer learning across fermentation batches. Data are intended for deposition in a public repository under an open license.</w:t>
      </w:r>
    </w:p>
    <w:p>
      <w:pPr>
        <w:pStyle w:val="Heading1"/>
      </w:pPr>
      <w:r>
        <w:rPr>
          <w:rFonts w:ascii="Times New Roman" w:hAnsi="Times New Roman" w:eastAsia="宋体"/>
          <w:b/>
          <w:sz w:val="28"/>
        </w:rPr>
        <w:t>SPECIFICATIONS TABLE</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sz w:val="20"/>
              </w:rPr>
              <w:t>Item</w:t>
            </w:r>
          </w:p>
        </w:tc>
        <w:tc>
          <w:tcPr>
            <w:tcW w:type="dxa" w:w="4320"/>
          </w:tcPr>
          <w:p>
            <w:r/>
            <w:r>
              <w:rPr>
                <w:rFonts w:ascii="Times New Roman" w:hAnsi="Times New Roman" w:eastAsia="宋体"/>
                <w:b/>
                <w:sz w:val="20"/>
              </w:rPr>
              <w:t>Details</w:t>
            </w:r>
          </w:p>
        </w:tc>
      </w:tr>
      <w:tr>
        <w:tc>
          <w:tcPr>
            <w:tcW w:type="dxa" w:w="4320"/>
          </w:tcPr>
          <w:p>
            <w:r/>
            <w:r>
              <w:rPr>
                <w:rFonts w:ascii="Times New Roman" w:hAnsi="Times New Roman" w:eastAsia="宋体"/>
                <w:b w:val="0"/>
                <w:sz w:val="20"/>
              </w:rPr>
              <w:t>Subject</w:t>
            </w:r>
          </w:p>
        </w:tc>
        <w:tc>
          <w:tcPr>
            <w:tcW w:type="dxa" w:w="4320"/>
          </w:tcPr>
          <w:p>
            <w:r/>
            <w:r>
              <w:rPr>
                <w:rFonts w:ascii="Times New Roman" w:hAnsi="Times New Roman" w:eastAsia="宋体"/>
                <w:b w:val="0"/>
                <w:sz w:val="20"/>
              </w:rPr>
              <w:t>Biological sciences / Bioprocess engineering</w:t>
            </w:r>
          </w:p>
        </w:tc>
      </w:tr>
      <w:tr>
        <w:tc>
          <w:tcPr>
            <w:tcW w:type="dxa" w:w="4320"/>
          </w:tcPr>
          <w:p>
            <w:r/>
            <w:r>
              <w:rPr>
                <w:rFonts w:ascii="Times New Roman" w:hAnsi="Times New Roman" w:eastAsia="宋体"/>
                <w:b w:val="0"/>
                <w:sz w:val="20"/>
              </w:rPr>
              <w:t>Specific subject area</w:t>
            </w:r>
          </w:p>
        </w:tc>
        <w:tc>
          <w:tcPr>
            <w:tcW w:type="dxa" w:w="4320"/>
          </w:tcPr>
          <w:p>
            <w:r/>
            <w:r>
              <w:rPr>
                <w:rFonts w:ascii="Times New Roman" w:hAnsi="Times New Roman" w:eastAsia="宋体"/>
                <w:b w:val="0"/>
                <w:sz w:val="20"/>
              </w:rPr>
              <w:t>Industrial yeast fed-batch fermentation; nutrient feed-rate time series</w:t>
            </w:r>
          </w:p>
        </w:tc>
      </w:tr>
      <w:tr>
        <w:tc>
          <w:tcPr>
            <w:tcW w:type="dxa" w:w="4320"/>
          </w:tcPr>
          <w:p>
            <w:r/>
            <w:r>
              <w:rPr>
                <w:rFonts w:ascii="Times New Roman" w:hAnsi="Times New Roman" w:eastAsia="宋体"/>
                <w:b w:val="0"/>
                <w:sz w:val="20"/>
              </w:rPr>
              <w:t>Type of data</w:t>
            </w:r>
          </w:p>
        </w:tc>
        <w:tc>
          <w:tcPr>
            <w:tcW w:type="dxa" w:w="4320"/>
          </w:tcPr>
          <w:p>
            <w:r/>
            <w:r>
              <w:rPr>
                <w:rFonts w:ascii="Times New Roman" w:hAnsi="Times New Roman" w:eastAsia="宋体"/>
                <w:b w:val="0"/>
                <w:sz w:val="20"/>
              </w:rPr>
              <w:t>Table: CSV process records, batch metadata, protocol setpoints, evaluation profiles</w:t>
            </w:r>
          </w:p>
        </w:tc>
      </w:tr>
      <w:tr>
        <w:tc>
          <w:tcPr>
            <w:tcW w:type="dxa" w:w="4320"/>
          </w:tcPr>
          <w:p>
            <w:r/>
            <w:r>
              <w:rPr>
                <w:rFonts w:ascii="Times New Roman" w:hAnsi="Times New Roman" w:eastAsia="宋体"/>
                <w:b w:val="0"/>
                <w:sz w:val="20"/>
              </w:rPr>
              <w:t>Data collection</w:t>
            </w:r>
          </w:p>
        </w:tc>
        <w:tc>
          <w:tcPr>
            <w:tcW w:type="dxa" w:w="4320"/>
          </w:tcPr>
          <w:p>
            <w:r/>
            <w:r>
              <w:rPr>
                <w:rFonts w:ascii="Times New Roman" w:hAnsi="Times New Roman" w:eastAsia="宋体"/>
                <w:b w:val="0"/>
                <w:sz w:val="20"/>
              </w:rPr>
              <w:t>Hourly fermentation records were extracted from industrial batch sheets associated with a Differential Brew protocol (Nov. 2014). Variables include aeration, volume, pH, alcohol, cell/biomass measures, growth modulus, and reducing-sugar feed rate.</w:t>
            </w:r>
          </w:p>
        </w:tc>
      </w:tr>
      <w:tr>
        <w:tc>
          <w:tcPr>
            <w:tcW w:type="dxa" w:w="4320"/>
          </w:tcPr>
          <w:p>
            <w:r/>
            <w:r>
              <w:rPr>
                <w:rFonts w:ascii="Times New Roman" w:hAnsi="Times New Roman" w:eastAsia="宋体"/>
                <w:b w:val="0"/>
                <w:sz w:val="20"/>
              </w:rPr>
              <w:t>Data source location</w:t>
            </w:r>
          </w:p>
        </w:tc>
        <w:tc>
          <w:tcPr>
            <w:tcW w:type="dxa" w:w="4320"/>
          </w:tcPr>
          <w:p>
            <w:r/>
            <w:r>
              <w:rPr>
                <w:rFonts w:ascii="Times New Roman" w:hAnsi="Times New Roman" w:eastAsia="宋体"/>
                <w:b w:val="0"/>
                <w:sz w:val="20"/>
              </w:rPr>
              <w:t>Industrial yeast fermentation facility records compiled in the source workbook (institution to be specified by data owners before submission)</w:t>
            </w:r>
          </w:p>
        </w:tc>
      </w:tr>
      <w:tr>
        <w:tc>
          <w:tcPr>
            <w:tcW w:type="dxa" w:w="4320"/>
          </w:tcPr>
          <w:p>
            <w:r/>
            <w:r>
              <w:rPr>
                <w:rFonts w:ascii="Times New Roman" w:hAnsi="Times New Roman" w:eastAsia="宋体"/>
                <w:b w:val="0"/>
                <w:sz w:val="20"/>
              </w:rPr>
              <w:t>Data accessibility</w:t>
            </w:r>
          </w:p>
        </w:tc>
        <w:tc>
          <w:tcPr>
            <w:tcW w:type="dxa" w:w="4320"/>
          </w:tcPr>
          <w:p>
            <w:r/>
            <w:r>
              <w:rPr>
                <w:rFonts w:ascii="Times New Roman" w:hAnsi="Times New Roman" w:eastAsia="宋体"/>
                <w:b w:val="0"/>
                <w:sz w:val="20"/>
              </w:rPr>
              <w:t>Repository name: [figshare/Zenodo — to be completed]; DOI/URL: [to be completed]</w:t>
            </w:r>
          </w:p>
        </w:tc>
      </w:tr>
      <w:tr>
        <w:tc>
          <w:tcPr>
            <w:tcW w:type="dxa" w:w="4320"/>
          </w:tcPr>
          <w:p>
            <w:r/>
            <w:r>
              <w:rPr>
                <w:rFonts w:ascii="Times New Roman" w:hAnsi="Times New Roman" w:eastAsia="宋体"/>
                <w:b w:val="0"/>
                <w:sz w:val="20"/>
              </w:rPr>
              <w:t>Related research article</w:t>
            </w:r>
          </w:p>
        </w:tc>
        <w:tc>
          <w:tcPr>
            <w:tcW w:type="dxa" w:w="4320"/>
          </w:tcPr>
          <w:p>
            <w:r/>
            <w:r>
              <w:rPr>
                <w:rFonts w:ascii="Times New Roman" w:hAnsi="Times New Roman" w:eastAsia="宋体"/>
                <w:b w:val="0"/>
                <w:sz w:val="20"/>
              </w:rPr>
              <w:t>Related patent application P250382 (deep learning-based yeast fed-batch nutrient-addition prediction). Related research article: none / [to be completed]</w:t>
            </w:r>
          </w:p>
        </w:tc>
      </w:tr>
    </w:tbl>
    <w:p/>
    <w:p>
      <w:pPr>
        <w:pStyle w:val="Heading1"/>
      </w:pPr>
      <w:r>
        <w:rPr>
          <w:rFonts w:ascii="Times New Roman" w:hAnsi="Times New Roman" w:eastAsia="宋体"/>
          <w:b/>
          <w:sz w:val="28"/>
        </w:rPr>
        <w:t>VALUE OF THE DATA</w:t>
      </w:r>
    </w:p>
    <w:p>
      <w:pPr>
        <w:spacing w:after="120" w:line="276" w:lineRule="auto"/>
      </w:pPr>
      <w:r>
        <w:rPr>
          <w:rFonts w:ascii="Times New Roman" w:hAnsi="Times New Roman" w:eastAsia="宋体"/>
          <w:b w:val="0"/>
          <w:i w:val="0"/>
          <w:sz w:val="22"/>
        </w:rPr>
        <w:t>This dataset is particularly valuable for researchers developing and benchmarking fed-batch nutrient dosing predictors, process soft-sensors, and deep temporal models for industrial fermentation. The following points summarize the specific contributions of this release.</w:t>
      </w:r>
    </w:p>
    <w:p>
      <w:pPr>
        <w:pStyle w:val="ListBullet"/>
      </w:pPr>
      <w:r>
        <w:rPr>
          <w:rFonts w:ascii="Times New Roman" w:hAnsi="Times New Roman" w:eastAsia="宋体"/>
          <w:b w:val="0"/>
          <w:sz w:val="22"/>
        </w:rPr>
        <w:t>Relevance to industrial bioprocess control: Sugar feed rate is a critical operator-adjusted actuator in yeast manufacture. Public access to paired process states and recorded feed rates enables data-driven controllers and advisory systems that aim to reduce alcohol overflow, stabilize growth modulus, and improve biomass yield.</w:t>
      </w:r>
    </w:p>
    <w:p>
      <w:pPr>
        <w:pStyle w:val="ListBullet"/>
      </w:pPr>
      <w:r>
        <w:rPr>
          <w:rFonts w:ascii="Times New Roman" w:hAnsi="Times New Roman" w:eastAsia="宋体"/>
          <w:b w:val="0"/>
          <w:sz w:val="22"/>
        </w:rPr>
        <w:t>Scarcity of open industrial fermentation batches: Public multi-batch industrial yeast fermentation datasets with explicit nutrient feed-rate labels remain uncommon. Most open bioprocess resources are laboratory-scale, simulated, or lack feed-actuator targets. This release provides 61 industrial batches under a documented Differential Brew protocol.</w:t>
      </w:r>
    </w:p>
    <w:p>
      <w:pPr>
        <w:pStyle w:val="ListBullet"/>
      </w:pPr>
      <w:r>
        <w:rPr>
          <w:rFonts w:ascii="Times New Roman" w:hAnsi="Times New Roman" w:eastAsia="宋体"/>
          <w:b w:val="0"/>
          <w:sz w:val="22"/>
        </w:rPr>
        <w:t>Dual completeness tiers for flexible reuse: Ten batches (B01–B10) include rich process covariates (airflow, volume, pH, cell concentration, growth modulus), while 51 additional batches supply alcohol–biomass–sugar trajectories for large-sample feed-rate modelling and transfer-learning studies.</w:t>
      </w:r>
    </w:p>
    <w:p>
      <w:pPr>
        <w:pStyle w:val="ListBullet"/>
      </w:pPr>
      <w:r>
        <w:rPr>
          <w:rFonts w:ascii="Times New Roman" w:hAnsi="Times New Roman" w:eastAsia="宋体"/>
          <w:b w:val="0"/>
          <w:sz w:val="22"/>
        </w:rPr>
        <w:t>Protocol and evaluation references included: Hourly setpoints (temperature, air, pH, sugar/N/P feeds) and alcohol/growth-modulus evaluation profiles allow users to compare actual operation against planned trajectories and to construct supervised targets or constraint-aware losses.</w:t>
      </w:r>
    </w:p>
    <w:p>
      <w:pPr>
        <w:pStyle w:val="ListBullet"/>
      </w:pPr>
      <w:r>
        <w:rPr>
          <w:rFonts w:ascii="Times New Roman" w:hAnsi="Times New Roman" w:eastAsia="宋体"/>
          <w:b w:val="0"/>
          <w:sz w:val="22"/>
        </w:rPr>
        <w:t>Accessible CSV format: Files use UTF-8 CSV with stable English headers, compatible with Python, MATLAB, and R without proprietary Excel parsing.</w:t>
      </w:r>
    </w:p>
    <w:p>
      <w:pPr>
        <w:pStyle w:val="Heading1"/>
      </w:pPr>
      <w:r>
        <w:rPr>
          <w:rFonts w:ascii="Times New Roman" w:hAnsi="Times New Roman" w:eastAsia="宋体"/>
          <w:b/>
          <w:sz w:val="28"/>
        </w:rPr>
        <w:t>BACKGROUND</w:t>
      </w:r>
    </w:p>
    <w:p>
      <w:pPr>
        <w:spacing w:after="120" w:line="276" w:lineRule="auto"/>
      </w:pPr>
      <w:r>
        <w:rPr>
          <w:rFonts w:ascii="Times New Roman" w:hAnsi="Times New Roman" w:eastAsia="宋体"/>
          <w:b w:val="0"/>
          <w:i w:val="0"/>
          <w:sz w:val="22"/>
        </w:rPr>
        <w:t>Baker’s yeast production commonly employs aerobic fed-batch fermentation on molasses wort, in which sugar (reducing sugar, RS), nitrogen, and phosphorus feeds are adjusted over a ~16 h cycle to maximize biomass while limiting ethanol formation [1,2]. In plant practice, sugar addition is often guided by alcohol and growth-modulus trends and still requires frequent human intervention, creating variability across lots [3].</w:t>
      </w:r>
    </w:p>
    <w:p>
      <w:pPr>
        <w:spacing w:after="120" w:line="276" w:lineRule="auto"/>
      </w:pPr>
      <w:r>
        <w:rPr>
          <w:rFonts w:ascii="Times New Roman" w:hAnsi="Times New Roman" w:eastAsia="宋体"/>
          <w:b w:val="0"/>
          <w:i w:val="0"/>
          <w:sz w:val="22"/>
        </w:rPr>
        <w:t>Deep learning has been increasingly applied to fermentation soft sensing and predictive control, including convolutional and recurrent architectures for multiparameter time series [4,5]. Domain-adaptation and continual-learning strategies have also been proposed to transfer models across strains or operating regimes [6]. Progress is hindered by limited release of industrial batch data that jointly expose process states and nutrient feed actuators.</w:t>
      </w:r>
    </w:p>
    <w:p>
      <w:pPr>
        <w:spacing w:after="120" w:line="276" w:lineRule="auto"/>
      </w:pPr>
      <w:r>
        <w:rPr>
          <w:rFonts w:ascii="Times New Roman" w:hAnsi="Times New Roman" w:eastAsia="宋体"/>
          <w:b w:val="0"/>
          <w:i w:val="0"/>
          <w:sz w:val="22"/>
        </w:rPr>
        <w:t>The present dataset was curated from industrial Differential Brew records (protocol dated 18 November 2014) covering strain ID 167. It is designed to support nutrient feed-rate prediction methods consistent with dual temporal–spatial modelling pipelines that fuse sequential process features with protocol-informed process structure [7]. The release preserves recorded values after tabular restructuring and does not apply smoothing or imputation.</w:t>
      </w:r>
    </w:p>
    <w:p>
      <w:pPr>
        <w:pStyle w:val="Heading1"/>
      </w:pPr>
      <w:r>
        <w:rPr>
          <w:rFonts w:ascii="Times New Roman" w:hAnsi="Times New Roman" w:eastAsia="宋体"/>
          <w:b/>
          <w:sz w:val="28"/>
        </w:rPr>
        <w:t>DATA DESCRIPTION</w:t>
      </w:r>
    </w:p>
    <w:p>
      <w:pPr>
        <w:spacing w:after="120" w:line="276" w:lineRule="auto"/>
      </w:pPr>
      <w:r>
        <w:rPr>
          <w:rFonts w:ascii="Times New Roman" w:hAnsi="Times New Roman" w:eastAsia="宋体"/>
          <w:b w:val="0"/>
          <w:i w:val="0"/>
          <w:sz w:val="22"/>
        </w:rPr>
        <w:t>The dataset package consists of five primary CSV files plus documentation and overview figures, summarized in Table 1.</w:t>
      </w:r>
    </w:p>
    <w:p>
      <w:pPr>
        <w:spacing w:after="120" w:line="276" w:lineRule="auto"/>
      </w:pPr>
      <w:r>
        <w:rPr>
          <w:rFonts w:ascii="Times New Roman" w:hAnsi="Times New Roman" w:eastAsia="宋体"/>
          <w:b/>
          <w:i w:val="0"/>
          <w:sz w:val="22"/>
        </w:rPr>
        <w:t>Table 1. File inventory for the dataset.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b/>
                <w:sz w:val="20"/>
              </w:rPr>
              <w:t>File name</w:t>
            </w:r>
          </w:p>
        </w:tc>
        <w:tc>
          <w:tcPr>
            <w:tcW w:type="dxa" w:w="2880"/>
          </w:tcPr>
          <w:p>
            <w:r/>
            <w:r>
              <w:rPr>
                <w:rFonts w:ascii="Times New Roman" w:hAnsi="Times New Roman" w:eastAsia="宋体"/>
                <w:b/>
                <w:sz w:val="20"/>
              </w:rPr>
              <w:t>Format</w:t>
            </w:r>
          </w:p>
        </w:tc>
        <w:tc>
          <w:tcPr>
            <w:tcW w:type="dxa" w:w="2880"/>
          </w:tcPr>
          <w:p>
            <w:r/>
            <w:r>
              <w:rPr>
                <w:rFonts w:ascii="Times New Roman" w:hAnsi="Times New Roman" w:eastAsia="宋体"/>
                <w:b/>
                <w:sz w:val="20"/>
              </w:rPr>
              <w:t>Description</w:t>
            </w:r>
          </w:p>
        </w:tc>
      </w:tr>
      <w:tr>
        <w:tc>
          <w:tcPr>
            <w:tcW w:type="dxa" w:w="2880"/>
          </w:tcPr>
          <w:p>
            <w:r/>
            <w:r>
              <w:rPr>
                <w:rFonts w:ascii="Times New Roman" w:hAnsi="Times New Roman" w:eastAsia="宋体"/>
                <w:b w:val="0"/>
                <w:sz w:val="20"/>
              </w:rPr>
              <w:t>batch_metadata.csv</w:t>
            </w:r>
          </w:p>
        </w:tc>
        <w:tc>
          <w:tcPr>
            <w:tcW w:type="dxa" w:w="2880"/>
          </w:tcPr>
          <w:p>
            <w:r/>
            <w:r>
              <w:rPr>
                <w:rFonts w:ascii="Times New Roman" w:hAnsi="Times New Roman" w:eastAsia="宋体"/>
                <w:b w:val="0"/>
                <w:sz w:val="20"/>
              </w:rPr>
              <w:t>CSV</w:t>
            </w:r>
          </w:p>
        </w:tc>
        <w:tc>
          <w:tcPr>
            <w:tcW w:type="dxa" w:w="2880"/>
          </w:tcPr>
          <w:p>
            <w:r/>
            <w:r>
              <w:rPr>
                <w:rFonts w:ascii="Times New Roman" w:hAnsi="Times New Roman" w:eastAsia="宋体"/>
                <w:b w:val="0"/>
                <w:sz w:val="20"/>
              </w:rPr>
              <w:t>One row per batch (n = 61): lot number, strain, recipe, seed information, yield, completeness flag</w:t>
            </w:r>
          </w:p>
        </w:tc>
      </w:tr>
      <w:tr>
        <w:tc>
          <w:tcPr>
            <w:tcW w:type="dxa" w:w="2880"/>
          </w:tcPr>
          <w:p>
            <w:r/>
            <w:r>
              <w:rPr>
                <w:rFonts w:ascii="Times New Roman" w:hAnsi="Times New Roman" w:eastAsia="宋体"/>
                <w:b w:val="0"/>
                <w:sz w:val="20"/>
              </w:rPr>
              <w:t>fermentation_timeseries.csv</w:t>
            </w:r>
          </w:p>
        </w:tc>
        <w:tc>
          <w:tcPr>
            <w:tcW w:type="dxa" w:w="2880"/>
          </w:tcPr>
          <w:p>
            <w:r/>
            <w:r>
              <w:rPr>
                <w:rFonts w:ascii="Times New Roman" w:hAnsi="Times New Roman" w:eastAsia="宋体"/>
                <w:b w:val="0"/>
                <w:sz w:val="20"/>
              </w:rPr>
              <w:t>CSV</w:t>
            </w:r>
          </w:p>
        </w:tc>
        <w:tc>
          <w:tcPr>
            <w:tcW w:type="dxa" w:w="2880"/>
          </w:tcPr>
          <w:p>
            <w:r/>
            <w:r>
              <w:rPr>
                <w:rFonts w:ascii="Times New Roman" w:hAnsi="Times New Roman" w:eastAsia="宋体"/>
                <w:b w:val="0"/>
                <w:sz w:val="20"/>
              </w:rPr>
              <w:t>Stacked hourly records (n = 1,128) across all batches</w:t>
            </w:r>
          </w:p>
        </w:tc>
      </w:tr>
      <w:tr>
        <w:tc>
          <w:tcPr>
            <w:tcW w:type="dxa" w:w="2880"/>
          </w:tcPr>
          <w:p>
            <w:r/>
            <w:r>
              <w:rPr>
                <w:rFonts w:ascii="Times New Roman" w:hAnsi="Times New Roman" w:eastAsia="宋体"/>
                <w:b w:val="0"/>
                <w:sz w:val="20"/>
              </w:rPr>
              <w:t>protocol_hourly_setpoints.csv</w:t>
            </w:r>
          </w:p>
        </w:tc>
        <w:tc>
          <w:tcPr>
            <w:tcW w:type="dxa" w:w="2880"/>
          </w:tcPr>
          <w:p>
            <w:r/>
            <w:r>
              <w:rPr>
                <w:rFonts w:ascii="Times New Roman" w:hAnsi="Times New Roman" w:eastAsia="宋体"/>
                <w:b w:val="0"/>
                <w:sz w:val="20"/>
              </w:rPr>
              <w:t>CSV</w:t>
            </w:r>
          </w:p>
        </w:tc>
        <w:tc>
          <w:tcPr>
            <w:tcW w:type="dxa" w:w="2880"/>
          </w:tcPr>
          <w:p>
            <w:r/>
            <w:r>
              <w:rPr>
                <w:rFonts w:ascii="Times New Roman" w:hAnsi="Times New Roman" w:eastAsia="宋体"/>
                <w:b w:val="0"/>
                <w:sz w:val="20"/>
              </w:rPr>
              <w:t>Planned hourly setpoints for temperature, air, pH, biomass trajectory, and sugar/N/P feeds</w:t>
            </w:r>
          </w:p>
        </w:tc>
      </w:tr>
      <w:tr>
        <w:tc>
          <w:tcPr>
            <w:tcW w:type="dxa" w:w="2880"/>
          </w:tcPr>
          <w:p>
            <w:r/>
            <w:r>
              <w:rPr>
                <w:rFonts w:ascii="Times New Roman" w:hAnsi="Times New Roman" w:eastAsia="宋体"/>
                <w:b w:val="0"/>
                <w:sz w:val="20"/>
              </w:rPr>
              <w:t>evaluation_profiles.csv</w:t>
            </w:r>
          </w:p>
        </w:tc>
        <w:tc>
          <w:tcPr>
            <w:tcW w:type="dxa" w:w="2880"/>
          </w:tcPr>
          <w:p>
            <w:r/>
            <w:r>
              <w:rPr>
                <w:rFonts w:ascii="Times New Roman" w:hAnsi="Times New Roman" w:eastAsia="宋体"/>
                <w:b w:val="0"/>
                <w:sz w:val="20"/>
              </w:rPr>
              <w:t>CSV</w:t>
            </w:r>
          </w:p>
        </w:tc>
        <w:tc>
          <w:tcPr>
            <w:tcW w:type="dxa" w:w="2880"/>
          </w:tcPr>
          <w:p>
            <w:r/>
            <w:r>
              <w:rPr>
                <w:rFonts w:ascii="Times New Roman" w:hAnsi="Times New Roman" w:eastAsia="宋体"/>
                <w:b w:val="0"/>
                <w:sz w:val="20"/>
              </w:rPr>
              <w:t>Reference alcohol and growth-modulus profiles (0–17 h)</w:t>
            </w:r>
          </w:p>
        </w:tc>
      </w:tr>
      <w:tr>
        <w:tc>
          <w:tcPr>
            <w:tcW w:type="dxa" w:w="2880"/>
          </w:tcPr>
          <w:p>
            <w:r/>
            <w:r>
              <w:rPr>
                <w:rFonts w:ascii="Times New Roman" w:hAnsi="Times New Roman" w:eastAsia="宋体"/>
                <w:b w:val="0"/>
                <w:sz w:val="20"/>
              </w:rPr>
              <w:t>recipe_parameters.csv</w:t>
            </w:r>
          </w:p>
        </w:tc>
        <w:tc>
          <w:tcPr>
            <w:tcW w:type="dxa" w:w="2880"/>
          </w:tcPr>
          <w:p>
            <w:r/>
            <w:r>
              <w:rPr>
                <w:rFonts w:ascii="Times New Roman" w:hAnsi="Times New Roman" w:eastAsia="宋体"/>
                <w:b w:val="0"/>
                <w:sz w:val="20"/>
              </w:rPr>
              <w:t>CSV</w:t>
            </w:r>
          </w:p>
        </w:tc>
        <w:tc>
          <w:tcPr>
            <w:tcW w:type="dxa" w:w="2880"/>
          </w:tcPr>
          <w:p>
            <w:r/>
            <w:r>
              <w:rPr>
                <w:rFonts w:ascii="Times New Roman" w:hAnsi="Times New Roman" w:eastAsia="宋体"/>
                <w:b w:val="0"/>
                <w:sz w:val="20"/>
              </w:rPr>
              <w:t>Protocol-level materials, fermenter geometry, and process assumptions</w:t>
            </w:r>
          </w:p>
        </w:tc>
      </w:tr>
      <w:tr>
        <w:tc>
          <w:tcPr>
            <w:tcW w:type="dxa" w:w="2880"/>
          </w:tcPr>
          <w:p>
            <w:r/>
            <w:r>
              <w:rPr>
                <w:rFonts w:ascii="Times New Roman" w:hAnsi="Times New Roman" w:eastAsia="宋体"/>
                <w:b w:val="0"/>
                <w:sz w:val="20"/>
              </w:rPr>
              <w:t>README.md</w:t>
            </w:r>
          </w:p>
        </w:tc>
        <w:tc>
          <w:tcPr>
            <w:tcW w:type="dxa" w:w="2880"/>
          </w:tcPr>
          <w:p>
            <w:r/>
            <w:r>
              <w:rPr>
                <w:rFonts w:ascii="Times New Roman" w:hAnsi="Times New Roman" w:eastAsia="宋体"/>
                <w:b w:val="0"/>
                <w:sz w:val="20"/>
              </w:rPr>
              <w:t>Markdown</w:t>
            </w:r>
          </w:p>
        </w:tc>
        <w:tc>
          <w:tcPr>
            <w:tcW w:type="dxa" w:w="2880"/>
          </w:tcPr>
          <w:p>
            <w:r/>
            <w:r>
              <w:rPr>
                <w:rFonts w:ascii="Times New Roman" w:hAnsi="Times New Roman" w:eastAsia="宋体"/>
                <w:b w:val="0"/>
                <w:sz w:val="20"/>
              </w:rPr>
              <w:t>Column definitions, completeness notes, recommended prediction task</w:t>
            </w:r>
          </w:p>
        </w:tc>
      </w:tr>
      <w:tr>
        <w:tc>
          <w:tcPr>
            <w:tcW w:type="dxa" w:w="2880"/>
          </w:tcPr>
          <w:p>
            <w:r/>
            <w:r>
              <w:rPr>
                <w:rFonts w:ascii="Times New Roman" w:hAnsi="Times New Roman" w:eastAsia="宋体"/>
                <w:b w:val="0"/>
                <w:sz w:val="20"/>
              </w:rPr>
              <w:t>figures/</w:t>
            </w:r>
          </w:p>
        </w:tc>
        <w:tc>
          <w:tcPr>
            <w:tcW w:type="dxa" w:w="2880"/>
          </w:tcPr>
          <w:p>
            <w:r/>
            <w:r>
              <w:rPr>
                <w:rFonts w:ascii="Times New Roman" w:hAnsi="Times New Roman" w:eastAsia="宋体"/>
                <w:b w:val="0"/>
                <w:sz w:val="20"/>
              </w:rPr>
              <w:t>SVG</w:t>
            </w:r>
          </w:p>
        </w:tc>
        <w:tc>
          <w:tcPr>
            <w:tcW w:type="dxa" w:w="2880"/>
          </w:tcPr>
          <w:p>
            <w:r/>
            <w:r>
              <w:rPr>
                <w:rFonts w:ascii="Times New Roman" w:hAnsi="Times New Roman" w:eastAsia="宋体"/>
                <w:b w:val="0"/>
                <w:sz w:val="20"/>
              </w:rPr>
              <w:t>Overview plots corresponding to Figs. 1–4</w:t>
            </w:r>
          </w:p>
        </w:tc>
      </w:tr>
    </w:tbl>
    <w:p/>
    <w:p>
      <w:pPr>
        <w:spacing w:after="120" w:line="276" w:lineRule="auto"/>
      </w:pPr>
      <w:r>
        <w:rPr>
          <w:rFonts w:ascii="Times New Roman" w:hAnsi="Times New Roman" w:eastAsia="宋体"/>
          <w:b/>
          <w:i w:val="0"/>
          <w:sz w:val="22"/>
        </w:rPr>
        <w:t>Table 2. Column definitions for fermentation_timeseries.csv (selected core fields).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20"/>
              </w:rPr>
              <w:t>Column name</w:t>
            </w:r>
          </w:p>
        </w:tc>
        <w:tc>
          <w:tcPr>
            <w:tcW w:type="dxa" w:w="2160"/>
          </w:tcPr>
          <w:p>
            <w:r/>
            <w:r>
              <w:rPr>
                <w:rFonts w:ascii="Times New Roman" w:hAnsi="Times New Roman" w:eastAsia="宋体"/>
                <w:b/>
                <w:sz w:val="20"/>
              </w:rPr>
              <w:t>Data type</w:t>
            </w:r>
          </w:p>
        </w:tc>
        <w:tc>
          <w:tcPr>
            <w:tcW w:type="dxa" w:w="2160"/>
          </w:tcPr>
          <w:p>
            <w:r/>
            <w:r>
              <w:rPr>
                <w:rFonts w:ascii="Times New Roman" w:hAnsi="Times New Roman" w:eastAsia="宋体"/>
                <w:b/>
                <w:sz w:val="20"/>
              </w:rPr>
              <w:t>Description</w:t>
            </w:r>
          </w:p>
        </w:tc>
        <w:tc>
          <w:tcPr>
            <w:tcW w:type="dxa" w:w="2160"/>
          </w:tcPr>
          <w:p>
            <w:r/>
            <w:r>
              <w:rPr>
                <w:rFonts w:ascii="Times New Roman" w:hAnsi="Times New Roman" w:eastAsia="宋体"/>
                <w:b/>
                <w:sz w:val="20"/>
              </w:rPr>
              <w:t>Example</w:t>
            </w:r>
          </w:p>
        </w:tc>
      </w:tr>
      <w:tr>
        <w:tc>
          <w:tcPr>
            <w:tcW w:type="dxa" w:w="2160"/>
          </w:tcPr>
          <w:p>
            <w:r/>
            <w:r>
              <w:rPr>
                <w:rFonts w:ascii="Times New Roman" w:hAnsi="Times New Roman" w:eastAsia="宋体"/>
                <w:b w:val="0"/>
                <w:sz w:val="20"/>
              </w:rPr>
              <w:t>batch_id</w:t>
            </w:r>
          </w:p>
        </w:tc>
        <w:tc>
          <w:tcPr>
            <w:tcW w:type="dxa" w:w="2160"/>
          </w:tcPr>
          <w:p>
            <w:r/>
            <w:r>
              <w:rPr>
                <w:rFonts w:ascii="Times New Roman" w:hAnsi="Times New Roman" w:eastAsia="宋体"/>
                <w:b w:val="0"/>
                <w:sz w:val="20"/>
              </w:rPr>
              <w:t>String</w:t>
            </w:r>
          </w:p>
        </w:tc>
        <w:tc>
          <w:tcPr>
            <w:tcW w:type="dxa" w:w="2160"/>
          </w:tcPr>
          <w:p>
            <w:r/>
            <w:r>
              <w:rPr>
                <w:rFonts w:ascii="Times New Roman" w:hAnsi="Times New Roman" w:eastAsia="宋体"/>
                <w:b w:val="0"/>
                <w:sz w:val="20"/>
              </w:rPr>
              <w:t>Batch identifier</w:t>
            </w:r>
          </w:p>
        </w:tc>
        <w:tc>
          <w:tcPr>
            <w:tcW w:type="dxa" w:w="2160"/>
          </w:tcPr>
          <w:p>
            <w:r/>
            <w:r>
              <w:rPr>
                <w:rFonts w:ascii="Times New Roman" w:hAnsi="Times New Roman" w:eastAsia="宋体"/>
                <w:b w:val="0"/>
                <w:sz w:val="20"/>
              </w:rPr>
              <w:t>B01</w:t>
            </w:r>
          </w:p>
        </w:tc>
      </w:tr>
      <w:tr>
        <w:tc>
          <w:tcPr>
            <w:tcW w:type="dxa" w:w="2160"/>
          </w:tcPr>
          <w:p>
            <w:r/>
            <w:r>
              <w:rPr>
                <w:rFonts w:ascii="Times New Roman" w:hAnsi="Times New Roman" w:eastAsia="宋体"/>
                <w:b w:val="0"/>
                <w:sz w:val="20"/>
              </w:rPr>
              <w:t>lot_no</w:t>
            </w:r>
          </w:p>
        </w:tc>
        <w:tc>
          <w:tcPr>
            <w:tcW w:type="dxa" w:w="2160"/>
          </w:tcPr>
          <w:p>
            <w:r/>
            <w:r>
              <w:rPr>
                <w:rFonts w:ascii="Times New Roman" w:hAnsi="Times New Roman" w:eastAsia="宋体"/>
                <w:b w:val="0"/>
                <w:sz w:val="20"/>
              </w:rPr>
              <w:t>Integer</w:t>
            </w:r>
          </w:p>
        </w:tc>
        <w:tc>
          <w:tcPr>
            <w:tcW w:type="dxa" w:w="2160"/>
          </w:tcPr>
          <w:p>
            <w:r/>
            <w:r>
              <w:rPr>
                <w:rFonts w:ascii="Times New Roman" w:hAnsi="Times New Roman" w:eastAsia="宋体"/>
                <w:b w:val="0"/>
                <w:sz w:val="20"/>
              </w:rPr>
              <w:t>Production lot number</w:t>
            </w:r>
          </w:p>
        </w:tc>
        <w:tc>
          <w:tcPr>
            <w:tcW w:type="dxa" w:w="2160"/>
          </w:tcPr>
          <w:p>
            <w:r/>
            <w:r>
              <w:rPr>
                <w:rFonts w:ascii="Times New Roman" w:hAnsi="Times New Roman" w:eastAsia="宋体"/>
                <w:b w:val="0"/>
                <w:sz w:val="20"/>
              </w:rPr>
              <w:t>2592</w:t>
            </w:r>
          </w:p>
        </w:tc>
      </w:tr>
      <w:tr>
        <w:tc>
          <w:tcPr>
            <w:tcW w:type="dxa" w:w="2160"/>
          </w:tcPr>
          <w:p>
            <w:r/>
            <w:r>
              <w:rPr>
                <w:rFonts w:ascii="Times New Roman" w:hAnsi="Times New Roman" w:eastAsia="宋体"/>
                <w:b w:val="0"/>
                <w:sz w:val="20"/>
              </w:rPr>
              <w:t>time_h</w:t>
            </w:r>
          </w:p>
        </w:tc>
        <w:tc>
          <w:tcPr>
            <w:tcW w:type="dxa" w:w="2160"/>
          </w:tcPr>
          <w:p>
            <w:r/>
            <w:r>
              <w:rPr>
                <w:rFonts w:ascii="Times New Roman" w:hAnsi="Times New Roman" w:eastAsia="宋体"/>
                <w:b w:val="0"/>
                <w:sz w:val="20"/>
              </w:rPr>
              <w:t>Integer/Float</w:t>
            </w:r>
          </w:p>
        </w:tc>
        <w:tc>
          <w:tcPr>
            <w:tcW w:type="dxa" w:w="2160"/>
          </w:tcPr>
          <w:p>
            <w:r/>
            <w:r>
              <w:rPr>
                <w:rFonts w:ascii="Times New Roman" w:hAnsi="Times New Roman" w:eastAsia="宋体"/>
                <w:b w:val="0"/>
                <w:sz w:val="20"/>
              </w:rPr>
              <w:t>Fermentation hour</w:t>
            </w:r>
          </w:p>
        </w:tc>
        <w:tc>
          <w:tcPr>
            <w:tcW w:type="dxa" w:w="2160"/>
          </w:tcPr>
          <w:p>
            <w:r/>
            <w:r>
              <w:rPr>
                <w:rFonts w:ascii="Times New Roman" w:hAnsi="Times New Roman" w:eastAsia="宋体"/>
                <w:b w:val="0"/>
                <w:sz w:val="20"/>
              </w:rPr>
              <w:t>4</w:t>
            </w:r>
          </w:p>
        </w:tc>
      </w:tr>
      <w:tr>
        <w:tc>
          <w:tcPr>
            <w:tcW w:type="dxa" w:w="2160"/>
          </w:tcPr>
          <w:p>
            <w:r/>
            <w:r>
              <w:rPr>
                <w:rFonts w:ascii="Times New Roman" w:hAnsi="Times New Roman" w:eastAsia="宋体"/>
                <w:b w:val="0"/>
                <w:sz w:val="20"/>
              </w:rPr>
              <w:t>airflow_m3_h</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Aeration rate (m³/h)</w:t>
            </w:r>
          </w:p>
        </w:tc>
        <w:tc>
          <w:tcPr>
            <w:tcW w:type="dxa" w:w="2160"/>
          </w:tcPr>
          <w:p>
            <w:r/>
            <w:r>
              <w:rPr>
                <w:rFonts w:ascii="Times New Roman" w:hAnsi="Times New Roman" w:eastAsia="宋体"/>
                <w:b w:val="0"/>
                <w:sz w:val="20"/>
              </w:rPr>
              <w:t>14065</w:t>
            </w:r>
          </w:p>
        </w:tc>
      </w:tr>
      <w:tr>
        <w:tc>
          <w:tcPr>
            <w:tcW w:type="dxa" w:w="2160"/>
          </w:tcPr>
          <w:p>
            <w:r/>
            <w:r>
              <w:rPr>
                <w:rFonts w:ascii="Times New Roman" w:hAnsi="Times New Roman" w:eastAsia="宋体"/>
                <w:b w:val="0"/>
                <w:sz w:val="20"/>
              </w:rPr>
              <w:t>volume_m3</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Working volume (m³)</w:t>
            </w:r>
          </w:p>
        </w:tc>
        <w:tc>
          <w:tcPr>
            <w:tcW w:type="dxa" w:w="2160"/>
          </w:tcPr>
          <w:p>
            <w:r/>
            <w:r>
              <w:rPr>
                <w:rFonts w:ascii="Times New Roman" w:hAnsi="Times New Roman" w:eastAsia="宋体"/>
                <w:b w:val="0"/>
                <w:sz w:val="20"/>
              </w:rPr>
              <w:t>96.0</w:t>
            </w:r>
          </w:p>
        </w:tc>
      </w:tr>
      <w:tr>
        <w:tc>
          <w:tcPr>
            <w:tcW w:type="dxa" w:w="2160"/>
          </w:tcPr>
          <w:p>
            <w:r/>
            <w:r>
              <w:rPr>
                <w:rFonts w:ascii="Times New Roman" w:hAnsi="Times New Roman" w:eastAsia="宋体"/>
                <w:b w:val="0"/>
                <w:sz w:val="20"/>
              </w:rPr>
              <w:t>ph</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Culture pH</w:t>
            </w:r>
          </w:p>
        </w:tc>
        <w:tc>
          <w:tcPr>
            <w:tcW w:type="dxa" w:w="2160"/>
          </w:tcPr>
          <w:p>
            <w:r/>
            <w:r>
              <w:rPr>
                <w:rFonts w:ascii="Times New Roman" w:hAnsi="Times New Roman" w:eastAsia="宋体"/>
                <w:b w:val="0"/>
                <w:sz w:val="20"/>
              </w:rPr>
              <w:t>4.38</w:t>
            </w:r>
          </w:p>
        </w:tc>
      </w:tr>
      <w:tr>
        <w:tc>
          <w:tcPr>
            <w:tcW w:type="dxa" w:w="2160"/>
          </w:tcPr>
          <w:p>
            <w:r/>
            <w:r>
              <w:rPr>
                <w:rFonts w:ascii="Times New Roman" w:hAnsi="Times New Roman" w:eastAsia="宋体"/>
                <w:b w:val="0"/>
                <w:sz w:val="20"/>
              </w:rPr>
              <w:t>alcohol_vv_pct</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Ethanol (v/v %)</w:t>
            </w:r>
          </w:p>
        </w:tc>
        <w:tc>
          <w:tcPr>
            <w:tcW w:type="dxa" w:w="2160"/>
          </w:tcPr>
          <w:p>
            <w:r/>
            <w:r>
              <w:rPr>
                <w:rFonts w:ascii="Times New Roman" w:hAnsi="Times New Roman" w:eastAsia="宋体"/>
                <w:b w:val="0"/>
                <w:sz w:val="20"/>
              </w:rPr>
              <w:t>0.130</w:t>
            </w:r>
          </w:p>
        </w:tc>
      </w:tr>
      <w:tr>
        <w:tc>
          <w:tcPr>
            <w:tcW w:type="dxa" w:w="2160"/>
          </w:tcPr>
          <w:p>
            <w:r/>
            <w:r>
              <w:rPr>
                <w:rFonts w:ascii="Times New Roman" w:hAnsi="Times New Roman" w:eastAsia="宋体"/>
                <w:b w:val="0"/>
                <w:sz w:val="20"/>
              </w:rPr>
              <w:t>cell_concentration_gpl</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Cell concentration (g/L)</w:t>
            </w:r>
          </w:p>
        </w:tc>
        <w:tc>
          <w:tcPr>
            <w:tcW w:type="dxa" w:w="2160"/>
          </w:tcPr>
          <w:p>
            <w:r/>
            <w:r>
              <w:rPr>
                <w:rFonts w:ascii="Times New Roman" w:hAnsi="Times New Roman" w:eastAsia="宋体"/>
                <w:b w:val="0"/>
                <w:sz w:val="20"/>
              </w:rPr>
              <w:t>128</w:t>
            </w:r>
          </w:p>
        </w:tc>
      </w:tr>
      <w:tr>
        <w:tc>
          <w:tcPr>
            <w:tcW w:type="dxa" w:w="2160"/>
          </w:tcPr>
          <w:p>
            <w:r/>
            <w:r>
              <w:rPr>
                <w:rFonts w:ascii="Times New Roman" w:hAnsi="Times New Roman" w:eastAsia="宋体"/>
                <w:b w:val="0"/>
                <w:sz w:val="20"/>
              </w:rPr>
              <w:t>biomass_y30_kg</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Biomass as Y30 (kg)</w:t>
            </w:r>
          </w:p>
        </w:tc>
        <w:tc>
          <w:tcPr>
            <w:tcW w:type="dxa" w:w="2160"/>
          </w:tcPr>
          <w:p>
            <w:r/>
            <w:r>
              <w:rPr>
                <w:rFonts w:ascii="Times New Roman" w:hAnsi="Times New Roman" w:eastAsia="宋体"/>
                <w:b w:val="0"/>
                <w:sz w:val="20"/>
              </w:rPr>
              <w:t>12288</w:t>
            </w:r>
          </w:p>
        </w:tc>
      </w:tr>
      <w:tr>
        <w:tc>
          <w:tcPr>
            <w:tcW w:type="dxa" w:w="2160"/>
          </w:tcPr>
          <w:p>
            <w:r/>
            <w:r>
              <w:rPr>
                <w:rFonts w:ascii="Times New Roman" w:hAnsi="Times New Roman" w:eastAsia="宋体"/>
                <w:b w:val="0"/>
                <w:sz w:val="20"/>
              </w:rPr>
              <w:t>growth_modulus</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Growth modulus (GM)</w:t>
            </w:r>
          </w:p>
        </w:tc>
        <w:tc>
          <w:tcPr>
            <w:tcW w:type="dxa" w:w="2160"/>
          </w:tcPr>
          <w:p>
            <w:r/>
            <w:r>
              <w:rPr>
                <w:rFonts w:ascii="Times New Roman" w:hAnsi="Times New Roman" w:eastAsia="宋体"/>
                <w:b w:val="0"/>
                <w:sz w:val="20"/>
              </w:rPr>
              <w:t>1.36</w:t>
            </w:r>
          </w:p>
        </w:tc>
      </w:tr>
      <w:tr>
        <w:tc>
          <w:tcPr>
            <w:tcW w:type="dxa" w:w="2160"/>
          </w:tcPr>
          <w:p>
            <w:r/>
            <w:r>
              <w:rPr>
                <w:rFonts w:ascii="Times New Roman" w:hAnsi="Times New Roman" w:eastAsia="宋体"/>
                <w:b w:val="0"/>
                <w:sz w:val="20"/>
              </w:rPr>
              <w:t>sugar_feed_rate_kg_rs_h</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Reducing-sugar feed rate (kg RS/h); primary nutrient-addition label</w:t>
            </w:r>
          </w:p>
        </w:tc>
        <w:tc>
          <w:tcPr>
            <w:tcW w:type="dxa" w:w="2160"/>
          </w:tcPr>
          <w:p>
            <w:r/>
            <w:r>
              <w:rPr>
                <w:rFonts w:ascii="Times New Roman" w:hAnsi="Times New Roman" w:eastAsia="宋体"/>
                <w:b w:val="0"/>
                <w:sz w:val="20"/>
              </w:rPr>
              <w:t>939</w:t>
            </w:r>
          </w:p>
        </w:tc>
      </w:tr>
      <w:tr>
        <w:tc>
          <w:tcPr>
            <w:tcW w:type="dxa" w:w="2160"/>
          </w:tcPr>
          <w:p>
            <w:r/>
            <w:r>
              <w:rPr>
                <w:rFonts w:ascii="Times New Roman" w:hAnsi="Times New Roman" w:eastAsia="宋体"/>
                <w:b w:val="0"/>
                <w:sz w:val="20"/>
              </w:rPr>
              <w:t>total_fermentable_sugar_kg</w:t>
            </w:r>
          </w:p>
        </w:tc>
        <w:tc>
          <w:tcPr>
            <w:tcW w:type="dxa" w:w="2160"/>
          </w:tcPr>
          <w:p>
            <w:r/>
            <w:r>
              <w:rPr>
                <w:rFonts w:ascii="Times New Roman" w:hAnsi="Times New Roman" w:eastAsia="宋体"/>
                <w:b w:val="0"/>
                <w:sz w:val="20"/>
              </w:rPr>
              <w:t>Float</w:t>
            </w:r>
          </w:p>
        </w:tc>
        <w:tc>
          <w:tcPr>
            <w:tcW w:type="dxa" w:w="2160"/>
          </w:tcPr>
          <w:p>
            <w:r/>
            <w:r>
              <w:rPr>
                <w:rFonts w:ascii="Times New Roman" w:hAnsi="Times New Roman" w:eastAsia="宋体"/>
                <w:b w:val="0"/>
                <w:sz w:val="20"/>
              </w:rPr>
              <w:t>Total fermentable sugar / TFS (kg)</w:t>
            </w:r>
          </w:p>
        </w:tc>
        <w:tc>
          <w:tcPr>
            <w:tcW w:type="dxa" w:w="2160"/>
          </w:tcPr>
          <w:p>
            <w:r/>
            <w:r>
              <w:rPr>
                <w:rFonts w:ascii="Times New Roman" w:hAnsi="Times New Roman" w:eastAsia="宋体"/>
                <w:b w:val="0"/>
                <w:sz w:val="20"/>
              </w:rPr>
              <w:t>2905</w:t>
            </w:r>
          </w:p>
        </w:tc>
      </w:tr>
    </w:tbl>
    <w:p/>
    <w:p>
      <w:pPr>
        <w:spacing w:after="120" w:line="276" w:lineRule="auto"/>
      </w:pPr>
      <w:r>
        <w:rPr>
          <w:rFonts w:ascii="Times New Roman" w:hAnsi="Times New Roman" w:eastAsia="宋体"/>
          <w:b/>
          <w:i w:val="0"/>
          <w:sz w:val="22"/>
        </w:rPr>
        <w:t>Table 3. Batch completeness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20"/>
              </w:rPr>
              <w:t>Completeness class</w:t>
            </w:r>
          </w:p>
        </w:tc>
        <w:tc>
          <w:tcPr>
            <w:tcW w:type="dxa" w:w="2160"/>
          </w:tcPr>
          <w:p>
            <w:r/>
            <w:r>
              <w:rPr>
                <w:rFonts w:ascii="Times New Roman" w:hAnsi="Times New Roman" w:eastAsia="宋体"/>
                <w:b/>
                <w:sz w:val="20"/>
              </w:rPr>
              <w:t>Batches</w:t>
            </w:r>
          </w:p>
        </w:tc>
        <w:tc>
          <w:tcPr>
            <w:tcW w:type="dxa" w:w="2160"/>
          </w:tcPr>
          <w:p>
            <w:r/>
            <w:r>
              <w:rPr>
                <w:rFonts w:ascii="Times New Roman" w:hAnsi="Times New Roman" w:eastAsia="宋体"/>
                <w:b/>
                <w:sz w:val="20"/>
              </w:rPr>
              <w:t>n</w:t>
            </w:r>
          </w:p>
        </w:tc>
        <w:tc>
          <w:tcPr>
            <w:tcW w:type="dxa" w:w="2160"/>
          </w:tcPr>
          <w:p>
            <w:r/>
            <w:r>
              <w:rPr>
                <w:rFonts w:ascii="Times New Roman" w:hAnsi="Times New Roman" w:eastAsia="宋体"/>
                <w:b/>
                <w:sz w:val="20"/>
              </w:rPr>
              <w:t>Typical available variables</w:t>
            </w:r>
          </w:p>
        </w:tc>
      </w:tr>
      <w:tr>
        <w:tc>
          <w:tcPr>
            <w:tcW w:type="dxa" w:w="2160"/>
          </w:tcPr>
          <w:p>
            <w:r/>
            <w:r>
              <w:rPr>
                <w:rFonts w:ascii="Times New Roman" w:hAnsi="Times New Roman" w:eastAsia="宋体"/>
                <w:b w:val="0"/>
                <w:sz w:val="20"/>
              </w:rPr>
              <w:t>full_process</w:t>
            </w:r>
          </w:p>
        </w:tc>
        <w:tc>
          <w:tcPr>
            <w:tcW w:type="dxa" w:w="2160"/>
          </w:tcPr>
          <w:p>
            <w:r/>
            <w:r>
              <w:rPr>
                <w:rFonts w:ascii="Times New Roman" w:hAnsi="Times New Roman" w:eastAsia="宋体"/>
                <w:b w:val="0"/>
                <w:sz w:val="20"/>
              </w:rPr>
              <w:t>B01–B10</w:t>
            </w:r>
          </w:p>
        </w:tc>
        <w:tc>
          <w:tcPr>
            <w:tcW w:type="dxa" w:w="2160"/>
          </w:tcPr>
          <w:p>
            <w:r/>
            <w:r>
              <w:rPr>
                <w:rFonts w:ascii="Times New Roman" w:hAnsi="Times New Roman" w:eastAsia="宋体"/>
                <w:b w:val="0"/>
                <w:sz w:val="20"/>
              </w:rPr>
              <w:t>10</w:t>
            </w:r>
          </w:p>
        </w:tc>
        <w:tc>
          <w:tcPr>
            <w:tcW w:type="dxa" w:w="2160"/>
          </w:tcPr>
          <w:p>
            <w:r/>
            <w:r>
              <w:rPr>
                <w:rFonts w:ascii="Times New Roman" w:hAnsi="Times New Roman" w:eastAsia="宋体"/>
                <w:b w:val="0"/>
                <w:sz w:val="20"/>
              </w:rPr>
              <w:t>Airflow, volume, pH, alcohol, cell concentration, biomass, GM, sugar feed, TFS</w:t>
            </w:r>
          </w:p>
        </w:tc>
      </w:tr>
      <w:tr>
        <w:tc>
          <w:tcPr>
            <w:tcW w:type="dxa" w:w="2160"/>
          </w:tcPr>
          <w:p>
            <w:r/>
            <w:r>
              <w:rPr>
                <w:rFonts w:ascii="Times New Roman" w:hAnsi="Times New Roman" w:eastAsia="宋体"/>
                <w:b w:val="0"/>
                <w:sz w:val="20"/>
              </w:rPr>
              <w:t>alcohol_sugar_biomass</w:t>
            </w:r>
          </w:p>
        </w:tc>
        <w:tc>
          <w:tcPr>
            <w:tcW w:type="dxa" w:w="2160"/>
          </w:tcPr>
          <w:p>
            <w:r/>
            <w:r>
              <w:rPr>
                <w:rFonts w:ascii="Times New Roman" w:hAnsi="Times New Roman" w:eastAsia="宋体"/>
                <w:b w:val="0"/>
                <w:sz w:val="20"/>
              </w:rPr>
              <w:t>B11–B61</w:t>
            </w:r>
          </w:p>
        </w:tc>
        <w:tc>
          <w:tcPr>
            <w:tcW w:type="dxa" w:w="2160"/>
          </w:tcPr>
          <w:p>
            <w:r/>
            <w:r>
              <w:rPr>
                <w:rFonts w:ascii="Times New Roman" w:hAnsi="Times New Roman" w:eastAsia="宋体"/>
                <w:b w:val="0"/>
                <w:sz w:val="20"/>
              </w:rPr>
              <w:t>51</w:t>
            </w:r>
          </w:p>
        </w:tc>
        <w:tc>
          <w:tcPr>
            <w:tcW w:type="dxa" w:w="2160"/>
          </w:tcPr>
          <w:p>
            <w:r/>
            <w:r>
              <w:rPr>
                <w:rFonts w:ascii="Times New Roman" w:hAnsi="Times New Roman" w:eastAsia="宋体"/>
                <w:b w:val="0"/>
                <w:sz w:val="20"/>
              </w:rPr>
              <w:t>Alcohol, biomass, sugar feed (other covariates mostly missing)</w:t>
            </w:r>
          </w:p>
        </w:tc>
      </w:tr>
    </w:tbl>
    <w:p/>
    <w:p>
      <w:pPr>
        <w:spacing w:after="120" w:line="276" w:lineRule="auto"/>
      </w:pPr>
      <w:r>
        <w:rPr>
          <w:rFonts w:ascii="Times New Roman" w:hAnsi="Times New Roman" w:eastAsia="宋体"/>
          <w:b w:val="0"/>
          <w:i w:val="0"/>
          <w:sz w:val="22"/>
        </w:rPr>
        <w:t>All batches share strain_id = 167 and recipe = Diff. Lot numbers range from 2212 to 2682. Records per batch range from 17 to 21 hourly points.</w:t>
      </w:r>
    </w:p>
    <w:p>
      <w:pPr>
        <w:pStyle w:val="Heading1"/>
      </w:pPr>
      <w:r>
        <w:rPr>
          <w:rFonts w:ascii="Times New Roman" w:hAnsi="Times New Roman" w:eastAsia="宋体"/>
          <w:b/>
          <w:sz w:val="28"/>
        </w:rPr>
        <w:t>EXPERIMENTAL DESIGN, MATERIALS AND METHODS</w:t>
      </w:r>
    </w:p>
    <w:p>
      <w:pPr>
        <w:pStyle w:val="Heading2"/>
      </w:pPr>
      <w:r>
        <w:rPr>
          <w:rFonts w:ascii="Times New Roman" w:hAnsi="Times New Roman" w:eastAsia="宋体"/>
          <w:b/>
          <w:sz w:val="24"/>
        </w:rPr>
        <w:t>Fermentation protocol and equipment context</w:t>
      </w:r>
    </w:p>
    <w:p>
      <w:pPr>
        <w:spacing w:after="120" w:line="276" w:lineRule="auto"/>
      </w:pPr>
      <w:r>
        <w:rPr>
          <w:rFonts w:ascii="Times New Roman" w:hAnsi="Times New Roman" w:eastAsia="宋体"/>
          <w:b w:val="0"/>
          <w:i w:val="0"/>
          <w:sz w:val="22"/>
        </w:rPr>
        <w:t>Batches follow the ZHENAO Trial Differential Brew Protocol (modified 18 November 2014). The protocol targets protein 57–58% and P₂O₅ 2.8–3.0%, with an assumed yield of 1.55 kg Y30 per kg RS. Wort is specified as beet molasses based (100% beet / 0% cane) at 0.35 kg RS/kg wort and density 1.24 kg/L. Nominal fermenter geometry in the protocol sheet is diameter 4 m, height 12 m, and nominal working volume ≈151.3 m³. Planned fermentation time is 16 h plus 40 min maturation. Major nutrient charges include 15,000 kg RS, 800 kg ammonia (100%), 420 kg H₃PO₄ (100%), and micronutrient/vitamin additions as listed in recipe_parameters.csv.</w:t>
      </w:r>
    </w:p>
    <w:p>
      <w:pPr>
        <w:pStyle w:val="Heading2"/>
      </w:pPr>
      <w:r>
        <w:rPr>
          <w:rFonts w:ascii="Times New Roman" w:hAnsi="Times New Roman" w:eastAsia="宋体"/>
          <w:b/>
          <w:sz w:val="24"/>
        </w:rPr>
        <w:t>Measured variables and nutrient-addition target</w:t>
      </w:r>
    </w:p>
    <w:p>
      <w:pPr>
        <w:spacing w:after="120" w:line="276" w:lineRule="auto"/>
      </w:pPr>
      <w:r>
        <w:rPr>
          <w:rFonts w:ascii="Times New Roman" w:hAnsi="Times New Roman" w:eastAsia="宋体"/>
          <w:b w:val="0"/>
          <w:i w:val="0"/>
          <w:sz w:val="22"/>
        </w:rPr>
        <w:t>Industrial sheets record hourly values of aeration, volume, pH, alcohol, cell concentration, biomass (Y30), growth modulus (GM), reducing-sugar feed rate (RS kg/h), and total fermentable sugar. Protocol notes emphasize that sugar addition is the key human-adjusted input and is intended to be assisted by algorithmic recommendations—motivating the prediction use case. Nitrogen and phosphorus feeds are proportionally linked to sugar in the protocol setpoints.</w:t>
      </w:r>
    </w:p>
    <w:p>
      <w:pPr>
        <w:spacing w:after="120" w:line="276" w:lineRule="auto"/>
      </w:pPr>
      <w:r>
        <w:rPr>
          <w:rFonts w:ascii="Times New Roman" w:hAnsi="Times New Roman" w:eastAsia="宋体"/>
          <w:b/>
          <w:i w:val="0"/>
          <w:sz w:val="22"/>
        </w:rPr>
        <w:t>Fig. 1. Sugar feed trajectories for full-process batches compared with protocol setpoints.</w:t>
      </w:r>
    </w:p>
    <w:p>
      <w:pPr>
        <w:spacing w:after="120" w:line="276" w:lineRule="auto"/>
      </w:pPr>
      <w:r>
        <w:rPr>
          <w:rFonts w:ascii="Times New Roman" w:hAnsi="Times New Roman" w:eastAsia="宋体"/>
          <w:b w:val="0"/>
          <w:i/>
          <w:sz w:val="22"/>
        </w:rPr>
        <w:t>[Figure file: fig1_sugar_feed_trajectories.svg. Convert to PNG/TIFF for journal submission if required.]</w:t>
      </w:r>
    </w:p>
    <w:p>
      <w:pPr>
        <w:spacing w:after="120" w:line="276" w:lineRule="auto"/>
      </w:pPr>
      <w:r>
        <w:rPr>
          <w:rFonts w:ascii="Times New Roman" w:hAnsi="Times New Roman" w:eastAsia="宋体"/>
          <w:b/>
          <w:i w:val="0"/>
          <w:sz w:val="22"/>
        </w:rPr>
        <w:t>Fig. 2. Representative alcohol and biomass dynamics for batch B01 against the alcohol evaluation profile.</w:t>
      </w:r>
    </w:p>
    <w:p>
      <w:pPr>
        <w:spacing w:after="120" w:line="276" w:lineRule="auto"/>
      </w:pPr>
      <w:r>
        <w:rPr>
          <w:rFonts w:ascii="Times New Roman" w:hAnsi="Times New Roman" w:eastAsia="宋体"/>
          <w:b w:val="0"/>
          <w:i/>
          <w:sz w:val="22"/>
        </w:rPr>
        <w:t>[Figure file: fig2_alcohol_biomass_b01.svg. Convert to PNG/TIFF for journal submission if required.]</w:t>
      </w:r>
    </w:p>
    <w:p>
      <w:pPr>
        <w:pStyle w:val="Heading2"/>
      </w:pPr>
      <w:r>
        <w:rPr>
          <w:rFonts w:ascii="Times New Roman" w:hAnsi="Times New Roman" w:eastAsia="宋体"/>
          <w:b/>
          <w:sz w:val="24"/>
        </w:rPr>
        <w:t>Data acquisition and curation workflow</w:t>
      </w:r>
    </w:p>
    <w:p>
      <w:pPr>
        <w:spacing w:after="120" w:line="276" w:lineRule="auto"/>
      </w:pPr>
      <w:r>
        <w:rPr>
          <w:rFonts w:ascii="Times New Roman" w:hAnsi="Times New Roman" w:eastAsia="宋体"/>
          <w:b w:val="0"/>
          <w:i w:val="0"/>
          <w:sz w:val="22"/>
        </w:rPr>
        <w:t>Source workbook sheets 01–61 were parsed for batch headers (lot, strain, seed, yield) and hourly tables. Sheet DIFF was converted into structured recipe parameters and hourly setpoint rows. Sheet 评价标准 provided alcohol and GM evaluation profiles. English, machine-readable headers replaced mixed Chinese/English Excel labels. No imputation, smoothing, or unit renormalization was applied. Empty cells remain empty. Batch B05 retains volume values that are approximately an order of magnitude larger than peer batches; this is flagged in batch_metadata.csv notes and treated as a raw recording anomaly.</w:t>
      </w:r>
    </w:p>
    <w:p>
      <w:pPr>
        <w:spacing w:after="120" w:line="276" w:lineRule="auto"/>
      </w:pPr>
      <w:r>
        <w:rPr>
          <w:rFonts w:ascii="Times New Roman" w:hAnsi="Times New Roman" w:eastAsia="宋体"/>
          <w:b/>
          <w:i w:val="0"/>
          <w:sz w:val="22"/>
        </w:rPr>
        <w:t>Table 4. Data flow from source workbook to released CSVs.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b/>
                <w:sz w:val="20"/>
              </w:rPr>
              <w:t>Stage</w:t>
            </w:r>
          </w:p>
        </w:tc>
        <w:tc>
          <w:tcPr>
            <w:tcW w:type="dxa" w:w="2160"/>
          </w:tcPr>
          <w:p>
            <w:r/>
            <w:r>
              <w:rPr>
                <w:rFonts w:ascii="Times New Roman" w:hAnsi="Times New Roman" w:eastAsia="宋体"/>
                <w:b/>
                <w:sz w:val="20"/>
              </w:rPr>
              <w:t>Component</w:t>
            </w:r>
          </w:p>
        </w:tc>
        <w:tc>
          <w:tcPr>
            <w:tcW w:type="dxa" w:w="2160"/>
          </w:tcPr>
          <w:p>
            <w:r/>
            <w:r>
              <w:rPr>
                <w:rFonts w:ascii="Times New Roman" w:hAnsi="Times New Roman" w:eastAsia="宋体"/>
                <w:b/>
                <w:sz w:val="20"/>
              </w:rPr>
              <w:t>Function</w:t>
            </w:r>
          </w:p>
        </w:tc>
        <w:tc>
          <w:tcPr>
            <w:tcW w:type="dxa" w:w="2160"/>
          </w:tcPr>
          <w:p>
            <w:r/>
            <w:r>
              <w:rPr>
                <w:rFonts w:ascii="Times New Roman" w:hAnsi="Times New Roman" w:eastAsia="宋体"/>
                <w:b/>
                <w:sz w:val="20"/>
              </w:rPr>
              <w:t>Output</w:t>
            </w:r>
          </w:p>
        </w:tc>
      </w:tr>
      <w:tr>
        <w:tc>
          <w:tcPr>
            <w:tcW w:type="dxa" w:w="2160"/>
          </w:tcPr>
          <w:p>
            <w:r/>
            <w:r>
              <w:rPr>
                <w:rFonts w:ascii="Times New Roman" w:hAnsi="Times New Roman" w:eastAsia="宋体"/>
                <w:b w:val="0"/>
                <w:sz w:val="20"/>
              </w:rPr>
              <w:t>1</w:t>
            </w:r>
          </w:p>
        </w:tc>
        <w:tc>
          <w:tcPr>
            <w:tcW w:type="dxa" w:w="2160"/>
          </w:tcPr>
          <w:p>
            <w:r/>
            <w:r>
              <w:rPr>
                <w:rFonts w:ascii="Times New Roman" w:hAnsi="Times New Roman" w:eastAsia="宋体"/>
                <w:b w:val="0"/>
                <w:sz w:val="20"/>
              </w:rPr>
              <w:t>Industrial Excel sheets</w:t>
            </w:r>
          </w:p>
        </w:tc>
        <w:tc>
          <w:tcPr>
            <w:tcW w:type="dxa" w:w="2160"/>
          </w:tcPr>
          <w:p>
            <w:r/>
            <w:r>
              <w:rPr>
                <w:rFonts w:ascii="Times New Roman" w:hAnsi="Times New Roman" w:eastAsia="宋体"/>
                <w:b w:val="0"/>
                <w:sz w:val="20"/>
              </w:rPr>
              <w:t>Store batch headers and hourly logs</w:t>
            </w:r>
          </w:p>
        </w:tc>
        <w:tc>
          <w:tcPr>
            <w:tcW w:type="dxa" w:w="2160"/>
          </w:tcPr>
          <w:p>
            <w:r/>
            <w:r>
              <w:rPr>
                <w:rFonts w:ascii="Times New Roman" w:hAnsi="Times New Roman" w:eastAsia="宋体"/>
                <w:b w:val="0"/>
                <w:sz w:val="20"/>
              </w:rPr>
              <w:t>data.xlsx</w:t>
            </w:r>
          </w:p>
        </w:tc>
      </w:tr>
      <w:tr>
        <w:tc>
          <w:tcPr>
            <w:tcW w:type="dxa" w:w="2160"/>
          </w:tcPr>
          <w:p>
            <w:r/>
            <w:r>
              <w:rPr>
                <w:rFonts w:ascii="Times New Roman" w:hAnsi="Times New Roman" w:eastAsia="宋体"/>
                <w:b w:val="0"/>
                <w:sz w:val="20"/>
              </w:rPr>
              <w:t>2</w:t>
            </w:r>
          </w:p>
        </w:tc>
        <w:tc>
          <w:tcPr>
            <w:tcW w:type="dxa" w:w="2160"/>
          </w:tcPr>
          <w:p>
            <w:r/>
            <w:r>
              <w:rPr>
                <w:rFonts w:ascii="Times New Roman" w:hAnsi="Times New Roman" w:eastAsia="宋体"/>
                <w:b w:val="0"/>
                <w:sz w:val="20"/>
              </w:rPr>
              <w:t>Conversion script</w:t>
            </w:r>
          </w:p>
        </w:tc>
        <w:tc>
          <w:tcPr>
            <w:tcW w:type="dxa" w:w="2160"/>
          </w:tcPr>
          <w:p>
            <w:r/>
            <w:r>
              <w:rPr>
                <w:rFonts w:ascii="Times New Roman" w:hAnsi="Times New Roman" w:eastAsia="宋体"/>
                <w:b w:val="0"/>
                <w:sz w:val="20"/>
              </w:rPr>
              <w:t>Normalize identifiers, stack timeseries, extract protocol tables</w:t>
            </w:r>
          </w:p>
        </w:tc>
        <w:tc>
          <w:tcPr>
            <w:tcW w:type="dxa" w:w="2160"/>
          </w:tcPr>
          <w:p>
            <w:r/>
            <w:r>
              <w:rPr>
                <w:rFonts w:ascii="Times New Roman" w:hAnsi="Times New Roman" w:eastAsia="宋体"/>
                <w:b w:val="0"/>
                <w:sz w:val="20"/>
              </w:rPr>
              <w:t>CSV files</w:t>
            </w:r>
          </w:p>
        </w:tc>
      </w:tr>
      <w:tr>
        <w:tc>
          <w:tcPr>
            <w:tcW w:type="dxa" w:w="2160"/>
          </w:tcPr>
          <w:p>
            <w:r/>
            <w:r>
              <w:rPr>
                <w:rFonts w:ascii="Times New Roman" w:hAnsi="Times New Roman" w:eastAsia="宋体"/>
                <w:b w:val="0"/>
                <w:sz w:val="20"/>
              </w:rPr>
              <w:t>3</w:t>
            </w:r>
          </w:p>
        </w:tc>
        <w:tc>
          <w:tcPr>
            <w:tcW w:type="dxa" w:w="2160"/>
          </w:tcPr>
          <w:p>
            <w:r/>
            <w:r>
              <w:rPr>
                <w:rFonts w:ascii="Times New Roman" w:hAnsi="Times New Roman" w:eastAsia="宋体"/>
                <w:b w:val="0"/>
                <w:sz w:val="20"/>
              </w:rPr>
              <w:t>Metadata tagging</w:t>
            </w:r>
          </w:p>
        </w:tc>
        <w:tc>
          <w:tcPr>
            <w:tcW w:type="dxa" w:w="2160"/>
          </w:tcPr>
          <w:p>
            <w:r/>
            <w:r>
              <w:rPr>
                <w:rFonts w:ascii="Times New Roman" w:hAnsi="Times New Roman" w:eastAsia="宋体"/>
                <w:b w:val="0"/>
                <w:sz w:val="20"/>
              </w:rPr>
              <w:t>Completeness flags and anomaly notes</w:t>
            </w:r>
          </w:p>
        </w:tc>
        <w:tc>
          <w:tcPr>
            <w:tcW w:type="dxa" w:w="2160"/>
          </w:tcPr>
          <w:p>
            <w:r/>
            <w:r>
              <w:rPr>
                <w:rFonts w:ascii="Times New Roman" w:hAnsi="Times New Roman" w:eastAsia="宋体"/>
                <w:b w:val="0"/>
                <w:sz w:val="20"/>
              </w:rPr>
              <w:t>batch_metadata.csv</w:t>
            </w:r>
          </w:p>
        </w:tc>
      </w:tr>
      <w:tr>
        <w:tc>
          <w:tcPr>
            <w:tcW w:type="dxa" w:w="2160"/>
          </w:tcPr>
          <w:p>
            <w:r/>
            <w:r>
              <w:rPr>
                <w:rFonts w:ascii="Times New Roman" w:hAnsi="Times New Roman" w:eastAsia="宋体"/>
                <w:b w:val="0"/>
                <w:sz w:val="20"/>
              </w:rPr>
              <w:t>4</w:t>
            </w:r>
          </w:p>
        </w:tc>
        <w:tc>
          <w:tcPr>
            <w:tcW w:type="dxa" w:w="2160"/>
          </w:tcPr>
          <w:p>
            <w:r/>
            <w:r>
              <w:rPr>
                <w:rFonts w:ascii="Times New Roman" w:hAnsi="Times New Roman" w:eastAsia="宋体"/>
                <w:b w:val="0"/>
                <w:sz w:val="20"/>
              </w:rPr>
              <w:t>Summary statistics</w:t>
            </w:r>
          </w:p>
        </w:tc>
        <w:tc>
          <w:tcPr>
            <w:tcW w:type="dxa" w:w="2160"/>
          </w:tcPr>
          <w:p>
            <w:r/>
            <w:r>
              <w:rPr>
                <w:rFonts w:ascii="Times New Roman" w:hAnsi="Times New Roman" w:eastAsia="宋体"/>
                <w:b w:val="0"/>
                <w:sz w:val="20"/>
              </w:rPr>
              <w:t>Compute descriptive stats for documentation</w:t>
            </w:r>
          </w:p>
        </w:tc>
        <w:tc>
          <w:tcPr>
            <w:tcW w:type="dxa" w:w="2160"/>
          </w:tcPr>
          <w:p>
            <w:r/>
            <w:r>
              <w:rPr>
                <w:rFonts w:ascii="Times New Roman" w:hAnsi="Times New Roman" w:eastAsia="宋体"/>
                <w:b w:val="0"/>
                <w:sz w:val="20"/>
              </w:rPr>
              <w:t>summary_stats.json</w:t>
            </w:r>
          </w:p>
        </w:tc>
      </w:tr>
    </w:tbl>
    <w:p/>
    <w:p>
      <w:pPr>
        <w:pStyle w:val="Heading2"/>
      </w:pPr>
      <w:r>
        <w:rPr>
          <w:rFonts w:ascii="Times New Roman" w:hAnsi="Times New Roman" w:eastAsia="宋体"/>
          <w:b/>
          <w:sz w:val="24"/>
        </w:rPr>
        <w:t>Descriptive statistics</w:t>
      </w:r>
    </w:p>
    <w:p>
      <w:pPr>
        <w:spacing w:after="120" w:line="276" w:lineRule="auto"/>
      </w:pPr>
      <w:r>
        <w:rPr>
          <w:rFonts w:ascii="Times New Roman" w:hAnsi="Times New Roman" w:eastAsia="宋体"/>
          <w:b/>
          <w:i w:val="0"/>
          <w:sz w:val="22"/>
        </w:rPr>
        <w:t>Table 5. Descriptive statistics for full-process batches (B01–B10).</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宋体"/>
                <w:b/>
                <w:sz w:val="20"/>
              </w:rPr>
              <w:t>Variable</w:t>
            </w:r>
          </w:p>
        </w:tc>
        <w:tc>
          <w:tcPr>
            <w:tcW w:type="dxa" w:w="1440"/>
          </w:tcPr>
          <w:p>
            <w:r/>
            <w:r>
              <w:rPr>
                <w:rFonts w:ascii="Times New Roman" w:hAnsi="Times New Roman" w:eastAsia="宋体"/>
                <w:b/>
                <w:sz w:val="20"/>
              </w:rPr>
              <w:t>n</w:t>
            </w:r>
          </w:p>
        </w:tc>
        <w:tc>
          <w:tcPr>
            <w:tcW w:type="dxa" w:w="1440"/>
          </w:tcPr>
          <w:p>
            <w:r/>
            <w:r>
              <w:rPr>
                <w:rFonts w:ascii="Times New Roman" w:hAnsi="Times New Roman" w:eastAsia="宋体"/>
                <w:b/>
                <w:sz w:val="20"/>
              </w:rPr>
              <w:t>Mean</w:t>
            </w:r>
          </w:p>
        </w:tc>
        <w:tc>
          <w:tcPr>
            <w:tcW w:type="dxa" w:w="1440"/>
          </w:tcPr>
          <w:p>
            <w:r/>
            <w:r>
              <w:rPr>
                <w:rFonts w:ascii="Times New Roman" w:hAnsi="Times New Roman" w:eastAsia="宋体"/>
                <w:b/>
                <w:sz w:val="20"/>
              </w:rPr>
              <w:t>SD</w:t>
            </w:r>
          </w:p>
        </w:tc>
        <w:tc>
          <w:tcPr>
            <w:tcW w:type="dxa" w:w="1440"/>
          </w:tcPr>
          <w:p>
            <w:r/>
            <w:r>
              <w:rPr>
                <w:rFonts w:ascii="Times New Roman" w:hAnsi="Times New Roman" w:eastAsia="宋体"/>
                <w:b/>
                <w:sz w:val="20"/>
              </w:rPr>
              <w:t>Min</w:t>
            </w:r>
          </w:p>
        </w:tc>
        <w:tc>
          <w:tcPr>
            <w:tcW w:type="dxa" w:w="1440"/>
          </w:tcPr>
          <w:p>
            <w:r/>
            <w:r>
              <w:rPr>
                <w:rFonts w:ascii="Times New Roman" w:hAnsi="Times New Roman" w:eastAsia="宋体"/>
                <w:b/>
                <w:sz w:val="20"/>
              </w:rPr>
              <w:t>Max</w:t>
            </w:r>
          </w:p>
        </w:tc>
      </w:tr>
      <w:tr>
        <w:tc>
          <w:tcPr>
            <w:tcW w:type="dxa" w:w="1440"/>
          </w:tcPr>
          <w:p>
            <w:r/>
            <w:r>
              <w:rPr>
                <w:rFonts w:ascii="Times New Roman" w:hAnsi="Times New Roman" w:eastAsia="宋体"/>
                <w:b w:val="0"/>
                <w:sz w:val="20"/>
              </w:rPr>
              <w:t>Airflow (m³/h)</w:t>
            </w:r>
          </w:p>
        </w:tc>
        <w:tc>
          <w:tcPr>
            <w:tcW w:type="dxa" w:w="1440"/>
          </w:tcPr>
          <w:p>
            <w:r/>
            <w:r>
              <w:rPr>
                <w:rFonts w:ascii="Times New Roman" w:hAnsi="Times New Roman" w:eastAsia="宋体"/>
                <w:b w:val="0"/>
                <w:sz w:val="20"/>
              </w:rPr>
              <w:t>179</w:t>
            </w:r>
          </w:p>
        </w:tc>
        <w:tc>
          <w:tcPr>
            <w:tcW w:type="dxa" w:w="1440"/>
          </w:tcPr>
          <w:p>
            <w:r/>
            <w:r>
              <w:rPr>
                <w:rFonts w:ascii="Times New Roman" w:hAnsi="Times New Roman" w:eastAsia="宋体"/>
                <w:b w:val="0"/>
                <w:sz w:val="20"/>
              </w:rPr>
              <w:t>16459.2</w:t>
            </w:r>
          </w:p>
        </w:tc>
        <w:tc>
          <w:tcPr>
            <w:tcW w:type="dxa" w:w="1440"/>
          </w:tcPr>
          <w:p>
            <w:r/>
            <w:r>
              <w:rPr>
                <w:rFonts w:ascii="Times New Roman" w:hAnsi="Times New Roman" w:eastAsia="宋体"/>
                <w:b w:val="0"/>
                <w:sz w:val="20"/>
              </w:rPr>
              <w:t>5748.3</w:t>
            </w:r>
          </w:p>
        </w:tc>
        <w:tc>
          <w:tcPr>
            <w:tcW w:type="dxa" w:w="1440"/>
          </w:tcPr>
          <w:p>
            <w:r/>
            <w:r>
              <w:rPr>
                <w:rFonts w:ascii="Times New Roman" w:hAnsi="Times New Roman" w:eastAsia="宋体"/>
                <w:b w:val="0"/>
                <w:sz w:val="20"/>
              </w:rPr>
              <w:t>4961</w:t>
            </w:r>
          </w:p>
        </w:tc>
        <w:tc>
          <w:tcPr>
            <w:tcW w:type="dxa" w:w="1440"/>
          </w:tcPr>
          <w:p>
            <w:r/>
            <w:r>
              <w:rPr>
                <w:rFonts w:ascii="Times New Roman" w:hAnsi="Times New Roman" w:eastAsia="宋体"/>
                <w:b w:val="0"/>
                <w:sz w:val="20"/>
              </w:rPr>
              <w:t>49992</w:t>
            </w:r>
          </w:p>
        </w:tc>
      </w:tr>
      <w:tr>
        <w:tc>
          <w:tcPr>
            <w:tcW w:type="dxa" w:w="1440"/>
          </w:tcPr>
          <w:p>
            <w:r/>
            <w:r>
              <w:rPr>
                <w:rFonts w:ascii="Times New Roman" w:hAnsi="Times New Roman" w:eastAsia="宋体"/>
                <w:b w:val="0"/>
                <w:sz w:val="20"/>
              </w:rPr>
              <w:t>Volume (m³)</w:t>
            </w:r>
          </w:p>
        </w:tc>
        <w:tc>
          <w:tcPr>
            <w:tcW w:type="dxa" w:w="1440"/>
          </w:tcPr>
          <w:p>
            <w:r/>
            <w:r>
              <w:rPr>
                <w:rFonts w:ascii="Times New Roman" w:hAnsi="Times New Roman" w:eastAsia="宋体"/>
                <w:b w:val="0"/>
                <w:sz w:val="20"/>
              </w:rPr>
              <w:t>179</w:t>
            </w:r>
          </w:p>
        </w:tc>
        <w:tc>
          <w:tcPr>
            <w:tcW w:type="dxa" w:w="1440"/>
          </w:tcPr>
          <w:p>
            <w:r/>
            <w:r>
              <w:rPr>
                <w:rFonts w:ascii="Times New Roman" w:hAnsi="Times New Roman" w:eastAsia="宋体"/>
                <w:b w:val="0"/>
                <w:sz w:val="20"/>
              </w:rPr>
              <w:t>219.9</w:t>
            </w:r>
          </w:p>
        </w:tc>
        <w:tc>
          <w:tcPr>
            <w:tcW w:type="dxa" w:w="1440"/>
          </w:tcPr>
          <w:p>
            <w:r/>
            <w:r>
              <w:rPr>
                <w:rFonts w:ascii="Times New Roman" w:hAnsi="Times New Roman" w:eastAsia="宋体"/>
                <w:b w:val="0"/>
                <w:sz w:val="20"/>
              </w:rPr>
              <w:t>319.5</w:t>
            </w:r>
          </w:p>
        </w:tc>
        <w:tc>
          <w:tcPr>
            <w:tcW w:type="dxa" w:w="1440"/>
          </w:tcPr>
          <w:p>
            <w:r/>
            <w:r>
              <w:rPr>
                <w:rFonts w:ascii="Times New Roman" w:hAnsi="Times New Roman" w:eastAsia="宋体"/>
                <w:b w:val="0"/>
                <w:sz w:val="20"/>
              </w:rPr>
              <w:t>87.7</w:t>
            </w:r>
          </w:p>
        </w:tc>
        <w:tc>
          <w:tcPr>
            <w:tcW w:type="dxa" w:w="1440"/>
          </w:tcPr>
          <w:p>
            <w:r/>
            <w:r>
              <w:rPr>
                <w:rFonts w:ascii="Times New Roman" w:hAnsi="Times New Roman" w:eastAsia="宋体"/>
                <w:b w:val="0"/>
                <w:sz w:val="20"/>
              </w:rPr>
              <w:t>1470</w:t>
            </w:r>
          </w:p>
        </w:tc>
      </w:tr>
      <w:tr>
        <w:tc>
          <w:tcPr>
            <w:tcW w:type="dxa" w:w="1440"/>
          </w:tcPr>
          <w:p>
            <w:r/>
            <w:r>
              <w:rPr>
                <w:rFonts w:ascii="Times New Roman" w:hAnsi="Times New Roman" w:eastAsia="宋体"/>
                <w:b w:val="0"/>
                <w:sz w:val="20"/>
              </w:rPr>
              <w:t>pH</w:t>
            </w:r>
          </w:p>
        </w:tc>
        <w:tc>
          <w:tcPr>
            <w:tcW w:type="dxa" w:w="1440"/>
          </w:tcPr>
          <w:p>
            <w:r/>
            <w:r>
              <w:rPr>
                <w:rFonts w:ascii="Times New Roman" w:hAnsi="Times New Roman" w:eastAsia="宋体"/>
                <w:b w:val="0"/>
                <w:sz w:val="20"/>
              </w:rPr>
              <w:t>179</w:t>
            </w:r>
          </w:p>
        </w:tc>
        <w:tc>
          <w:tcPr>
            <w:tcW w:type="dxa" w:w="1440"/>
          </w:tcPr>
          <w:p>
            <w:r/>
            <w:r>
              <w:rPr>
                <w:rFonts w:ascii="Times New Roman" w:hAnsi="Times New Roman" w:eastAsia="宋体"/>
                <w:b w:val="0"/>
                <w:sz w:val="20"/>
              </w:rPr>
              <w:t>5.77</w:t>
            </w:r>
          </w:p>
        </w:tc>
        <w:tc>
          <w:tcPr>
            <w:tcW w:type="dxa" w:w="1440"/>
          </w:tcPr>
          <w:p>
            <w:r/>
            <w:r>
              <w:rPr>
                <w:rFonts w:ascii="Times New Roman" w:hAnsi="Times New Roman" w:eastAsia="宋体"/>
                <w:b w:val="0"/>
                <w:sz w:val="20"/>
              </w:rPr>
              <w:t>1.07</w:t>
            </w:r>
          </w:p>
        </w:tc>
        <w:tc>
          <w:tcPr>
            <w:tcW w:type="dxa" w:w="1440"/>
          </w:tcPr>
          <w:p>
            <w:r/>
            <w:r>
              <w:rPr>
                <w:rFonts w:ascii="Times New Roman" w:hAnsi="Times New Roman" w:eastAsia="宋体"/>
                <w:b w:val="0"/>
                <w:sz w:val="20"/>
              </w:rPr>
              <w:t>3.91</w:t>
            </w:r>
          </w:p>
        </w:tc>
        <w:tc>
          <w:tcPr>
            <w:tcW w:type="dxa" w:w="1440"/>
          </w:tcPr>
          <w:p>
            <w:r/>
            <w:r>
              <w:rPr>
                <w:rFonts w:ascii="Times New Roman" w:hAnsi="Times New Roman" w:eastAsia="宋体"/>
                <w:b w:val="0"/>
                <w:sz w:val="20"/>
              </w:rPr>
              <w:t>7.75</w:t>
            </w:r>
          </w:p>
        </w:tc>
      </w:tr>
      <w:tr>
        <w:tc>
          <w:tcPr>
            <w:tcW w:type="dxa" w:w="1440"/>
          </w:tcPr>
          <w:p>
            <w:r/>
            <w:r>
              <w:rPr>
                <w:rFonts w:ascii="Times New Roman" w:hAnsi="Times New Roman" w:eastAsia="宋体"/>
                <w:b w:val="0"/>
                <w:sz w:val="20"/>
              </w:rPr>
              <w:t>Alcohol (v/v %)</w:t>
            </w:r>
          </w:p>
        </w:tc>
        <w:tc>
          <w:tcPr>
            <w:tcW w:type="dxa" w:w="1440"/>
          </w:tcPr>
          <w:p>
            <w:r/>
            <w:r>
              <w:rPr>
                <w:rFonts w:ascii="Times New Roman" w:hAnsi="Times New Roman" w:eastAsia="宋体"/>
                <w:b w:val="0"/>
                <w:sz w:val="20"/>
              </w:rPr>
              <w:t>179</w:t>
            </w:r>
          </w:p>
        </w:tc>
        <w:tc>
          <w:tcPr>
            <w:tcW w:type="dxa" w:w="1440"/>
          </w:tcPr>
          <w:p>
            <w:r/>
            <w:r>
              <w:rPr>
                <w:rFonts w:ascii="Times New Roman" w:hAnsi="Times New Roman" w:eastAsia="宋体"/>
                <w:b w:val="0"/>
                <w:sz w:val="20"/>
              </w:rPr>
              <w:t>0.103</w:t>
            </w:r>
          </w:p>
        </w:tc>
        <w:tc>
          <w:tcPr>
            <w:tcW w:type="dxa" w:w="1440"/>
          </w:tcPr>
          <w:p>
            <w:r/>
            <w:r>
              <w:rPr>
                <w:rFonts w:ascii="Times New Roman" w:hAnsi="Times New Roman" w:eastAsia="宋体"/>
                <w:b w:val="0"/>
                <w:sz w:val="20"/>
              </w:rPr>
              <w:t>0.071</w:t>
            </w:r>
          </w:p>
        </w:tc>
        <w:tc>
          <w:tcPr>
            <w:tcW w:type="dxa" w:w="1440"/>
          </w:tcPr>
          <w:p>
            <w:r/>
            <w:r>
              <w:rPr>
                <w:rFonts w:ascii="Times New Roman" w:hAnsi="Times New Roman" w:eastAsia="宋体"/>
                <w:b w:val="0"/>
                <w:sz w:val="20"/>
              </w:rPr>
              <w:t>0.002</w:t>
            </w:r>
          </w:p>
        </w:tc>
        <w:tc>
          <w:tcPr>
            <w:tcW w:type="dxa" w:w="1440"/>
          </w:tcPr>
          <w:p>
            <w:r/>
            <w:r>
              <w:rPr>
                <w:rFonts w:ascii="Times New Roman" w:hAnsi="Times New Roman" w:eastAsia="宋体"/>
                <w:b w:val="0"/>
                <w:sz w:val="20"/>
              </w:rPr>
              <w:t>0.393</w:t>
            </w:r>
          </w:p>
        </w:tc>
      </w:tr>
      <w:tr>
        <w:tc>
          <w:tcPr>
            <w:tcW w:type="dxa" w:w="1440"/>
          </w:tcPr>
          <w:p>
            <w:r/>
            <w:r>
              <w:rPr>
                <w:rFonts w:ascii="Times New Roman" w:hAnsi="Times New Roman" w:eastAsia="宋体"/>
                <w:b w:val="0"/>
                <w:sz w:val="20"/>
              </w:rPr>
              <w:t>Cell concentration (g/L)</w:t>
            </w:r>
          </w:p>
        </w:tc>
        <w:tc>
          <w:tcPr>
            <w:tcW w:type="dxa" w:w="1440"/>
          </w:tcPr>
          <w:p>
            <w:r/>
            <w:r>
              <w:rPr>
                <w:rFonts w:ascii="Times New Roman" w:hAnsi="Times New Roman" w:eastAsia="宋体"/>
                <w:b w:val="0"/>
                <w:sz w:val="20"/>
              </w:rPr>
              <w:t>179</w:t>
            </w:r>
          </w:p>
        </w:tc>
        <w:tc>
          <w:tcPr>
            <w:tcW w:type="dxa" w:w="1440"/>
          </w:tcPr>
          <w:p>
            <w:r/>
            <w:r>
              <w:rPr>
                <w:rFonts w:ascii="Times New Roman" w:hAnsi="Times New Roman" w:eastAsia="宋体"/>
                <w:b w:val="0"/>
                <w:sz w:val="20"/>
              </w:rPr>
              <w:t>206.3</w:t>
            </w:r>
          </w:p>
        </w:tc>
        <w:tc>
          <w:tcPr>
            <w:tcW w:type="dxa" w:w="1440"/>
          </w:tcPr>
          <w:p>
            <w:r/>
            <w:r>
              <w:rPr>
                <w:rFonts w:ascii="Times New Roman" w:hAnsi="Times New Roman" w:eastAsia="宋体"/>
                <w:b w:val="0"/>
                <w:sz w:val="20"/>
              </w:rPr>
              <w:t>80.1</w:t>
            </w:r>
          </w:p>
        </w:tc>
        <w:tc>
          <w:tcPr>
            <w:tcW w:type="dxa" w:w="1440"/>
          </w:tcPr>
          <w:p>
            <w:r/>
            <w:r>
              <w:rPr>
                <w:rFonts w:ascii="Times New Roman" w:hAnsi="Times New Roman" w:eastAsia="宋体"/>
                <w:b w:val="0"/>
                <w:sz w:val="20"/>
              </w:rPr>
              <w:t>57</w:t>
            </w:r>
          </w:p>
        </w:tc>
        <w:tc>
          <w:tcPr>
            <w:tcW w:type="dxa" w:w="1440"/>
          </w:tcPr>
          <w:p>
            <w:r/>
            <w:r>
              <w:rPr>
                <w:rFonts w:ascii="Times New Roman" w:hAnsi="Times New Roman" w:eastAsia="宋体"/>
                <w:b w:val="0"/>
                <w:sz w:val="20"/>
              </w:rPr>
              <w:t>300</w:t>
            </w:r>
          </w:p>
        </w:tc>
      </w:tr>
      <w:tr>
        <w:tc>
          <w:tcPr>
            <w:tcW w:type="dxa" w:w="1440"/>
          </w:tcPr>
          <w:p>
            <w:r/>
            <w:r>
              <w:rPr>
                <w:rFonts w:ascii="Times New Roman" w:hAnsi="Times New Roman" w:eastAsia="宋体"/>
                <w:b w:val="0"/>
                <w:sz w:val="20"/>
              </w:rPr>
              <w:t>Biomass Y30 (kg)</w:t>
            </w:r>
          </w:p>
        </w:tc>
        <w:tc>
          <w:tcPr>
            <w:tcW w:type="dxa" w:w="1440"/>
          </w:tcPr>
          <w:p>
            <w:r/>
            <w:r>
              <w:rPr>
                <w:rFonts w:ascii="Times New Roman" w:hAnsi="Times New Roman" w:eastAsia="宋体"/>
                <w:b w:val="0"/>
                <w:sz w:val="20"/>
              </w:rPr>
              <w:t>179</w:t>
            </w:r>
          </w:p>
        </w:tc>
        <w:tc>
          <w:tcPr>
            <w:tcW w:type="dxa" w:w="1440"/>
          </w:tcPr>
          <w:p>
            <w:r/>
            <w:r>
              <w:rPr>
                <w:rFonts w:ascii="Times New Roman" w:hAnsi="Times New Roman" w:eastAsia="宋体"/>
                <w:b w:val="0"/>
                <w:sz w:val="20"/>
              </w:rPr>
              <w:t>25346.4</w:t>
            </w:r>
          </w:p>
        </w:tc>
        <w:tc>
          <w:tcPr>
            <w:tcW w:type="dxa" w:w="1440"/>
          </w:tcPr>
          <w:p>
            <w:r/>
            <w:r>
              <w:rPr>
                <w:rFonts w:ascii="Times New Roman" w:hAnsi="Times New Roman" w:eastAsia="宋体"/>
                <w:b w:val="0"/>
                <w:sz w:val="20"/>
              </w:rPr>
              <w:t>13016.4</w:t>
            </w:r>
          </w:p>
        </w:tc>
        <w:tc>
          <w:tcPr>
            <w:tcW w:type="dxa" w:w="1440"/>
          </w:tcPr>
          <w:p>
            <w:r/>
            <w:r>
              <w:rPr>
                <w:rFonts w:ascii="Times New Roman" w:hAnsi="Times New Roman" w:eastAsia="宋体"/>
                <w:b w:val="0"/>
                <w:sz w:val="20"/>
              </w:rPr>
              <w:t>5056</w:t>
            </w:r>
          </w:p>
        </w:tc>
        <w:tc>
          <w:tcPr>
            <w:tcW w:type="dxa" w:w="1440"/>
          </w:tcPr>
          <w:p>
            <w:r/>
            <w:r>
              <w:rPr>
                <w:rFonts w:ascii="Times New Roman" w:hAnsi="Times New Roman" w:eastAsia="宋体"/>
                <w:b w:val="0"/>
                <w:sz w:val="20"/>
              </w:rPr>
              <w:t>44253</w:t>
            </w:r>
          </w:p>
        </w:tc>
      </w:tr>
      <w:tr>
        <w:tc>
          <w:tcPr>
            <w:tcW w:type="dxa" w:w="1440"/>
          </w:tcPr>
          <w:p>
            <w:r/>
            <w:r>
              <w:rPr>
                <w:rFonts w:ascii="Times New Roman" w:hAnsi="Times New Roman" w:eastAsia="宋体"/>
                <w:b w:val="0"/>
                <w:sz w:val="20"/>
              </w:rPr>
              <w:t>Growth modulus</w:t>
            </w:r>
          </w:p>
        </w:tc>
        <w:tc>
          <w:tcPr>
            <w:tcW w:type="dxa" w:w="1440"/>
          </w:tcPr>
          <w:p>
            <w:r/>
            <w:r>
              <w:rPr>
                <w:rFonts w:ascii="Times New Roman" w:hAnsi="Times New Roman" w:eastAsia="宋体"/>
                <w:b w:val="0"/>
                <w:sz w:val="20"/>
              </w:rPr>
              <w:t>169</w:t>
            </w:r>
          </w:p>
        </w:tc>
        <w:tc>
          <w:tcPr>
            <w:tcW w:type="dxa" w:w="1440"/>
          </w:tcPr>
          <w:p>
            <w:r/>
            <w:r>
              <w:rPr>
                <w:rFonts w:ascii="Times New Roman" w:hAnsi="Times New Roman" w:eastAsia="宋体"/>
                <w:b w:val="0"/>
                <w:sz w:val="20"/>
              </w:rPr>
              <w:t>1.135</w:t>
            </w:r>
          </w:p>
        </w:tc>
        <w:tc>
          <w:tcPr>
            <w:tcW w:type="dxa" w:w="1440"/>
          </w:tcPr>
          <w:p>
            <w:r/>
            <w:r>
              <w:rPr>
                <w:rFonts w:ascii="Times New Roman" w:hAnsi="Times New Roman" w:eastAsia="宋体"/>
                <w:b w:val="0"/>
                <w:sz w:val="20"/>
              </w:rPr>
              <w:t>0.097</w:t>
            </w:r>
          </w:p>
        </w:tc>
        <w:tc>
          <w:tcPr>
            <w:tcW w:type="dxa" w:w="1440"/>
          </w:tcPr>
          <w:p>
            <w:r/>
            <w:r>
              <w:rPr>
                <w:rFonts w:ascii="Times New Roman" w:hAnsi="Times New Roman" w:eastAsia="宋体"/>
                <w:b w:val="0"/>
                <w:sz w:val="20"/>
              </w:rPr>
              <w:t>1.00</w:t>
            </w:r>
          </w:p>
        </w:tc>
        <w:tc>
          <w:tcPr>
            <w:tcW w:type="dxa" w:w="1440"/>
          </w:tcPr>
          <w:p>
            <w:r/>
            <w:r>
              <w:rPr>
                <w:rFonts w:ascii="Times New Roman" w:hAnsi="Times New Roman" w:eastAsia="宋体"/>
                <w:b w:val="0"/>
                <w:sz w:val="20"/>
              </w:rPr>
              <w:t>1.56</w:t>
            </w:r>
          </w:p>
        </w:tc>
      </w:tr>
      <w:tr>
        <w:tc>
          <w:tcPr>
            <w:tcW w:type="dxa" w:w="1440"/>
          </w:tcPr>
          <w:p>
            <w:r/>
            <w:r>
              <w:rPr>
                <w:rFonts w:ascii="Times New Roman" w:hAnsi="Times New Roman" w:eastAsia="宋体"/>
                <w:b w:val="0"/>
                <w:sz w:val="20"/>
              </w:rPr>
              <w:t>Sugar feed (kg RS/h)</w:t>
            </w:r>
          </w:p>
        </w:tc>
        <w:tc>
          <w:tcPr>
            <w:tcW w:type="dxa" w:w="1440"/>
          </w:tcPr>
          <w:p>
            <w:r/>
            <w:r>
              <w:rPr>
                <w:rFonts w:ascii="Times New Roman" w:hAnsi="Times New Roman" w:eastAsia="宋体"/>
                <w:b w:val="0"/>
                <w:sz w:val="20"/>
              </w:rPr>
              <w:t>169</w:t>
            </w:r>
          </w:p>
        </w:tc>
        <w:tc>
          <w:tcPr>
            <w:tcW w:type="dxa" w:w="1440"/>
          </w:tcPr>
          <w:p>
            <w:r/>
            <w:r>
              <w:rPr>
                <w:rFonts w:ascii="Times New Roman" w:hAnsi="Times New Roman" w:eastAsia="宋体"/>
                <w:b w:val="0"/>
                <w:sz w:val="20"/>
              </w:rPr>
              <w:t>1342.7</w:t>
            </w:r>
          </w:p>
        </w:tc>
        <w:tc>
          <w:tcPr>
            <w:tcW w:type="dxa" w:w="1440"/>
          </w:tcPr>
          <w:p>
            <w:r/>
            <w:r>
              <w:rPr>
                <w:rFonts w:ascii="Times New Roman" w:hAnsi="Times New Roman" w:eastAsia="宋体"/>
                <w:b w:val="0"/>
                <w:sz w:val="20"/>
              </w:rPr>
              <w:t>518.8</w:t>
            </w:r>
          </w:p>
        </w:tc>
        <w:tc>
          <w:tcPr>
            <w:tcW w:type="dxa" w:w="1440"/>
          </w:tcPr>
          <w:p>
            <w:r/>
            <w:r>
              <w:rPr>
                <w:rFonts w:ascii="Times New Roman" w:hAnsi="Times New Roman" w:eastAsia="宋体"/>
                <w:b w:val="0"/>
                <w:sz w:val="20"/>
              </w:rPr>
              <w:t>127</w:t>
            </w:r>
          </w:p>
        </w:tc>
        <w:tc>
          <w:tcPr>
            <w:tcW w:type="dxa" w:w="1440"/>
          </w:tcPr>
          <w:p>
            <w:r/>
            <w:r>
              <w:rPr>
                <w:rFonts w:ascii="Times New Roman" w:hAnsi="Times New Roman" w:eastAsia="宋体"/>
                <w:b w:val="0"/>
                <w:sz w:val="20"/>
              </w:rPr>
              <w:t>2194</w:t>
            </w:r>
          </w:p>
        </w:tc>
      </w:tr>
    </w:tbl>
    <w:p/>
    <w:p>
      <w:pPr>
        <w:spacing w:after="120" w:line="276" w:lineRule="auto"/>
      </w:pPr>
      <w:r>
        <w:rPr>
          <w:rFonts w:ascii="Times New Roman" w:hAnsi="Times New Roman" w:eastAsia="宋体"/>
          <w:b/>
          <w:i w:val="0"/>
          <w:sz w:val="22"/>
        </w:rPr>
        <w:t>Table 6. Descriptive statistics for key variables across all 61 batches.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eastAsia="宋体"/>
                <w:b/>
                <w:sz w:val="20"/>
              </w:rPr>
              <w:t>Variable</w:t>
            </w:r>
          </w:p>
        </w:tc>
        <w:tc>
          <w:tcPr>
            <w:tcW w:type="dxa" w:w="1440"/>
          </w:tcPr>
          <w:p>
            <w:r/>
            <w:r>
              <w:rPr>
                <w:rFonts w:ascii="Times New Roman" w:hAnsi="Times New Roman" w:eastAsia="宋体"/>
                <w:b/>
                <w:sz w:val="20"/>
              </w:rPr>
              <w:t>n</w:t>
            </w:r>
          </w:p>
        </w:tc>
        <w:tc>
          <w:tcPr>
            <w:tcW w:type="dxa" w:w="1440"/>
          </w:tcPr>
          <w:p>
            <w:r/>
            <w:r>
              <w:rPr>
                <w:rFonts w:ascii="Times New Roman" w:hAnsi="Times New Roman" w:eastAsia="宋体"/>
                <w:b/>
                <w:sz w:val="20"/>
              </w:rPr>
              <w:t>Mean</w:t>
            </w:r>
          </w:p>
        </w:tc>
        <w:tc>
          <w:tcPr>
            <w:tcW w:type="dxa" w:w="1440"/>
          </w:tcPr>
          <w:p>
            <w:r/>
            <w:r>
              <w:rPr>
                <w:rFonts w:ascii="Times New Roman" w:hAnsi="Times New Roman" w:eastAsia="宋体"/>
                <w:b/>
                <w:sz w:val="20"/>
              </w:rPr>
              <w:t>SD</w:t>
            </w:r>
          </w:p>
        </w:tc>
        <w:tc>
          <w:tcPr>
            <w:tcW w:type="dxa" w:w="1440"/>
          </w:tcPr>
          <w:p>
            <w:r/>
            <w:r>
              <w:rPr>
                <w:rFonts w:ascii="Times New Roman" w:hAnsi="Times New Roman" w:eastAsia="宋体"/>
                <w:b/>
                <w:sz w:val="20"/>
              </w:rPr>
              <w:t>Min</w:t>
            </w:r>
          </w:p>
        </w:tc>
        <w:tc>
          <w:tcPr>
            <w:tcW w:type="dxa" w:w="1440"/>
          </w:tcPr>
          <w:p>
            <w:r/>
            <w:r>
              <w:rPr>
                <w:rFonts w:ascii="Times New Roman" w:hAnsi="Times New Roman" w:eastAsia="宋体"/>
                <w:b/>
                <w:sz w:val="20"/>
              </w:rPr>
              <w:t>Max</w:t>
            </w:r>
          </w:p>
        </w:tc>
      </w:tr>
      <w:tr>
        <w:tc>
          <w:tcPr>
            <w:tcW w:type="dxa" w:w="1440"/>
          </w:tcPr>
          <w:p>
            <w:r/>
            <w:r>
              <w:rPr>
                <w:rFonts w:ascii="Times New Roman" w:hAnsi="Times New Roman" w:eastAsia="宋体"/>
                <w:b w:val="0"/>
                <w:sz w:val="20"/>
              </w:rPr>
              <w:t>Alcohol (v/v %)</w:t>
            </w:r>
          </w:p>
        </w:tc>
        <w:tc>
          <w:tcPr>
            <w:tcW w:type="dxa" w:w="1440"/>
          </w:tcPr>
          <w:p>
            <w:r/>
            <w:r>
              <w:rPr>
                <w:rFonts w:ascii="Times New Roman" w:hAnsi="Times New Roman" w:eastAsia="宋体"/>
                <w:b w:val="0"/>
                <w:sz w:val="20"/>
              </w:rPr>
              <w:t>1127</w:t>
            </w:r>
          </w:p>
        </w:tc>
        <w:tc>
          <w:tcPr>
            <w:tcW w:type="dxa" w:w="1440"/>
          </w:tcPr>
          <w:p>
            <w:r/>
            <w:r>
              <w:rPr>
                <w:rFonts w:ascii="Times New Roman" w:hAnsi="Times New Roman" w:eastAsia="宋体"/>
                <w:b w:val="0"/>
                <w:sz w:val="20"/>
              </w:rPr>
              <w:t>0.104</w:t>
            </w:r>
          </w:p>
        </w:tc>
        <w:tc>
          <w:tcPr>
            <w:tcW w:type="dxa" w:w="1440"/>
          </w:tcPr>
          <w:p>
            <w:r/>
            <w:r>
              <w:rPr>
                <w:rFonts w:ascii="Times New Roman" w:hAnsi="Times New Roman" w:eastAsia="宋体"/>
                <w:b w:val="0"/>
                <w:sz w:val="20"/>
              </w:rPr>
              <w:t>0.061</w:t>
            </w:r>
          </w:p>
        </w:tc>
        <w:tc>
          <w:tcPr>
            <w:tcW w:type="dxa" w:w="1440"/>
          </w:tcPr>
          <w:p>
            <w:r/>
            <w:r>
              <w:rPr>
                <w:rFonts w:ascii="Times New Roman" w:hAnsi="Times New Roman" w:eastAsia="宋体"/>
                <w:b w:val="0"/>
                <w:sz w:val="20"/>
              </w:rPr>
              <w:t>0.001</w:t>
            </w:r>
          </w:p>
        </w:tc>
        <w:tc>
          <w:tcPr>
            <w:tcW w:type="dxa" w:w="1440"/>
          </w:tcPr>
          <w:p>
            <w:r/>
            <w:r>
              <w:rPr>
                <w:rFonts w:ascii="Times New Roman" w:hAnsi="Times New Roman" w:eastAsia="宋体"/>
                <w:b w:val="0"/>
                <w:sz w:val="20"/>
              </w:rPr>
              <w:t>0.393</w:t>
            </w:r>
          </w:p>
        </w:tc>
      </w:tr>
      <w:tr>
        <w:tc>
          <w:tcPr>
            <w:tcW w:type="dxa" w:w="1440"/>
          </w:tcPr>
          <w:p>
            <w:r/>
            <w:r>
              <w:rPr>
                <w:rFonts w:ascii="Times New Roman" w:hAnsi="Times New Roman" w:eastAsia="宋体"/>
                <w:b w:val="0"/>
                <w:sz w:val="20"/>
              </w:rPr>
              <w:t>Biomass Y30 (kg)</w:t>
            </w:r>
          </w:p>
        </w:tc>
        <w:tc>
          <w:tcPr>
            <w:tcW w:type="dxa" w:w="1440"/>
          </w:tcPr>
          <w:p>
            <w:r/>
            <w:r>
              <w:rPr>
                <w:rFonts w:ascii="Times New Roman" w:hAnsi="Times New Roman" w:eastAsia="宋体"/>
                <w:b w:val="0"/>
                <w:sz w:val="20"/>
              </w:rPr>
              <w:t>1127</w:t>
            </w:r>
          </w:p>
        </w:tc>
        <w:tc>
          <w:tcPr>
            <w:tcW w:type="dxa" w:w="1440"/>
          </w:tcPr>
          <w:p>
            <w:r/>
            <w:r>
              <w:rPr>
                <w:rFonts w:ascii="Times New Roman" w:hAnsi="Times New Roman" w:eastAsia="宋体"/>
                <w:b w:val="0"/>
                <w:sz w:val="20"/>
              </w:rPr>
              <w:t>25562.1</w:t>
            </w:r>
          </w:p>
        </w:tc>
        <w:tc>
          <w:tcPr>
            <w:tcW w:type="dxa" w:w="1440"/>
          </w:tcPr>
          <w:p>
            <w:r/>
            <w:r>
              <w:rPr>
                <w:rFonts w:ascii="Times New Roman" w:hAnsi="Times New Roman" w:eastAsia="宋体"/>
                <w:b w:val="0"/>
                <w:sz w:val="20"/>
              </w:rPr>
              <w:t>13250.1</w:t>
            </w:r>
          </w:p>
        </w:tc>
        <w:tc>
          <w:tcPr>
            <w:tcW w:type="dxa" w:w="1440"/>
          </w:tcPr>
          <w:p>
            <w:r/>
            <w:r>
              <w:rPr>
                <w:rFonts w:ascii="Times New Roman" w:hAnsi="Times New Roman" w:eastAsia="宋体"/>
                <w:b w:val="0"/>
                <w:sz w:val="20"/>
              </w:rPr>
              <w:t>1417</w:t>
            </w:r>
          </w:p>
        </w:tc>
        <w:tc>
          <w:tcPr>
            <w:tcW w:type="dxa" w:w="1440"/>
          </w:tcPr>
          <w:p>
            <w:r/>
            <w:r>
              <w:rPr>
                <w:rFonts w:ascii="Times New Roman" w:hAnsi="Times New Roman" w:eastAsia="宋体"/>
                <w:b w:val="0"/>
                <w:sz w:val="20"/>
              </w:rPr>
              <w:t>71101</w:t>
            </w:r>
          </w:p>
        </w:tc>
      </w:tr>
      <w:tr>
        <w:tc>
          <w:tcPr>
            <w:tcW w:type="dxa" w:w="1440"/>
          </w:tcPr>
          <w:p>
            <w:r/>
            <w:r>
              <w:rPr>
                <w:rFonts w:ascii="Times New Roman" w:hAnsi="Times New Roman" w:eastAsia="宋体"/>
                <w:b w:val="0"/>
                <w:sz w:val="20"/>
              </w:rPr>
              <w:t>Sugar feed (kg RS/h)</w:t>
            </w:r>
          </w:p>
        </w:tc>
        <w:tc>
          <w:tcPr>
            <w:tcW w:type="dxa" w:w="1440"/>
          </w:tcPr>
          <w:p>
            <w:r/>
            <w:r>
              <w:rPr>
                <w:rFonts w:ascii="Times New Roman" w:hAnsi="Times New Roman" w:eastAsia="宋体"/>
                <w:b w:val="0"/>
                <w:sz w:val="20"/>
              </w:rPr>
              <w:t>1066</w:t>
            </w:r>
          </w:p>
        </w:tc>
        <w:tc>
          <w:tcPr>
            <w:tcW w:type="dxa" w:w="1440"/>
          </w:tcPr>
          <w:p>
            <w:r/>
            <w:r>
              <w:rPr>
                <w:rFonts w:ascii="Times New Roman" w:hAnsi="Times New Roman" w:eastAsia="宋体"/>
                <w:b w:val="0"/>
                <w:sz w:val="20"/>
              </w:rPr>
              <w:t>1300.5</w:t>
            </w:r>
          </w:p>
        </w:tc>
        <w:tc>
          <w:tcPr>
            <w:tcW w:type="dxa" w:w="1440"/>
          </w:tcPr>
          <w:p>
            <w:r/>
            <w:r>
              <w:rPr>
                <w:rFonts w:ascii="Times New Roman" w:hAnsi="Times New Roman" w:eastAsia="宋体"/>
                <w:b w:val="0"/>
                <w:sz w:val="20"/>
              </w:rPr>
              <w:t>478.2</w:t>
            </w:r>
          </w:p>
        </w:tc>
        <w:tc>
          <w:tcPr>
            <w:tcW w:type="dxa" w:w="1440"/>
          </w:tcPr>
          <w:p>
            <w:r/>
            <w:r>
              <w:rPr>
                <w:rFonts w:ascii="Times New Roman" w:hAnsi="Times New Roman" w:eastAsia="宋体"/>
                <w:b w:val="0"/>
                <w:sz w:val="20"/>
              </w:rPr>
              <w:t>127</w:t>
            </w:r>
          </w:p>
        </w:tc>
        <w:tc>
          <w:tcPr>
            <w:tcW w:type="dxa" w:w="1440"/>
          </w:tcPr>
          <w:p>
            <w:r/>
            <w:r>
              <w:rPr>
                <w:rFonts w:ascii="Times New Roman" w:hAnsi="Times New Roman" w:eastAsia="宋体"/>
                <w:b w:val="0"/>
                <w:sz w:val="20"/>
              </w:rPr>
              <w:t>2194</w:t>
            </w:r>
          </w:p>
        </w:tc>
      </w:tr>
    </w:tbl>
    <w:p/>
    <w:p>
      <w:pPr>
        <w:spacing w:after="120" w:line="276" w:lineRule="auto"/>
      </w:pPr>
      <w:r>
        <w:rPr>
          <w:rFonts w:ascii="Times New Roman" w:hAnsi="Times New Roman" w:eastAsia="宋体"/>
          <w:b w:val="0"/>
          <w:i/>
          <w:sz w:val="22"/>
        </w:rPr>
        <w:t>Note: Volume maxima are dominated by batch B05; users analysing volume should either exclude B05 or apply batch-wise robust scaling.</w:t>
      </w:r>
    </w:p>
    <w:p>
      <w:pPr>
        <w:spacing w:after="120" w:line="276" w:lineRule="auto"/>
      </w:pPr>
      <w:r>
        <w:rPr>
          <w:rFonts w:ascii="Times New Roman" w:hAnsi="Times New Roman" w:eastAsia="宋体"/>
          <w:b/>
          <w:i w:val="0"/>
          <w:sz w:val="22"/>
        </w:rPr>
        <w:t>Fig. 3. Mean pH and airflow versus fermentation hour for full-process batches.</w:t>
      </w:r>
    </w:p>
    <w:p>
      <w:pPr>
        <w:spacing w:after="120" w:line="276" w:lineRule="auto"/>
      </w:pPr>
      <w:r>
        <w:rPr>
          <w:rFonts w:ascii="Times New Roman" w:hAnsi="Times New Roman" w:eastAsia="宋体"/>
          <w:b w:val="0"/>
          <w:i/>
          <w:sz w:val="22"/>
        </w:rPr>
        <w:t>[Figure file: fig3_mean_ph_airflow.svg. Convert to PNG/TIFF for journal submission if required.]</w:t>
      </w:r>
    </w:p>
    <w:p>
      <w:pPr>
        <w:spacing w:after="120" w:line="276" w:lineRule="auto"/>
      </w:pPr>
      <w:r>
        <w:rPr>
          <w:rFonts w:ascii="Times New Roman" w:hAnsi="Times New Roman" w:eastAsia="宋体"/>
          <w:b/>
          <w:i w:val="0"/>
          <w:sz w:val="22"/>
        </w:rPr>
        <w:t>Fig. 4. Histogram of recorded sugar feed rates across all batches.</w:t>
      </w:r>
    </w:p>
    <w:p>
      <w:pPr>
        <w:spacing w:after="120" w:line="276" w:lineRule="auto"/>
      </w:pPr>
      <w:r>
        <w:rPr>
          <w:rFonts w:ascii="Times New Roman" w:hAnsi="Times New Roman" w:eastAsia="宋体"/>
          <w:b w:val="0"/>
          <w:i/>
          <w:sz w:val="22"/>
        </w:rPr>
        <w:t>[Figure file: fig4_sugar_feed_hist.svg. Convert to PNG/TIFF for journal submission if required.]</w:t>
      </w:r>
    </w:p>
    <w:p>
      <w:pPr>
        <w:pStyle w:val="Heading2"/>
      </w:pPr>
      <w:r>
        <w:rPr>
          <w:rFonts w:ascii="Times New Roman" w:hAnsi="Times New Roman" w:eastAsia="宋体"/>
          <w:b/>
          <w:sz w:val="24"/>
        </w:rPr>
        <w:t>Data quality validation</w:t>
      </w:r>
    </w:p>
    <w:p>
      <w:pPr>
        <w:spacing w:after="120" w:line="276" w:lineRule="auto"/>
      </w:pPr>
      <w:r>
        <w:rPr>
          <w:rFonts w:ascii="Times New Roman" w:hAnsi="Times New Roman" w:eastAsia="宋体"/>
          <w:b w:val="0"/>
          <w:i w:val="0"/>
          <w:sz w:val="22"/>
        </w:rPr>
        <w:t>Prior to release, completeness, range screening, within-batch time integrity, and protocol alignment checks were performed. No imputation was applied.</w:t>
      </w:r>
    </w:p>
    <w:p>
      <w:pPr>
        <w:spacing w:after="120" w:line="276" w:lineRule="auto"/>
      </w:pPr>
      <w:r>
        <w:rPr>
          <w:rFonts w:ascii="Times New Roman" w:hAnsi="Times New Roman" w:eastAsia="宋体"/>
          <w:b/>
          <w:i w:val="0"/>
          <w:sz w:val="22"/>
        </w:rPr>
        <w:t>Table 7. Data quality validation outcomes.</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eastAsia="宋体"/>
                <w:b/>
                <w:sz w:val="20"/>
              </w:rPr>
              <w:t>Check</w:t>
            </w:r>
          </w:p>
        </w:tc>
        <w:tc>
          <w:tcPr>
            <w:tcW w:type="dxa" w:w="4320"/>
          </w:tcPr>
          <w:p>
            <w:r/>
            <w:r>
              <w:rPr>
                <w:rFonts w:ascii="Times New Roman" w:hAnsi="Times New Roman" w:eastAsia="宋体"/>
                <w:b/>
                <w:sz w:val="20"/>
              </w:rPr>
              <w:t>Outcome</w:t>
            </w:r>
          </w:p>
        </w:tc>
      </w:tr>
      <w:tr>
        <w:tc>
          <w:tcPr>
            <w:tcW w:type="dxa" w:w="4320"/>
          </w:tcPr>
          <w:p>
            <w:r/>
            <w:r>
              <w:rPr>
                <w:rFonts w:ascii="Times New Roman" w:hAnsi="Times New Roman" w:eastAsia="宋体"/>
                <w:b w:val="0"/>
                <w:sz w:val="20"/>
              </w:rPr>
              <w:t>Batches parsed</w:t>
            </w:r>
          </w:p>
        </w:tc>
        <w:tc>
          <w:tcPr>
            <w:tcW w:type="dxa" w:w="4320"/>
          </w:tcPr>
          <w:p>
            <w:r/>
            <w:r>
              <w:rPr>
                <w:rFonts w:ascii="Times New Roman" w:hAnsi="Times New Roman" w:eastAsia="宋体"/>
                <w:b w:val="0"/>
                <w:sz w:val="20"/>
              </w:rPr>
              <w:t>61/61</w:t>
            </w:r>
          </w:p>
        </w:tc>
      </w:tr>
      <w:tr>
        <w:tc>
          <w:tcPr>
            <w:tcW w:type="dxa" w:w="4320"/>
          </w:tcPr>
          <w:p>
            <w:r/>
            <w:r>
              <w:rPr>
                <w:rFonts w:ascii="Times New Roman" w:hAnsi="Times New Roman" w:eastAsia="宋体"/>
                <w:b w:val="0"/>
                <w:sz w:val="20"/>
              </w:rPr>
              <w:t>Timeseries rows</w:t>
            </w:r>
          </w:p>
        </w:tc>
        <w:tc>
          <w:tcPr>
            <w:tcW w:type="dxa" w:w="4320"/>
          </w:tcPr>
          <w:p>
            <w:r/>
            <w:r>
              <w:rPr>
                <w:rFonts w:ascii="Times New Roman" w:hAnsi="Times New Roman" w:eastAsia="宋体"/>
                <w:b w:val="0"/>
                <w:sz w:val="20"/>
              </w:rPr>
              <w:t>1,128</w:t>
            </w:r>
          </w:p>
        </w:tc>
      </w:tr>
      <w:tr>
        <w:tc>
          <w:tcPr>
            <w:tcW w:type="dxa" w:w="4320"/>
          </w:tcPr>
          <w:p>
            <w:r/>
            <w:r>
              <w:rPr>
                <w:rFonts w:ascii="Times New Roman" w:hAnsi="Times New Roman" w:eastAsia="宋体"/>
                <w:b w:val="0"/>
                <w:sz w:val="20"/>
              </w:rPr>
              <w:t>Full-process batches</w:t>
            </w:r>
          </w:p>
        </w:tc>
        <w:tc>
          <w:tcPr>
            <w:tcW w:type="dxa" w:w="4320"/>
          </w:tcPr>
          <w:p>
            <w:r/>
            <w:r>
              <w:rPr>
                <w:rFonts w:ascii="Times New Roman" w:hAnsi="Times New Roman" w:eastAsia="宋体"/>
                <w:b w:val="0"/>
                <w:sz w:val="20"/>
              </w:rPr>
              <w:t>10</w:t>
            </w:r>
          </w:p>
        </w:tc>
      </w:tr>
      <w:tr>
        <w:tc>
          <w:tcPr>
            <w:tcW w:type="dxa" w:w="4320"/>
          </w:tcPr>
          <w:p>
            <w:r/>
            <w:r>
              <w:rPr>
                <w:rFonts w:ascii="Times New Roman" w:hAnsi="Times New Roman" w:eastAsia="宋体"/>
                <w:b w:val="0"/>
                <w:sz w:val="20"/>
              </w:rPr>
              <w:t>Missing sugar feed rate</w:t>
            </w:r>
          </w:p>
        </w:tc>
        <w:tc>
          <w:tcPr>
            <w:tcW w:type="dxa" w:w="4320"/>
          </w:tcPr>
          <w:p>
            <w:r/>
            <w:r>
              <w:rPr>
                <w:rFonts w:ascii="Times New Roman" w:hAnsi="Times New Roman" w:eastAsia="宋体"/>
                <w:b w:val="0"/>
                <w:sz w:val="20"/>
              </w:rPr>
              <w:t>62/1,128 (5.5%)</w:t>
            </w:r>
          </w:p>
        </w:tc>
      </w:tr>
      <w:tr>
        <w:tc>
          <w:tcPr>
            <w:tcW w:type="dxa" w:w="4320"/>
          </w:tcPr>
          <w:p>
            <w:r/>
            <w:r>
              <w:rPr>
                <w:rFonts w:ascii="Times New Roman" w:hAnsi="Times New Roman" w:eastAsia="宋体"/>
                <w:b w:val="0"/>
                <w:sz w:val="20"/>
              </w:rPr>
              <w:t>Missing alcohol</w:t>
            </w:r>
          </w:p>
        </w:tc>
        <w:tc>
          <w:tcPr>
            <w:tcW w:type="dxa" w:w="4320"/>
          </w:tcPr>
          <w:p>
            <w:r/>
            <w:r>
              <w:rPr>
                <w:rFonts w:ascii="Times New Roman" w:hAnsi="Times New Roman" w:eastAsia="宋体"/>
                <w:b w:val="0"/>
                <w:sz w:val="20"/>
              </w:rPr>
              <w:t>1/1,128 (0.1%)</w:t>
            </w:r>
          </w:p>
        </w:tc>
      </w:tr>
      <w:tr>
        <w:tc>
          <w:tcPr>
            <w:tcW w:type="dxa" w:w="4320"/>
          </w:tcPr>
          <w:p>
            <w:r/>
            <w:r>
              <w:rPr>
                <w:rFonts w:ascii="Times New Roman" w:hAnsi="Times New Roman" w:eastAsia="宋体"/>
                <w:b w:val="0"/>
                <w:sz w:val="20"/>
              </w:rPr>
              <w:t>Flagged volume anomaly</w:t>
            </w:r>
          </w:p>
        </w:tc>
        <w:tc>
          <w:tcPr>
            <w:tcW w:type="dxa" w:w="4320"/>
          </w:tcPr>
          <w:p>
            <w:r/>
            <w:r>
              <w:rPr>
                <w:rFonts w:ascii="Times New Roman" w:hAnsi="Times New Roman" w:eastAsia="宋体"/>
                <w:b w:val="0"/>
                <w:sz w:val="20"/>
              </w:rPr>
              <w:t>B05</w:t>
            </w:r>
          </w:p>
        </w:tc>
      </w:tr>
      <w:tr>
        <w:tc>
          <w:tcPr>
            <w:tcW w:type="dxa" w:w="4320"/>
          </w:tcPr>
          <w:p>
            <w:r/>
            <w:r>
              <w:rPr>
                <w:rFonts w:ascii="Times New Roman" w:hAnsi="Times New Roman" w:eastAsia="宋体"/>
                <w:b w:val="0"/>
                <w:sz w:val="20"/>
              </w:rPr>
              <w:t>Imputation applied</w:t>
            </w:r>
          </w:p>
        </w:tc>
        <w:tc>
          <w:tcPr>
            <w:tcW w:type="dxa" w:w="4320"/>
          </w:tcPr>
          <w:p>
            <w:r/>
            <w:r>
              <w:rPr>
                <w:rFonts w:ascii="Times New Roman" w:hAnsi="Times New Roman" w:eastAsia="宋体"/>
                <w:b w:val="0"/>
                <w:sz w:val="20"/>
              </w:rPr>
              <w:t>None</w:t>
            </w:r>
          </w:p>
        </w:tc>
      </w:tr>
    </w:tbl>
    <w:p/>
    <w:p>
      <w:pPr>
        <w:pStyle w:val="Heading2"/>
      </w:pPr>
      <w:r>
        <w:rPr>
          <w:rFonts w:ascii="Times New Roman" w:hAnsi="Times New Roman" w:eastAsia="宋体"/>
          <w:b/>
          <w:sz w:val="24"/>
        </w:rPr>
        <w:t>Example workflow for data loading</w:t>
      </w:r>
    </w:p>
    <w:p>
      <w:pPr>
        <w:spacing w:after="120" w:line="276" w:lineRule="auto"/>
      </w:pPr>
      <w:r>
        <w:rPr>
          <w:rFonts w:ascii="Times New Roman" w:hAnsi="Times New Roman" w:eastAsia="宋体"/>
          <w:b w:val="0"/>
          <w:i w:val="0"/>
          <w:sz w:val="22"/>
        </w:rPr>
        <w:t>The CSV files can be loaded with standard tools (pandas.read_csv, MATLAB readtable, or R read.csv). Filter batch_metadata.csv by data_completeness == "full_process" for rich-covariate modelling, or use all batches when focusing on alcohol–biomass–sugar feed relationships. Construct sliding windows within each batch_id for sequence models.</w:t>
      </w:r>
    </w:p>
    <w:p>
      <w:pPr>
        <w:pStyle w:val="Heading1"/>
      </w:pPr>
      <w:r>
        <w:rPr>
          <w:rFonts w:ascii="Times New Roman" w:hAnsi="Times New Roman" w:eastAsia="宋体"/>
          <w:b/>
          <w:sz w:val="28"/>
        </w:rPr>
        <w:t>Example Data Reuse and Quality Assessment</w:t>
      </w:r>
    </w:p>
    <w:p>
      <w:pPr>
        <w:spacing w:after="120" w:line="276" w:lineRule="auto"/>
      </w:pPr>
      <w:r>
        <w:rPr>
          <w:rFonts w:ascii="Times New Roman" w:hAnsi="Times New Roman" w:eastAsia="宋体"/>
          <w:b w:val="0"/>
          <w:i w:val="0"/>
          <w:sz w:val="22"/>
        </w:rPr>
        <w:t>Feed-rate prediction baseline. Using full-process batches, a lag model that predicts current sugar feed rate from the previous hour’s alcohol, biomass, pH, and airflow can be trained with ordinary least squares or gradient boosting. Users should evaluate with leave-one-batch-out validation to reflect industrial lot shift.</w:t>
      </w:r>
    </w:p>
    <w:p>
      <w:pPr>
        <w:spacing w:after="120" w:line="276" w:lineRule="auto"/>
      </w:pPr>
      <w:r>
        <w:rPr>
          <w:rFonts w:ascii="Times New Roman" w:hAnsi="Times New Roman" w:eastAsia="宋体"/>
          <w:b w:val="0"/>
          <w:i w:val="0"/>
          <w:sz w:val="22"/>
        </w:rPr>
        <w:t>Profile tracking. Differences between measured alcohol and evaluation_profiles.csv provide a batch-quality indicator; batches with persistently elevated alcohol relative to the profile are candidates for feed-rate oversupply studies.</w:t>
      </w:r>
    </w:p>
    <w:p>
      <w:pPr>
        <w:spacing w:after="120" w:line="276" w:lineRule="auto"/>
      </w:pPr>
      <w:r>
        <w:rPr>
          <w:rFonts w:ascii="Times New Roman" w:hAnsi="Times New Roman" w:eastAsia="宋体"/>
          <w:b w:val="0"/>
          <w:i w:val="0"/>
          <w:sz w:val="22"/>
        </w:rPr>
        <w:t>Protocol residual analysis. Subtracting protocol_hourly_setpoints.csv sugar feed from measured sugar_feed_rate_kg_rs_h yields operator adjustment residuals—useful labels for imitation learning or human-in-the-loop control research.</w:t>
      </w:r>
    </w:p>
    <w:p>
      <w:pPr>
        <w:pStyle w:val="Heading1"/>
      </w:pPr>
      <w:r>
        <w:rPr>
          <w:rFonts w:ascii="Times New Roman" w:hAnsi="Times New Roman" w:eastAsia="宋体"/>
          <w:b/>
          <w:sz w:val="28"/>
        </w:rPr>
        <w:t>LIMITATIONS</w:t>
      </w:r>
    </w:p>
    <w:p>
      <w:pPr>
        <w:pStyle w:val="ListBullet"/>
      </w:pPr>
      <w:r>
        <w:rPr>
          <w:rFonts w:ascii="Times New Roman" w:hAnsi="Times New Roman" w:eastAsia="宋体"/>
          <w:b w:val="0"/>
          <w:sz w:val="22"/>
        </w:rPr>
        <w:t>Single strain and recipe: All batches are strain 167 under the Diff protocol; cross-strain generalization cannot be assessed from this release alone.</w:t>
      </w:r>
    </w:p>
    <w:p>
      <w:pPr>
        <w:pStyle w:val="ListBullet"/>
      </w:pPr>
      <w:r>
        <w:rPr>
          <w:rFonts w:ascii="Times New Roman" w:hAnsi="Times New Roman" w:eastAsia="宋体"/>
          <w:b w:val="0"/>
          <w:sz w:val="22"/>
        </w:rPr>
        <w:t>Uneven covariate coverage: Only 10 batches include rich process covariates; 51 batches are sparse.</w:t>
      </w:r>
    </w:p>
    <w:p>
      <w:pPr>
        <w:pStyle w:val="ListBullet"/>
      </w:pPr>
      <w:r>
        <w:rPr>
          <w:rFonts w:ascii="Times New Roman" w:hAnsi="Times New Roman" w:eastAsia="宋体"/>
          <w:b w:val="0"/>
          <w:sz w:val="22"/>
        </w:rPr>
        <w:t>Hourly resolution: Records are hourly rather than high-frequency IoT streams.</w:t>
      </w:r>
    </w:p>
    <w:p>
      <w:pPr>
        <w:pStyle w:val="ListBullet"/>
      </w:pPr>
      <w:r>
        <w:rPr>
          <w:rFonts w:ascii="Times New Roman" w:hAnsi="Times New Roman" w:eastAsia="宋体"/>
          <w:b w:val="0"/>
          <w:sz w:val="22"/>
        </w:rPr>
        <w:t>Temperature field not released: Protocol temperature setpoints exist, but distributed temperature-field measurements are not present in the batch sheets.</w:t>
      </w:r>
    </w:p>
    <w:p>
      <w:pPr>
        <w:pStyle w:val="ListBullet"/>
      </w:pPr>
      <w:r>
        <w:rPr>
          <w:rFonts w:ascii="Times New Roman" w:hAnsi="Times New Roman" w:eastAsia="宋体"/>
          <w:b w:val="0"/>
          <w:sz w:val="22"/>
        </w:rPr>
        <w:t>Possible recording anomaly: Volume values in B05 appear inflated relative to peers and should be handled cautiously.</w:t>
      </w:r>
    </w:p>
    <w:p>
      <w:pPr>
        <w:pStyle w:val="ListBullet"/>
      </w:pPr>
      <w:r>
        <w:rPr>
          <w:rFonts w:ascii="Times New Roman" w:hAnsi="Times New Roman" w:eastAsia="宋体"/>
          <w:b w:val="0"/>
          <w:sz w:val="22"/>
        </w:rPr>
        <w:t>Confidential plant metadata: Exact plant identity, calendar dates, and operator identities are not included.</w:t>
      </w:r>
    </w:p>
    <w:p>
      <w:pPr>
        <w:pStyle w:val="ListBullet"/>
      </w:pPr>
      <w:r>
        <w:rPr>
          <w:rFonts w:ascii="Times New Roman" w:hAnsi="Times New Roman" w:eastAsia="宋体"/>
          <w:b w:val="0"/>
          <w:sz w:val="22"/>
        </w:rPr>
        <w:t>Repository DOI pending: Public DOI/URL placeholders must be completed upon deposition.</w:t>
      </w:r>
    </w:p>
    <w:p>
      <w:pPr>
        <w:pStyle w:val="Heading1"/>
      </w:pPr>
      <w:r>
        <w:rPr>
          <w:rFonts w:ascii="Times New Roman" w:hAnsi="Times New Roman" w:eastAsia="宋体"/>
          <w:b/>
          <w:sz w:val="28"/>
        </w:rPr>
        <w:t>ETHICS STATEMENT</w:t>
      </w:r>
    </w:p>
    <w:p>
      <w:pPr>
        <w:spacing w:after="120" w:line="276" w:lineRule="auto"/>
      </w:pPr>
      <w:r>
        <w:rPr>
          <w:rFonts w:ascii="Times New Roman" w:hAnsi="Times New Roman" w:eastAsia="宋体"/>
          <w:b w:val="0"/>
          <w:i w:val="0"/>
          <w:sz w:val="22"/>
        </w:rPr>
        <w:t>The authors have read and follow the ethical requirements for publication in Data in Brief. The current work does not involve human subjects, animal experiments, or data collected from social media platforms. Industrial process values are released without personally identifiable information.</w:t>
      </w:r>
    </w:p>
    <w:p>
      <w:pPr>
        <w:pStyle w:val="Heading1"/>
      </w:pPr>
      <w:r>
        <w:rPr>
          <w:rFonts w:ascii="Times New Roman" w:hAnsi="Times New Roman" w:eastAsia="宋体"/>
          <w:b/>
          <w:sz w:val="28"/>
        </w:rPr>
        <w:t>CRediT AUTHOR STATEMENT</w:t>
      </w:r>
    </w:p>
    <w:p>
      <w:pPr>
        <w:spacing w:after="120" w:line="276" w:lineRule="auto"/>
      </w:pPr>
      <w:r>
        <w:rPr>
          <w:rFonts w:ascii="Times New Roman" w:hAnsi="Times New Roman" w:eastAsia="宋体"/>
          <w:b w:val="0"/>
          <w:i w:val="0"/>
          <w:sz w:val="22"/>
        </w:rPr>
        <w:t>[Author 1]: Conceptualization, Data curation, Investigation, Methodology, Writing – original draft. [Author 2]: Supervision, Writing – review &amp; editing.</w:t>
      </w:r>
    </w:p>
    <w:p>
      <w:pPr>
        <w:pStyle w:val="Heading1"/>
      </w:pPr>
      <w:r>
        <w:rPr>
          <w:rFonts w:ascii="Times New Roman" w:hAnsi="Times New Roman" w:eastAsia="宋体"/>
          <w:b/>
          <w:sz w:val="28"/>
        </w:rPr>
        <w:t>ACKNOWLEDGEMENTS</w:t>
      </w:r>
    </w:p>
    <w:p>
      <w:pPr>
        <w:spacing w:after="120" w:line="276" w:lineRule="auto"/>
      </w:pPr>
      <w:r>
        <w:rPr>
          <w:rFonts w:ascii="Times New Roman" w:hAnsi="Times New Roman" w:eastAsia="宋体"/>
          <w:b w:val="0"/>
          <w:i w:val="0"/>
          <w:sz w:val="22"/>
        </w:rPr>
        <w:t>[Acknowledgements and funding statement to be completed by the authors.]</w:t>
      </w:r>
    </w:p>
    <w:p>
      <w:pPr>
        <w:pStyle w:val="Heading1"/>
      </w:pPr>
      <w:r>
        <w:rPr>
          <w:rFonts w:ascii="Times New Roman" w:hAnsi="Times New Roman" w:eastAsia="宋体"/>
          <w:b/>
          <w:sz w:val="28"/>
        </w:rPr>
        <w:t>DATA AVAILABILITY</w:t>
      </w:r>
    </w:p>
    <w:p>
      <w:pPr>
        <w:spacing w:after="120" w:line="276" w:lineRule="auto"/>
      </w:pPr>
      <w:r>
        <w:rPr>
          <w:rFonts w:ascii="Times New Roman" w:hAnsi="Times New Roman" w:eastAsia="宋体"/>
          <w:b w:val="0"/>
          <w:i w:val="0"/>
          <w:sz w:val="22"/>
        </w:rPr>
        <w:t>The datasets will be deposited on [figshare/Zenodo] (DOI: [to be completed]). Repository contents include: (i) CSV files listed in Table 1; (ii) README.md with column definitions; (iii) conversion and figure scripts under scripts/; and (iv) overview figures. Source conversion script: scripts/convert_excel_to_dataset.py.</w:t>
      </w:r>
    </w:p>
    <w:p>
      <w:pPr>
        <w:pStyle w:val="Heading1"/>
      </w:pPr>
      <w:r>
        <w:rPr>
          <w:rFonts w:ascii="Times New Roman" w:hAnsi="Times New Roman" w:eastAsia="宋体"/>
          <w:b/>
          <w:sz w:val="28"/>
        </w:rPr>
        <w:t>DECLARATION OF COMPETING INTERESTS</w:t>
      </w:r>
    </w:p>
    <w:p>
      <w:pPr>
        <w:spacing w:after="120" w:line="276" w:lineRule="auto"/>
      </w:pPr>
      <w:r>
        <w:rPr>
          <w:rFonts w:ascii="Times New Roman" w:hAnsi="Times New Roman" w:eastAsia="宋体"/>
          <w:b w:val="0"/>
          <w:i w:val="0"/>
          <w:sz w:val="22"/>
        </w:rPr>
        <w:t>The authors declare that they have no known competing financial interests or personal relationships that could have appeared to influence the work reported in this paper.</w:t>
      </w:r>
    </w:p>
    <w:p>
      <w:pPr>
        <w:pStyle w:val="Heading1"/>
      </w:pPr>
      <w:r>
        <w:rPr>
          <w:rFonts w:ascii="Times New Roman" w:hAnsi="Times New Roman" w:eastAsia="宋体"/>
          <w:b/>
          <w:sz w:val="28"/>
        </w:rPr>
        <w:t>REFERENCES</w:t>
      </w:r>
    </w:p>
    <w:p>
      <w:pPr>
        <w:spacing w:after="120" w:line="276" w:lineRule="auto"/>
      </w:pPr>
      <w:r>
        <w:rPr>
          <w:rFonts w:ascii="Times New Roman" w:hAnsi="Times New Roman" w:eastAsia="宋体"/>
          <w:b w:val="0"/>
          <w:i w:val="0"/>
          <w:sz w:val="22"/>
        </w:rPr>
        <w:t>[1] G.M. Walker, P.M. Walker, Yeast fermentation: physiology and biotechnology, in: Comprehensive Biotechnology, Elsevier, 2011.</w:t>
      </w:r>
    </w:p>
    <w:p>
      <w:pPr>
        <w:spacing w:after="120" w:line="276" w:lineRule="auto"/>
      </w:pPr>
      <w:r>
        <w:rPr>
          <w:rFonts w:ascii="Times New Roman" w:hAnsi="Times New Roman" w:eastAsia="宋体"/>
          <w:b w:val="0"/>
          <w:i w:val="0"/>
          <w:sz w:val="22"/>
        </w:rPr>
        <w:t>[2] B. Sonnleitner, O. Käppeli, Growth of Saccharomyces cerevisiae is controlled by its limited respiratory capacity: formulation and verification of a hypothesis, Biotechnol. Bioeng. 28 (1986) 927–937. https://doi.org/10.1002/bit.260280620.</w:t>
      </w:r>
    </w:p>
    <w:p>
      <w:pPr>
        <w:spacing w:after="120" w:line="276" w:lineRule="auto"/>
      </w:pPr>
      <w:r>
        <w:rPr>
          <w:rFonts w:ascii="Times New Roman" w:hAnsi="Times New Roman" w:eastAsia="宋体"/>
          <w:b w:val="0"/>
          <w:i w:val="0"/>
          <w:sz w:val="22"/>
        </w:rPr>
        <w:t>[3] M. Rizzi, M. Baltes, U. Theobald, M. Reuss, In vivo analysis of metabolic dynamics in Saccharomyces cerevisiae: II. Mathematical model, Biotechnol. Bioeng. 55 (1997) 592–608.</w:t>
      </w:r>
    </w:p>
    <w:p>
      <w:pPr>
        <w:spacing w:after="120" w:line="276" w:lineRule="auto"/>
      </w:pPr>
      <w:r>
        <w:rPr>
          <w:rFonts w:ascii="Times New Roman" w:hAnsi="Times New Roman" w:eastAsia="宋体"/>
          <w:b w:val="0"/>
          <w:i w:val="0"/>
          <w:sz w:val="22"/>
        </w:rPr>
        <w:t>[4] P. Kadlec, B. Gabrys, S. Strandt, Data-driven soft sensors in the process industry, Comput. Chem. Eng. 33 (2009) 795–814. https://doi.org/10.1016/j.compchemeng.2008.12.012.</w:t>
      </w:r>
    </w:p>
    <w:p>
      <w:pPr>
        <w:spacing w:after="120" w:line="276" w:lineRule="auto"/>
      </w:pPr>
      <w:r>
        <w:rPr>
          <w:rFonts w:ascii="Times New Roman" w:hAnsi="Times New Roman" w:eastAsia="宋体"/>
          <w:b w:val="0"/>
          <w:i w:val="0"/>
          <w:sz w:val="22"/>
        </w:rPr>
        <w:t>[5] Z. Ge, Review on data-driven modeling and monitoring for plant-wide industrial processes, Chemometrics and Intelligent Laboratory Systems 171 (2017) 16–25. https://doi.org/10.1016/j.chemolab.2017.09.021.</w:t>
      </w:r>
    </w:p>
    <w:p>
      <w:pPr>
        <w:spacing w:after="120" w:line="276" w:lineRule="auto"/>
      </w:pPr>
      <w:r>
        <w:rPr>
          <w:rFonts w:ascii="Times New Roman" w:hAnsi="Times New Roman" w:eastAsia="宋体"/>
          <w:b w:val="0"/>
          <w:i w:val="0"/>
          <w:sz w:val="22"/>
        </w:rPr>
        <w:t>[6] S.J. Pan, Q. Yang, A survey on transfer learning, IEEE Trans. Knowl. Data Eng. 22 (2010) 1345–1359. https://doi.org/10.1109/TKDE.2009.35.</w:t>
      </w:r>
    </w:p>
    <w:p>
      <w:pPr>
        <w:spacing w:after="120" w:line="276" w:lineRule="auto"/>
      </w:pPr>
      <w:r>
        <w:rPr>
          <w:rFonts w:ascii="Times New Roman" w:hAnsi="Times New Roman" w:eastAsia="宋体"/>
          <w:b w:val="0"/>
          <w:i w:val="0"/>
          <w:sz w:val="22"/>
        </w:rPr>
        <w:t>[7] Patent application P250382, A deep learning-based method for predicting nutrient addition in yeast fed-batch fermentation.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