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Researched Agent Patterns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Build researched decks from claim tables and accuracy reviews before slide generation.</w:t>
      </w:r>
    </w:p>
    <w:p>
      <w:pPr>
        <w:pStyle w:val="Heading1"/>
      </w:pPr>
      <w:r>
        <w:t>Claims</w:t>
      </w:r>
    </w:p>
    <w:p>
      <w:pPr>
        <w:pStyle w:val="ListParagraph"/>
      </w:pPr>
      <w:r>
        <w:t>verified: Narrow tool surfaces reduce local-model failure risk.</w:t>
      </w:r>
    </w:p>
    <w:p>
      <w:pPr>
        <w:pStyle w:val="ListParagraph"/>
      </w:pPr>
      <w:r>
        <w:t>inferred: Agent handoffs should include task goal, available context, constraints, expected output, and stop conditions.</w:t>
      </w:r>
    </w:p>
    <w:p>
      <w:pPr>
        <w:pStyle w:val="ListParagraph"/>
      </w:pPr>
      <w:r>
        <w:t>inferred: Research decks should be generated from a claim table, not from prose alone.</w:t>
      </w:r>
    </w:p>
    <w:p>
      <w:pPr>
        <w:pStyle w:val="ListParagraph"/>
      </w:pPr>
      <w:r>
        <w:t>verified: Persistent lessons should require evaluation before promotion.</w:t>
      </w:r>
    </w:p>
    <w:p>
      <w:pPr>
        <w:pStyle w:val="ListParagraph"/>
      </w:pPr>
      <w:r>
        <w:t>verified: Large multi-agent systems fail through bad verification and poor inter-agent communication.</w:t>
      </w:r>
    </w:p>
    <w:p>
      <w:pPr>
        <w:pStyle w:val="ListParagraph"/>
      </w:pPr>
      <w:r>
        <w:t>inferred: Local models should use shorter loops and stronger termination criteria than frontier cloud models.</w:t>
      </w:r>
    </w:p>
    <w:p>
      <w:pPr>
        <w:pStyle w:val="ListParagraph"/>
      </w:pPr>
      <w:r>
        <w:t>needs_review: A Chief of Staff agent can coordinate specialist agents if it owns acceptance criteria and final verification.</w:t>
      </w:r>
    </w:p>
    <w:p>
      <w:pPr>
        <w:pStyle w:val="Heading1"/>
      </w:pPr>
      <w:r>
        <w:t>Accuracy Review</w:t>
      </w:r>
    </w:p>
    <w:p>
      <w:pPr>
        <w:pStyle w:val="ListParagraph"/>
      </w:pPr>
      <w:r>
        <w:t>Verified claims can enter the deck. Inferred claims need labels. Unsupported claims are excluded.</w:t>
      </w:r>
    </w:p>
    <w:p>
      <w:pPr>
        <w:pStyle w:val="Heading1"/>
      </w:pPr>
      <w:r>
        <w:t>Sources</w:t>
      </w:r>
    </w:p>
    <w:p>
      <w:pPr>
        <w:pStyle w:val="ListParagraph"/>
      </w:pPr>
      <w:r>
        <w:t>https://docs.ollama.com/api/generate</w:t>
      </w:r>
    </w:p>
    <w:p>
      <w:pPr>
        <w:pStyle w:val="ListParagraph"/>
      </w:pPr>
      <w:r>
        <w:t>https://openai.github.io/openai-agents-js/guides/guardrails/</w:t>
      </w:r>
    </w:p>
    <w:p>
      <w:pPr>
        <w:pStyle w:val="ListParagraph"/>
      </w:pPr>
      <w:r>
        <w:t>https://openai.github.io/openai-agents-js/guides/tracing/</w:t>
      </w:r>
    </w:p>
    <w:p>
      <w:pPr>
        <w:pStyle w:val="ListParagraph"/>
      </w:pPr>
      <w:r>
        <w:t>https://www.anthropic.com/research/building-effective-agents/</w:t>
      </w:r>
    </w:p>
    <w:p>
      <w:pPr>
        <w:pStyle w:val="ListParagraph"/>
      </w:pPr>
      <w:r>
        <w:t>https://arxiv.org/abs/2303.11366</w:t>
      </w:r>
    </w:p>
    <w:p>
      <w:pPr>
        <w:pStyle w:val="ListParagraph"/>
      </w:pPr>
      <w:r>
        <w:t>https://arxiv.org/abs/2310.03714</w:t>
      </w:r>
    </w:p>
    <w:p>
      <w:pPr>
        <w:pStyle w:val="ListParagraph"/>
      </w:pPr>
      <w:r>
        <w:t>https://www.anthropic.com/engineering/built-multi-agent-research-system</w:t>
      </w:r>
    </w:p>
    <w:p>
      <w:pPr>
        <w:pStyle w:val="Heading2"/>
      </w:pPr>
      <w:r>
        <w:t>Claim Table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Claim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Status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Confidence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w="2400" w:type="dxa"/>
          </w:tcPr>
          <w:p>
            <w:r>
              <w:rPr/>
              <w:t>Narrow tool surfaces reduce local-model failure risk.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Anthropic Building Effective Agents</w:t>
            </w:r>
          </w:p>
        </w:tc>
      </w:tr>
      <w:tr>
        <w:tc>
          <w:tcPr>
            <w:tcW w:w="2400" w:type="dxa"/>
          </w:tcPr>
          <w:p>
            <w:r>
              <w:rPr/>
              <w:t>Agent handoffs should include task goal, available context, constraints, expected output, and stop conditions.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OpenAI Agents SDK guardrail patterns</w:t>
            </w:r>
          </w:p>
        </w:tc>
      </w:tr>
      <w:tr>
        <w:tc>
          <w:tcPr>
            <w:tcW w:w="2400" w:type="dxa"/>
          </w:tcPr>
          <w:p>
            <w:r>
              <w:rPr/>
              <w:t>Research decks should be generated from a claim table, not from prose alone.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agent-builder local validation</w:t>
            </w:r>
          </w:p>
        </w:tc>
      </w:tr>
      <w:tr>
        <w:tc>
          <w:tcPr>
            <w:tcW w:w="2400" w:type="dxa"/>
          </w:tcPr>
          <w:p>
            <w:r>
              <w:rPr/>
              <w:t>Persistent lessons should require evaluation before promotion.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Reflexion and DSPy research patterns</w:t>
            </w:r>
          </w:p>
        </w:tc>
      </w:tr>
      <w:tr>
        <w:tc>
          <w:tcPr>
            <w:tcW w:w="2400" w:type="dxa"/>
          </w:tcPr>
          <w:p>
            <w:r>
              <w:rPr/>
              <w:t>Large multi-agent systems fail through bad verification and poor inter-agent communication.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MAST failure taxonomy</w:t>
            </w:r>
          </w:p>
        </w:tc>
      </w:tr>
      <w:tr>
        <w:tc>
          <w:tcPr>
            <w:tcW w:w="2400" w:type="dxa"/>
          </w:tcPr>
          <w:p>
            <w:r>
              <w:rPr/>
              <w:t>Local models should use shorter loops and stronger termination criteria than frontier cloud models.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local model guidance</w:t>
            </w:r>
          </w:p>
        </w:tc>
      </w:tr>
      <w:tr>
        <w:tc>
          <w:tcPr>
            <w:tcW w:w="2400" w:type="dxa"/>
          </w:tcPr>
          <w:p>
            <w:r>
              <w:rPr/>
              <w:t>A Chief of Staff agent can coordinate specialist agents if it owns acceptance criteria and final verification.</w:t>
            </w:r>
          </w:p>
        </w:tc>
        <w:tc>
          <w:tcPr>
            <w:tcW w:w="2400" w:type="dxa"/>
          </w:tcPr>
          <w:p>
            <w:r>
              <w:rPr/>
              <w:t>needs_review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local DOE output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Researched Agent Patterns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