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Researched Agent Patterns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Build researched decks from claim tables and accuracy reviews before slide generation.</w:t>
      </w:r>
    </w:p>
    <w:p>
      <w:pPr>
        <w:pStyle w:val="Heading1"/>
      </w:pPr>
      <w:r>
        <w:t>Claims</w:t>
      </w:r>
    </w:p>
    <w:p>
      <w:pPr>
        <w:pStyle w:val="ListParagraph"/>
      </w:pPr>
      <w:r>
        <w:t>verified: Narrow tool surfaces reduce local-model failure risk.</w:t>
      </w:r>
    </w:p>
    <w:p>
      <w:pPr>
        <w:pStyle w:val="ListParagraph"/>
      </w:pPr>
      <w:r>
        <w:t>inferred: Agent handoffs should include task goal, available context, constraints, expected output, and stop conditions.</w:t>
      </w:r>
    </w:p>
    <w:p>
      <w:pPr>
        <w:pStyle w:val="ListParagraph"/>
      </w:pPr>
      <w:r>
        <w:t>inferred: Research decks should be generated from a claim table, not from prose alone.</w:t>
      </w:r>
    </w:p>
    <w:p>
      <w:pPr>
        <w:pStyle w:val="ListParagraph"/>
      </w:pPr>
      <w:r>
        <w:t>verified: Persistent lessons should require evaluation before promotion.</w:t>
      </w:r>
    </w:p>
    <w:p>
      <w:pPr>
        <w:pStyle w:val="ListParagraph"/>
      </w:pPr>
      <w:r>
        <w:t>verified: Large multi-agent systems fail through bad verification and poor inter-agent communication.</w:t>
      </w:r>
    </w:p>
    <w:p>
      <w:pPr>
        <w:pStyle w:val="Heading1"/>
      </w:pPr>
      <w:r>
        <w:t>Accuracy Review</w:t>
      </w:r>
    </w:p>
    <w:p>
      <w:pPr>
        <w:pStyle w:val="ListParagraph"/>
      </w:pPr>
      <w:r>
        <w:t>Verified claims can enter the deck. Inferred claims need labels. Unsupported claims are excluded.</w:t>
      </w:r>
    </w:p>
    <w:p>
      <w:pPr>
        <w:pStyle w:val="Heading1"/>
      </w:pPr>
      <w:r>
        <w:t>Sources</w:t>
      </w:r>
    </w:p>
    <w:p>
      <w:pPr>
        <w:pStyle w:val="ListParagraph"/>
      </w:pPr>
      <w:r>
        <w:t>https://docs.ollama.com/api/generate</w:t>
      </w:r>
    </w:p>
    <w:p>
      <w:pPr>
        <w:pStyle w:val="ListParagraph"/>
      </w:pPr>
      <w:r>
        <w:t>https://openai.github.io/openai-agents-js/guides/guardrails/</w:t>
      </w:r>
    </w:p>
    <w:p>
      <w:pPr>
        <w:pStyle w:val="ListParagraph"/>
      </w:pPr>
      <w:r>
        <w:t>https://openai.github.io/openai-agents-js/guides/tracing/</w:t>
      </w:r>
    </w:p>
    <w:p>
      <w:pPr>
        <w:pStyle w:val="ListParagraph"/>
      </w:pPr>
      <w:r>
        <w:t>https://www.anthropic.com/research/building-effective-agents/</w:t>
      </w:r>
    </w:p>
    <w:p>
      <w:pPr>
        <w:pStyle w:val="ListParagraph"/>
      </w:pPr>
      <w:r>
        <w:t>https://arxiv.org/abs/2303.11366</w:t>
      </w:r>
    </w:p>
    <w:p>
      <w:pPr>
        <w:pStyle w:val="Heading2"/>
      </w:pPr>
      <w:r>
        <w:t>Claim Table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Claim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Status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Confidence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w="2400" w:type="dxa"/>
          </w:tcPr>
          <w:p>
            <w:r>
              <w:rPr/>
              <w:t>Narrow tool surfaces reduce local-model failure risk.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Anthropic Building Effective Agents</w:t>
            </w:r>
          </w:p>
        </w:tc>
      </w:tr>
      <w:tr>
        <w:tc>
          <w:tcPr>
            <w:tcW w:w="2400" w:type="dxa"/>
          </w:tcPr>
          <w:p>
            <w:r>
              <w:rPr/>
              <w:t>Agent handoffs should include task goal, available context, constraints, expected output, and stop conditions.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OpenAI Agents SDK guardrail patterns</w:t>
            </w:r>
          </w:p>
        </w:tc>
      </w:tr>
      <w:tr>
        <w:tc>
          <w:tcPr>
            <w:tcW w:w="2400" w:type="dxa"/>
          </w:tcPr>
          <w:p>
            <w:r>
              <w:rPr/>
              <w:t>Research decks should be generated from a claim table, not from prose alone.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agent-builder local validation</w:t>
            </w:r>
          </w:p>
        </w:tc>
      </w:tr>
      <w:tr>
        <w:tc>
          <w:tcPr>
            <w:tcW w:w="2400" w:type="dxa"/>
          </w:tcPr>
          <w:p>
            <w:r>
              <w:rPr/>
              <w:t>Persistent lessons should require evaluation before promotion.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Reflexion and DSPy research patterns</w:t>
            </w:r>
          </w:p>
        </w:tc>
      </w:tr>
      <w:tr>
        <w:tc>
          <w:tcPr>
            <w:tcW w:w="2400" w:type="dxa"/>
          </w:tcPr>
          <w:p>
            <w:r>
              <w:rPr/>
              <w:t>Large multi-agent systems fail through bad verification and poor inter-agent communication.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MAST failure taxonomy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Researched Agent Patterns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