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Domain-Learning Agent Brief</w:t>
      </w:r>
    </w:p>
    <w:p>
      <w:pPr>
        <w:pStyle w:val="Heading1"/>
      </w:pPr>
      <w:r>
        <w:t>Conclusion</w:t>
      </w:r>
    </w:p>
    <w:p>
      <w:pPr>
        <w:pStyle w:val="ListParagraph"/>
      </w:pPr>
      <w:r>
        <w:t>Use eval-gated domain memory because it improves without silently mutating prompts.</w:t>
      </w:r>
    </w:p>
    <w:p>
      <w:pPr>
        <w:pStyle w:val="Heading1"/>
      </w:pPr>
      <w:r>
        <w:t>Inputs</w:t>
      </w:r>
    </w:p>
    <w:p>
      <w:pPr>
        <w:pStyle w:val="ListParagraph"/>
      </w:pPr>
      <w:r>
        <w:t>Hypothetical operating brief, product metrics, security constraints, and local model observations.</w:t>
      </w:r>
    </w:p>
    <w:p>
      <w:pPr>
        <w:pStyle w:val="Heading1"/>
      </w:pPr>
      <w:r>
        <w:t>Outputs</w:t>
      </w:r>
    </w:p>
    <w:p>
      <w:pPr>
        <w:pStyle w:val="ListParagraph"/>
      </w:pPr>
      <w:r>
        <w:t>PowerPoint deck, Word brief, metrics workbook, HTML dashboard, research brief, and review findings.</w:t>
      </w:r>
    </w:p>
    <w:p>
      <w:pPr>
        <w:pStyle w:val="Heading1"/>
      </w:pPr>
      <w:r>
        <w:t>Security</w:t>
      </w:r>
    </w:p>
    <w:p>
      <w:pPr>
        <w:pStyle w:val="ListParagraph"/>
      </w:pPr>
      <w:r>
        <w:t>The run writes only under agent-outputs and forbids macros, external relationships, and executable artifacts.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Domain-Learning Agent Brief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