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p>
      <w:pPr>
        <w:pStyle w:val="Heading1"/>
      </w:pPr>
      <w:r>
        <w:t>Research Accuracy</w:t>
      </w:r>
    </w:p>
    <w:p>
      <w:pPr>
        <w:pStyle w:val="ListParagraph"/>
      </w:pPr>
      <w:r>
        <w:t>Research depth factor: 4. Claims are separated into verified, inferred, unsupported, and needs-review states.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