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3DEA5" w14:textId="77777777" w:rsidR="003B3EB9" w:rsidRPr="005E39AF" w:rsidRDefault="003B3EB9" w:rsidP="003B3EB9">
      <w:pPr>
        <w:widowControl w:val="0"/>
        <w:autoSpaceDE w:val="0"/>
        <w:autoSpaceDN w:val="0"/>
        <w:adjustRightInd w:val="0"/>
        <w:spacing w:after="240" w:line="276" w:lineRule="auto"/>
        <w:rPr>
          <w:rFonts w:ascii="Times" w:hAnsi="Times" w:cs="Times"/>
          <w:b/>
          <w:color w:val="000000"/>
          <w:lang w:val="en-US"/>
        </w:rPr>
      </w:pPr>
    </w:p>
    <w:p w14:paraId="240CE80C" w14:textId="1B642087" w:rsidR="001006F9" w:rsidRPr="00B27426" w:rsidRDefault="001006F9" w:rsidP="003B3EB9">
      <w:pPr>
        <w:widowControl w:val="0"/>
        <w:autoSpaceDE w:val="0"/>
        <w:autoSpaceDN w:val="0"/>
        <w:adjustRightInd w:val="0"/>
        <w:spacing w:after="240" w:line="276" w:lineRule="auto"/>
        <w:rPr>
          <w:rFonts w:ascii="Times New Roman" w:hAnsi="Times New Roman" w:cs="Times New Roman"/>
          <w:b/>
          <w:color w:val="000000"/>
          <w:sz w:val="28"/>
          <w:lang w:val="en-US"/>
        </w:rPr>
      </w:pPr>
      <w:r w:rsidRPr="00B27426">
        <w:rPr>
          <w:rFonts w:ascii="Times" w:hAnsi="Times" w:cs="Times"/>
          <w:b/>
          <w:color w:val="000000"/>
          <w:sz w:val="28"/>
          <w:lang w:val="en-US"/>
        </w:rPr>
        <w:t xml:space="preserve">Q2. </w:t>
      </w:r>
      <w:r w:rsidRPr="00B27426">
        <w:rPr>
          <w:rFonts w:ascii="Times New Roman" w:hAnsi="Times New Roman" w:cs="Times New Roman"/>
          <w:b/>
          <w:color w:val="000000"/>
          <w:sz w:val="28"/>
          <w:lang w:val="en-US"/>
        </w:rPr>
        <w:t xml:space="preserve">Gordons plc has an annual turnover of £3 million and a pre-tax profit of £400,000. It is not quoted on a stock exchange and the family owning all the shares has no intention of permitting the sale of shares to outsiders or providing more finance themselves. Like many small and medium-sized firms, Gordons has used retained earnings and a rolled-over overdraft facility to finance expansion. This is no longer seen as adequate, especially now that the bank manager is pushing the firm to move to a term loan as its main source of external finance. You, as the recently hired finance director, have been in contact with some financial institutions. The </w:t>
      </w:r>
      <w:proofErr w:type="spellStart"/>
      <w:r w:rsidRPr="00B27426">
        <w:rPr>
          <w:rFonts w:ascii="Times New Roman" w:hAnsi="Times New Roman" w:cs="Times New Roman"/>
          <w:b/>
          <w:color w:val="000000"/>
          <w:sz w:val="28"/>
          <w:lang w:val="en-US"/>
        </w:rPr>
        <w:t>Matey</w:t>
      </w:r>
      <w:proofErr w:type="spellEnd"/>
      <w:r w:rsidRPr="00B27426">
        <w:rPr>
          <w:rFonts w:ascii="Times New Roman" w:hAnsi="Times New Roman" w:cs="Times New Roman"/>
          <w:b/>
          <w:color w:val="000000"/>
          <w:sz w:val="28"/>
          <w:lang w:val="en-US"/>
        </w:rPr>
        <w:t xml:space="preserve"> hire purchase company is willing to supply the £1 million of additional equipment the firm needs. Gordons </w:t>
      </w:r>
      <w:proofErr w:type="gramStart"/>
      <w:r w:rsidRPr="00B27426">
        <w:rPr>
          <w:rFonts w:ascii="Times New Roman" w:hAnsi="Times New Roman" w:cs="Times New Roman"/>
          <w:b/>
          <w:color w:val="000000"/>
          <w:sz w:val="28"/>
          <w:lang w:val="en-US"/>
        </w:rPr>
        <w:t>will have to</w:t>
      </w:r>
      <w:proofErr w:type="gramEnd"/>
      <w:r w:rsidRPr="00B27426">
        <w:rPr>
          <w:rFonts w:ascii="Times New Roman" w:hAnsi="Times New Roman" w:cs="Times New Roman"/>
          <w:b/>
          <w:color w:val="000000"/>
          <w:sz w:val="28"/>
          <w:lang w:val="en-US"/>
        </w:rPr>
        <w:t xml:space="preserve"> pay for this over 25 months at a rate of £50,000 per month with no initial deposit. The Helpful Leasing Company is willing to buy the equipment and rent it to Gordons on a finance lease stretching over the four-year useful life of the equipment, with a nominal rent thereafter. The cost of this finance is virtually identical to that for the term loan, that is, 13 per cent annual percentage rate. </w:t>
      </w:r>
      <w:r w:rsidRPr="00B27426">
        <w:rPr>
          <w:rFonts w:ascii="Times" w:hAnsi="Times" w:cs="Times"/>
          <w:b/>
          <w:color w:val="000000"/>
          <w:sz w:val="28"/>
          <w:lang w:val="en-US"/>
        </w:rPr>
        <w:t xml:space="preserve">Required. </w:t>
      </w:r>
      <w:r w:rsidRPr="00B27426">
        <w:rPr>
          <w:rFonts w:ascii="Times New Roman" w:hAnsi="Times New Roman" w:cs="Times New Roman"/>
          <w:b/>
          <w:color w:val="000000"/>
          <w:sz w:val="28"/>
          <w:lang w:val="en-US"/>
        </w:rPr>
        <w:t>Write a report for the board of directors explaining the nature of the four forms of finance which may be used to purchase the new equipment: hire purchase, leasing, bank term loan and overdraft. Point out their relative advantages and disadvantages. (350 words max – you might want to simple create a t</w:t>
      </w:r>
      <w:r w:rsidR="003B3EB9" w:rsidRPr="00B27426">
        <w:rPr>
          <w:rFonts w:ascii="Times New Roman" w:hAnsi="Times New Roman" w:cs="Times New Roman"/>
          <w:b/>
          <w:color w:val="000000"/>
          <w:sz w:val="28"/>
          <w:lang w:val="en-US"/>
        </w:rPr>
        <w:t>able and explain pros and cons):</w:t>
      </w:r>
    </w:p>
    <w:p w14:paraId="1E2ED985"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p>
    <w:tbl>
      <w:tblPr>
        <w:tblStyle w:val="Grilledutableau"/>
        <w:tblW w:w="10890" w:type="dxa"/>
        <w:tblInd w:w="-545" w:type="dxa"/>
        <w:tblLook w:val="04A0" w:firstRow="1" w:lastRow="0" w:firstColumn="1" w:lastColumn="0" w:noHBand="0" w:noVBand="1"/>
      </w:tblPr>
      <w:tblGrid>
        <w:gridCol w:w="2160"/>
        <w:gridCol w:w="4140"/>
        <w:gridCol w:w="4590"/>
      </w:tblGrid>
      <w:tr w:rsidR="00B27426" w14:paraId="28F3197F" w14:textId="77777777" w:rsidTr="00B27426">
        <w:tc>
          <w:tcPr>
            <w:tcW w:w="2160" w:type="dxa"/>
          </w:tcPr>
          <w:p w14:paraId="065B8FE6"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 xml:space="preserve">Form </w:t>
            </w:r>
            <w:proofErr w:type="gramStart"/>
            <w:r>
              <w:rPr>
                <w:rFonts w:ascii="Times New Roman" w:hAnsi="Times New Roman" w:cs="Times New Roman"/>
                <w:color w:val="000000"/>
                <w:lang w:val="en-US"/>
              </w:rPr>
              <w:t>Of</w:t>
            </w:r>
            <w:proofErr w:type="gramEnd"/>
            <w:r>
              <w:rPr>
                <w:rFonts w:ascii="Times New Roman" w:hAnsi="Times New Roman" w:cs="Times New Roman"/>
                <w:color w:val="000000"/>
                <w:lang w:val="en-US"/>
              </w:rPr>
              <w:t xml:space="preserve"> Finance</w:t>
            </w:r>
          </w:p>
        </w:tc>
        <w:tc>
          <w:tcPr>
            <w:tcW w:w="4140" w:type="dxa"/>
          </w:tcPr>
          <w:p w14:paraId="01AC1019"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Advantages</w:t>
            </w:r>
          </w:p>
        </w:tc>
        <w:tc>
          <w:tcPr>
            <w:tcW w:w="4590" w:type="dxa"/>
          </w:tcPr>
          <w:p w14:paraId="40F242A2"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Disadvantages</w:t>
            </w:r>
          </w:p>
        </w:tc>
      </w:tr>
      <w:tr w:rsidR="00B27426" w14:paraId="5A178455" w14:textId="77777777" w:rsidTr="00B27426">
        <w:tc>
          <w:tcPr>
            <w:tcW w:w="2160" w:type="dxa"/>
          </w:tcPr>
          <w:p w14:paraId="1125E30C"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Hire purchase</w:t>
            </w:r>
          </w:p>
        </w:tc>
        <w:tc>
          <w:tcPr>
            <w:tcW w:w="4140" w:type="dxa"/>
          </w:tcPr>
          <w:p w14:paraId="758408E4" w14:textId="77777777" w:rsidR="0068392F" w:rsidRDefault="00B826C1"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Fixed rate loan</w:t>
            </w:r>
            <w:r w:rsidR="00E828F7">
              <w:rPr>
                <w:rFonts w:ascii="Times New Roman" w:hAnsi="Times New Roman" w:cs="Times New Roman"/>
                <w:color w:val="000000"/>
                <w:lang w:val="en-US"/>
              </w:rPr>
              <w:t>.</w:t>
            </w:r>
          </w:p>
          <w:p w14:paraId="6556023F" w14:textId="77777777" w:rsidR="00B826C1" w:rsidRDefault="00E828F7"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Interest rate tends to be low.</w:t>
            </w:r>
          </w:p>
          <w:p w14:paraId="2FA108A0" w14:textId="77777777" w:rsidR="00B826C1" w:rsidRDefault="00B826C1"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Flexible (Can reduce monthly costs with the addition of a balloon payment)</w:t>
            </w:r>
            <w:r w:rsidR="00E828F7">
              <w:rPr>
                <w:rFonts w:ascii="Times New Roman" w:hAnsi="Times New Roman" w:cs="Times New Roman"/>
                <w:color w:val="000000"/>
                <w:lang w:val="en-US"/>
              </w:rPr>
              <w:t>.</w:t>
            </w:r>
          </w:p>
          <w:p w14:paraId="4FD49E84" w14:textId="77777777" w:rsidR="0096333A" w:rsidRDefault="0096333A"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Certainty</w:t>
            </w:r>
          </w:p>
          <w:p w14:paraId="2AD2173B" w14:textId="77777777" w:rsidR="0096333A" w:rsidRPr="00B826C1" w:rsidRDefault="0096333A"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Easy and quick to arrange</w:t>
            </w:r>
          </w:p>
        </w:tc>
        <w:tc>
          <w:tcPr>
            <w:tcW w:w="4590" w:type="dxa"/>
          </w:tcPr>
          <w:p w14:paraId="58D1EDC7" w14:textId="77777777" w:rsidR="0068392F" w:rsidRDefault="00E828F7"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Monthly payment higher than on a lease due to the hire purchase not considering depreciation.</w:t>
            </w:r>
          </w:p>
          <w:p w14:paraId="089BBFBE" w14:textId="77777777" w:rsidR="00E828F7" w:rsidRPr="00E828F7" w:rsidRDefault="004B5DAA" w:rsidP="003B3EB9">
            <w:pPr>
              <w:pStyle w:val="Pardeliste"/>
              <w:widowControl w:val="0"/>
              <w:numPr>
                <w:ilvl w:val="0"/>
                <w:numId w:val="7"/>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The finance institution owns the equipment until all payments are made.</w:t>
            </w:r>
          </w:p>
        </w:tc>
      </w:tr>
      <w:tr w:rsidR="00B27426" w14:paraId="1A8DFFFF" w14:textId="77777777" w:rsidTr="00B27426">
        <w:tc>
          <w:tcPr>
            <w:tcW w:w="2160" w:type="dxa"/>
          </w:tcPr>
          <w:p w14:paraId="533CA671"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Leasing</w:t>
            </w:r>
          </w:p>
        </w:tc>
        <w:tc>
          <w:tcPr>
            <w:tcW w:w="4140" w:type="dxa"/>
          </w:tcPr>
          <w:p w14:paraId="58CA16AA" w14:textId="77777777" w:rsidR="0068392F"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Fixed rate finance</w:t>
            </w:r>
          </w:p>
          <w:p w14:paraId="5BD45AE3" w14:textId="77777777" w:rsidR="0096333A"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Certainty</w:t>
            </w:r>
          </w:p>
          <w:p w14:paraId="7CAF9C37" w14:textId="77777777" w:rsidR="0096333A"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lastRenderedPageBreak/>
              <w:t>Obsolescence risk</w:t>
            </w:r>
          </w:p>
          <w:p w14:paraId="7808DD71" w14:textId="77777777" w:rsidR="0096333A"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Available when other finance sources are not</w:t>
            </w:r>
          </w:p>
          <w:p w14:paraId="072434CF" w14:textId="77777777" w:rsidR="0096333A"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Tax relief</w:t>
            </w:r>
          </w:p>
          <w:p w14:paraId="130AAD50" w14:textId="77777777" w:rsidR="0096333A" w:rsidRPr="0096333A"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 xml:space="preserve">Small </w:t>
            </w:r>
            <w:proofErr w:type="spellStart"/>
            <w:r>
              <w:rPr>
                <w:rFonts w:ascii="Times New Roman" w:hAnsi="Times New Roman" w:cs="Times New Roman"/>
                <w:color w:val="000000"/>
                <w:lang w:val="en-US"/>
              </w:rPr>
              <w:t>intial</w:t>
            </w:r>
            <w:proofErr w:type="spellEnd"/>
            <w:r>
              <w:rPr>
                <w:rFonts w:ascii="Times New Roman" w:hAnsi="Times New Roman" w:cs="Times New Roman"/>
                <w:color w:val="000000"/>
                <w:lang w:val="en-US"/>
              </w:rPr>
              <w:t xml:space="preserve"> outlay</w:t>
            </w:r>
          </w:p>
        </w:tc>
        <w:tc>
          <w:tcPr>
            <w:tcW w:w="4590" w:type="dxa"/>
          </w:tcPr>
          <w:p w14:paraId="1BA78DD0" w14:textId="77777777" w:rsidR="0068392F"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lastRenderedPageBreak/>
              <w:t xml:space="preserve">High rate of interest considering a leasing is more like a rental than a </w:t>
            </w:r>
            <w:r>
              <w:rPr>
                <w:rFonts w:ascii="Times New Roman" w:hAnsi="Times New Roman" w:cs="Times New Roman"/>
                <w:color w:val="000000"/>
                <w:lang w:val="en-US"/>
              </w:rPr>
              <w:lastRenderedPageBreak/>
              <w:t>purchase.</w:t>
            </w:r>
          </w:p>
          <w:p w14:paraId="05F81D70" w14:textId="77777777" w:rsidR="0096333A" w:rsidRPr="0096333A" w:rsidRDefault="0096333A" w:rsidP="003B3EB9">
            <w:pPr>
              <w:pStyle w:val="Pardeliste"/>
              <w:widowControl w:val="0"/>
              <w:numPr>
                <w:ilvl w:val="0"/>
                <w:numId w:val="8"/>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Does not own the asset, the equipment, during or after the lease.</w:t>
            </w:r>
          </w:p>
        </w:tc>
      </w:tr>
      <w:tr w:rsidR="00B27426" w14:paraId="67A06C36" w14:textId="77777777" w:rsidTr="00B27426">
        <w:tc>
          <w:tcPr>
            <w:tcW w:w="2160" w:type="dxa"/>
          </w:tcPr>
          <w:p w14:paraId="54A296DA"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lastRenderedPageBreak/>
              <w:t>Bank Term Loan</w:t>
            </w:r>
          </w:p>
        </w:tc>
        <w:tc>
          <w:tcPr>
            <w:tcW w:w="4140" w:type="dxa"/>
          </w:tcPr>
          <w:p w14:paraId="7C821264" w14:textId="77777777" w:rsidR="0068392F" w:rsidRDefault="0078490B" w:rsidP="003B3EB9">
            <w:pPr>
              <w:pStyle w:val="Pardeliste"/>
              <w:widowControl w:val="0"/>
              <w:numPr>
                <w:ilvl w:val="0"/>
                <w:numId w:val="4"/>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 xml:space="preserve">Bank can be very flexible </w:t>
            </w:r>
            <w:proofErr w:type="gramStart"/>
            <w:r>
              <w:rPr>
                <w:rFonts w:ascii="Times New Roman" w:hAnsi="Times New Roman" w:cs="Times New Roman"/>
                <w:color w:val="000000"/>
                <w:lang w:val="en-US"/>
              </w:rPr>
              <w:t>with regard to</w:t>
            </w:r>
            <w:proofErr w:type="gramEnd"/>
            <w:r>
              <w:rPr>
                <w:rFonts w:ascii="Times New Roman" w:hAnsi="Times New Roman" w:cs="Times New Roman"/>
                <w:color w:val="000000"/>
                <w:lang w:val="en-US"/>
              </w:rPr>
              <w:t xml:space="preserve"> the payments.</w:t>
            </w:r>
          </w:p>
          <w:p w14:paraId="2508876E" w14:textId="77777777" w:rsidR="0078490B" w:rsidRPr="0078490B" w:rsidRDefault="0078490B" w:rsidP="003B3EB9">
            <w:pPr>
              <w:pStyle w:val="Pardeliste"/>
              <w:widowControl w:val="0"/>
              <w:numPr>
                <w:ilvl w:val="0"/>
                <w:numId w:val="4"/>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Grace period or repayment holiday.</w:t>
            </w:r>
          </w:p>
        </w:tc>
        <w:tc>
          <w:tcPr>
            <w:tcW w:w="4590" w:type="dxa"/>
          </w:tcPr>
          <w:p w14:paraId="53405F9A" w14:textId="77777777" w:rsidR="0068392F" w:rsidRPr="00345619" w:rsidRDefault="00345619" w:rsidP="003B3EB9">
            <w:pPr>
              <w:pStyle w:val="Pardeliste"/>
              <w:widowControl w:val="0"/>
              <w:numPr>
                <w:ilvl w:val="0"/>
                <w:numId w:val="4"/>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Not repayable at the bank on short notice.</w:t>
            </w:r>
          </w:p>
        </w:tc>
      </w:tr>
      <w:tr w:rsidR="00B27426" w14:paraId="12F790CA" w14:textId="77777777" w:rsidTr="00B27426">
        <w:trPr>
          <w:trHeight w:val="1889"/>
        </w:trPr>
        <w:tc>
          <w:tcPr>
            <w:tcW w:w="2160" w:type="dxa"/>
          </w:tcPr>
          <w:p w14:paraId="10644895"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Overdraft</w:t>
            </w:r>
          </w:p>
        </w:tc>
        <w:tc>
          <w:tcPr>
            <w:tcW w:w="4140" w:type="dxa"/>
          </w:tcPr>
          <w:p w14:paraId="7241445B" w14:textId="77777777" w:rsidR="0068392F" w:rsidRDefault="00EF2298" w:rsidP="003B3EB9">
            <w:pPr>
              <w:pStyle w:val="Pardeliste"/>
              <w:widowControl w:val="0"/>
              <w:numPr>
                <w:ilvl w:val="0"/>
                <w:numId w:val="6"/>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Flexible.</w:t>
            </w:r>
          </w:p>
          <w:p w14:paraId="4CE85B28" w14:textId="77777777" w:rsidR="00EF2298" w:rsidRPr="00EF2298" w:rsidRDefault="00EF2298" w:rsidP="003B3EB9">
            <w:pPr>
              <w:pStyle w:val="Pardeliste"/>
              <w:widowControl w:val="0"/>
              <w:numPr>
                <w:ilvl w:val="0"/>
                <w:numId w:val="6"/>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Easy to obtain at the bank for a company.</w:t>
            </w:r>
          </w:p>
        </w:tc>
        <w:tc>
          <w:tcPr>
            <w:tcW w:w="4590" w:type="dxa"/>
          </w:tcPr>
          <w:p w14:paraId="08FDF05E" w14:textId="77777777" w:rsidR="0068392F" w:rsidRDefault="00EF2298" w:rsidP="003B3EB9">
            <w:pPr>
              <w:pStyle w:val="Pardeliste"/>
              <w:widowControl w:val="0"/>
              <w:numPr>
                <w:ilvl w:val="0"/>
                <w:numId w:val="5"/>
              </w:numPr>
              <w:autoSpaceDE w:val="0"/>
              <w:autoSpaceDN w:val="0"/>
              <w:adjustRightInd w:val="0"/>
              <w:spacing w:after="240" w:line="276" w:lineRule="auto"/>
              <w:rPr>
                <w:rFonts w:ascii="Times New Roman" w:hAnsi="Times New Roman" w:cs="Times New Roman"/>
                <w:color w:val="000000"/>
                <w:lang w:val="en-US"/>
              </w:rPr>
            </w:pPr>
            <w:proofErr w:type="gramStart"/>
            <w:r>
              <w:rPr>
                <w:rFonts w:ascii="Times New Roman" w:hAnsi="Times New Roman" w:cs="Times New Roman"/>
                <w:color w:val="000000"/>
                <w:lang w:val="en-US"/>
              </w:rPr>
              <w:t>Has to</w:t>
            </w:r>
            <w:proofErr w:type="gramEnd"/>
            <w:r>
              <w:rPr>
                <w:rFonts w:ascii="Times New Roman" w:hAnsi="Times New Roman" w:cs="Times New Roman"/>
                <w:color w:val="000000"/>
                <w:lang w:val="en-US"/>
              </w:rPr>
              <w:t xml:space="preserve"> be paid in a few months or a year.</w:t>
            </w:r>
          </w:p>
          <w:p w14:paraId="10FAE9AB" w14:textId="77777777" w:rsidR="00EF2298" w:rsidRDefault="00EF2298" w:rsidP="003B3EB9">
            <w:pPr>
              <w:pStyle w:val="Pardeliste"/>
              <w:widowControl w:val="0"/>
              <w:numPr>
                <w:ilvl w:val="0"/>
                <w:numId w:val="5"/>
              </w:numPr>
              <w:autoSpaceDE w:val="0"/>
              <w:autoSpaceDN w:val="0"/>
              <w:adjustRightInd w:val="0"/>
              <w:spacing w:after="240" w:line="276" w:lineRule="auto"/>
              <w:rPr>
                <w:rFonts w:ascii="Times New Roman" w:hAnsi="Times New Roman" w:cs="Times New Roman"/>
                <w:color w:val="000000"/>
                <w:lang w:val="en-US"/>
              </w:rPr>
            </w:pPr>
            <w:proofErr w:type="spellStart"/>
            <w:r>
              <w:rPr>
                <w:rFonts w:ascii="Times New Roman" w:hAnsi="Times New Roman" w:cs="Times New Roman"/>
                <w:color w:val="000000"/>
                <w:lang w:val="en-US"/>
              </w:rPr>
              <w:t>Can not</w:t>
            </w:r>
            <w:proofErr w:type="spellEnd"/>
            <w:r>
              <w:rPr>
                <w:rFonts w:ascii="Times New Roman" w:hAnsi="Times New Roman" w:cs="Times New Roman"/>
                <w:color w:val="000000"/>
                <w:lang w:val="en-US"/>
              </w:rPr>
              <w:t xml:space="preserve"> withdraw the facility at short notice.</w:t>
            </w:r>
          </w:p>
          <w:p w14:paraId="04E2FC59" w14:textId="77777777" w:rsidR="00EF2298" w:rsidRPr="00EF2298" w:rsidRDefault="00EF2298" w:rsidP="003B3EB9">
            <w:pPr>
              <w:pStyle w:val="Pardeliste"/>
              <w:widowControl w:val="0"/>
              <w:numPr>
                <w:ilvl w:val="0"/>
                <w:numId w:val="5"/>
              </w:numPr>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Interest is charged on excess drawings</w:t>
            </w:r>
          </w:p>
        </w:tc>
      </w:tr>
    </w:tbl>
    <w:p w14:paraId="3E7A6089" w14:textId="77777777" w:rsidR="0068392F" w:rsidRDefault="0068392F" w:rsidP="003B3EB9">
      <w:pPr>
        <w:widowControl w:val="0"/>
        <w:autoSpaceDE w:val="0"/>
        <w:autoSpaceDN w:val="0"/>
        <w:adjustRightInd w:val="0"/>
        <w:spacing w:after="240" w:line="276" w:lineRule="auto"/>
        <w:rPr>
          <w:rFonts w:ascii="Times New Roman" w:hAnsi="Times New Roman" w:cs="Times New Roman"/>
          <w:color w:val="000000"/>
          <w:lang w:val="en-US"/>
        </w:rPr>
      </w:pPr>
    </w:p>
    <w:p w14:paraId="2D8706DB" w14:textId="77777777" w:rsidR="001006F9" w:rsidRPr="00B27426" w:rsidRDefault="001006F9" w:rsidP="003B3EB9">
      <w:pPr>
        <w:widowControl w:val="0"/>
        <w:autoSpaceDE w:val="0"/>
        <w:autoSpaceDN w:val="0"/>
        <w:adjustRightInd w:val="0"/>
        <w:spacing w:after="240" w:line="276" w:lineRule="auto"/>
        <w:rPr>
          <w:rFonts w:ascii="Times New Roman" w:hAnsi="Times New Roman" w:cs="Times New Roman"/>
          <w:b/>
          <w:color w:val="000000"/>
          <w:sz w:val="28"/>
          <w:lang w:val="en-US"/>
        </w:rPr>
      </w:pPr>
      <w:r w:rsidRPr="00B27426">
        <w:rPr>
          <w:rFonts w:ascii="Times" w:hAnsi="Times" w:cs="Times"/>
          <w:b/>
          <w:color w:val="000000"/>
          <w:sz w:val="28"/>
          <w:lang w:val="en-US"/>
        </w:rPr>
        <w:t xml:space="preserve">Q3. </w:t>
      </w:r>
      <w:r w:rsidRPr="00B27426">
        <w:rPr>
          <w:rFonts w:ascii="Times New Roman" w:hAnsi="Times New Roman" w:cs="Times New Roman"/>
          <w:b/>
          <w:color w:val="000000"/>
          <w:sz w:val="28"/>
          <w:lang w:val="en-US"/>
        </w:rPr>
        <w:t xml:space="preserve">Describe, explain and illustrate how a bank could find itself insolvent. (200 words max + tables if required) </w:t>
      </w:r>
    </w:p>
    <w:p w14:paraId="301ED8E0" w14:textId="77777777" w:rsidR="002D1694" w:rsidRDefault="005F02F4" w:rsidP="003B3EB9">
      <w:pPr>
        <w:widowControl w:val="0"/>
        <w:autoSpaceDE w:val="0"/>
        <w:autoSpaceDN w:val="0"/>
        <w:adjustRightInd w:val="0"/>
        <w:spacing w:after="240" w:line="276" w:lineRule="auto"/>
        <w:rPr>
          <w:rFonts w:ascii="Times New Roman" w:hAnsi="Times New Roman" w:cs="Times New Roman"/>
          <w:color w:val="000000"/>
          <w:lang w:val="en-US"/>
        </w:rPr>
      </w:pPr>
      <w:r>
        <w:rPr>
          <w:rFonts w:ascii="Times New Roman" w:hAnsi="Times New Roman" w:cs="Times New Roman"/>
          <w:color w:val="000000"/>
          <w:lang w:val="en-US"/>
        </w:rPr>
        <w:tab/>
        <w:t xml:space="preserve">A bank would be described as insolvent if the institution can’t meet its financial obligations anymore. This can happen for many reasons. One of the first reasons is, if </w:t>
      </w:r>
      <w:proofErr w:type="gramStart"/>
      <w:r>
        <w:rPr>
          <w:rFonts w:ascii="Times New Roman" w:hAnsi="Times New Roman" w:cs="Times New Roman"/>
          <w:color w:val="000000"/>
          <w:lang w:val="en-US"/>
        </w:rPr>
        <w:t>a the</w:t>
      </w:r>
      <w:proofErr w:type="gramEnd"/>
      <w:r>
        <w:rPr>
          <w:rFonts w:ascii="Times New Roman" w:hAnsi="Times New Roman" w:cs="Times New Roman"/>
          <w:color w:val="000000"/>
          <w:lang w:val="en-US"/>
        </w:rPr>
        <w:t xml:space="preserve"> borrowers are not able to pay back the loans then the bank would face a shortage of money </w:t>
      </w:r>
      <w:proofErr w:type="spellStart"/>
      <w:r>
        <w:rPr>
          <w:rFonts w:ascii="Times New Roman" w:hAnsi="Times New Roman" w:cs="Times New Roman"/>
          <w:color w:val="000000"/>
          <w:lang w:val="en-US"/>
        </w:rPr>
        <w:t>wnd</w:t>
      </w:r>
      <w:proofErr w:type="spellEnd"/>
      <w:r>
        <w:rPr>
          <w:rFonts w:ascii="Times New Roman" w:hAnsi="Times New Roman" w:cs="Times New Roman"/>
          <w:color w:val="000000"/>
          <w:lang w:val="en-US"/>
        </w:rPr>
        <w:t xml:space="preserve"> would lose money which could lead to insolvency. </w:t>
      </w:r>
      <w:r w:rsidR="00097177">
        <w:rPr>
          <w:rFonts w:ascii="Times New Roman" w:hAnsi="Times New Roman" w:cs="Times New Roman"/>
          <w:color w:val="000000"/>
          <w:lang w:val="en-US"/>
        </w:rPr>
        <w:t xml:space="preserve">A bank could also face insolvency if customers take out all their cash. It would lead the bank to be unable to loan money and therefore the bank would have more liabilities than assets. </w:t>
      </w:r>
    </w:p>
    <w:p w14:paraId="2A72D0A2" w14:textId="77777777" w:rsidR="00BE5862" w:rsidRPr="00BE5862" w:rsidRDefault="00BE5862" w:rsidP="00BE5862">
      <w:pPr>
        <w:widowControl w:val="0"/>
        <w:autoSpaceDE w:val="0"/>
        <w:autoSpaceDN w:val="0"/>
        <w:adjustRightInd w:val="0"/>
        <w:spacing w:after="240" w:line="276" w:lineRule="auto"/>
        <w:jc w:val="center"/>
        <w:rPr>
          <w:rFonts w:ascii="Times New Roman" w:hAnsi="Times New Roman" w:cs="Times New Roman"/>
          <w:color w:val="000000"/>
          <w:u w:val="single"/>
          <w:lang w:val="en-US"/>
        </w:rPr>
      </w:pPr>
      <w:r w:rsidRPr="00BE5862">
        <w:rPr>
          <w:rFonts w:ascii="Times New Roman" w:hAnsi="Times New Roman" w:cs="Times New Roman"/>
          <w:color w:val="000000"/>
          <w:u w:val="single"/>
          <w:lang w:val="en-US"/>
        </w:rPr>
        <w:t>Figures show how a bank can find itself insolvent due to customers not paying their loans:</w:t>
      </w:r>
    </w:p>
    <w:p w14:paraId="11BAA6BA" w14:textId="77777777" w:rsidR="00BE5862" w:rsidRDefault="00BE5862" w:rsidP="00BE5862">
      <w:pPr>
        <w:widowControl w:val="0"/>
        <w:autoSpaceDE w:val="0"/>
        <w:autoSpaceDN w:val="0"/>
        <w:adjustRightInd w:val="0"/>
        <w:spacing w:after="240" w:line="276" w:lineRule="auto"/>
        <w:jc w:val="center"/>
        <w:rPr>
          <w:rFonts w:ascii="Times New Roman" w:hAnsi="Times New Roman" w:cs="Times New Roman"/>
          <w:color w:val="000000"/>
          <w:lang w:val="en-US"/>
        </w:rPr>
      </w:pPr>
      <w:r>
        <w:rPr>
          <w:rFonts w:ascii="Times New Roman" w:hAnsi="Times New Roman" w:cs="Times New Roman"/>
          <w:noProof/>
          <w:color w:val="000000"/>
          <w:lang w:eastAsia="fr-FR"/>
        </w:rPr>
        <w:drawing>
          <wp:inline distT="0" distB="0" distL="0" distR="0" wp14:anchorId="1DC9CDFD" wp14:editId="61F02957">
            <wp:extent cx="2880360" cy="2359152"/>
            <wp:effectExtent l="0" t="0" r="0" b="3175"/>
            <wp:docPr id="1" name="Image 1" descr="/Users/Victor/Downloads/Bank-Insolvency-step-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sers/Victor/Downloads/Bank-Insolvency-ste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59152"/>
                    </a:xfrm>
                    <a:prstGeom prst="rect">
                      <a:avLst/>
                    </a:prstGeom>
                    <a:noFill/>
                    <a:ln>
                      <a:noFill/>
                    </a:ln>
                  </pic:spPr>
                </pic:pic>
              </a:graphicData>
            </a:graphic>
          </wp:inline>
        </w:drawing>
      </w:r>
      <w:r>
        <w:rPr>
          <w:rFonts w:ascii="Times New Roman" w:hAnsi="Times New Roman" w:cs="Times New Roman"/>
          <w:noProof/>
          <w:color w:val="000000"/>
          <w:lang w:eastAsia="fr-FR"/>
        </w:rPr>
        <w:drawing>
          <wp:inline distT="0" distB="0" distL="0" distR="0" wp14:anchorId="556EE4EB" wp14:editId="1A50DDF2">
            <wp:extent cx="2881630" cy="2356359"/>
            <wp:effectExtent l="0" t="0" r="0" b="6350"/>
            <wp:docPr id="2" name="Image 2" descr="/Users/Victor/Downloads/Bank-Insolvency-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ictor/Downloads/Bank-Insolvency-ste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724" cy="2358071"/>
                    </a:xfrm>
                    <a:prstGeom prst="rect">
                      <a:avLst/>
                    </a:prstGeom>
                    <a:noFill/>
                    <a:ln>
                      <a:noFill/>
                    </a:ln>
                  </pic:spPr>
                </pic:pic>
              </a:graphicData>
            </a:graphic>
          </wp:inline>
        </w:drawing>
      </w:r>
      <w:r>
        <w:rPr>
          <w:rFonts w:ascii="Times New Roman" w:hAnsi="Times New Roman" w:cs="Times New Roman"/>
          <w:noProof/>
          <w:color w:val="000000"/>
          <w:lang w:eastAsia="fr-FR"/>
        </w:rPr>
        <w:drawing>
          <wp:inline distT="0" distB="0" distL="0" distR="0" wp14:anchorId="2B5F46D6" wp14:editId="012D42E2">
            <wp:extent cx="2880360" cy="2011236"/>
            <wp:effectExtent l="0" t="0" r="0" b="0"/>
            <wp:docPr id="3" name="Image 3" descr="/Users/Victor/Downloads/Bank-Insolvency-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Victor/Downloads/Bank-Insolvency-ste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011236"/>
                    </a:xfrm>
                    <a:prstGeom prst="rect">
                      <a:avLst/>
                    </a:prstGeom>
                    <a:noFill/>
                    <a:ln>
                      <a:noFill/>
                    </a:ln>
                  </pic:spPr>
                </pic:pic>
              </a:graphicData>
            </a:graphic>
          </wp:inline>
        </w:drawing>
      </w:r>
    </w:p>
    <w:p w14:paraId="1455F164" w14:textId="293D783F" w:rsidR="002D1694" w:rsidRPr="00B27426" w:rsidRDefault="002D1694" w:rsidP="003B3EB9">
      <w:pPr>
        <w:widowControl w:val="0"/>
        <w:autoSpaceDE w:val="0"/>
        <w:autoSpaceDN w:val="0"/>
        <w:adjustRightInd w:val="0"/>
        <w:spacing w:after="240" w:line="276" w:lineRule="auto"/>
        <w:rPr>
          <w:rFonts w:ascii="Times New Roman" w:hAnsi="Times New Roman" w:cs="Times New Roman"/>
          <w:color w:val="000000"/>
          <w:lang w:val="en-US"/>
        </w:rPr>
      </w:pPr>
    </w:p>
    <w:p w14:paraId="0A6D4A58" w14:textId="77777777" w:rsidR="00C13307" w:rsidRPr="005E39AF" w:rsidRDefault="00184633" w:rsidP="003B3EB9">
      <w:pPr>
        <w:spacing w:line="276" w:lineRule="auto"/>
        <w:rPr>
          <w:lang w:val="en-US"/>
        </w:rPr>
      </w:pPr>
      <w:bookmarkStart w:id="0" w:name="_GoBack"/>
      <w:bookmarkEnd w:id="0"/>
    </w:p>
    <w:sectPr w:rsidR="00C13307" w:rsidRPr="005E39AF" w:rsidSect="00DD467D">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F57F4" w14:textId="77777777" w:rsidR="00184633" w:rsidRDefault="00184633" w:rsidP="001006F9">
      <w:r>
        <w:separator/>
      </w:r>
    </w:p>
  </w:endnote>
  <w:endnote w:type="continuationSeparator" w:id="0">
    <w:p w14:paraId="5EAEB434" w14:textId="77777777" w:rsidR="00184633" w:rsidRDefault="00184633" w:rsidP="0010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D801D" w14:textId="77777777" w:rsidR="00184633" w:rsidRDefault="00184633" w:rsidP="001006F9">
      <w:r>
        <w:separator/>
      </w:r>
    </w:p>
  </w:footnote>
  <w:footnote w:type="continuationSeparator" w:id="0">
    <w:p w14:paraId="5641F56C" w14:textId="77777777" w:rsidR="00184633" w:rsidRDefault="00184633" w:rsidP="001006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2BA0D" w14:textId="77777777" w:rsidR="001006F9" w:rsidRDefault="001006F9">
    <w:pPr>
      <w:pStyle w:val="En-tte"/>
    </w:pPr>
    <w:r>
      <w:t>Victor Levillageois</w:t>
    </w:r>
    <w:r>
      <w:ptab w:relativeTo="margin" w:alignment="center" w:leader="none"/>
    </w:r>
    <w:proofErr w:type="spellStart"/>
    <w:r>
      <w:t>Principles</w:t>
    </w:r>
    <w:proofErr w:type="spellEnd"/>
    <w:r>
      <w:t xml:space="preserve"> of Finance </w:t>
    </w:r>
    <w:r>
      <w:ptab w:relativeTo="margin" w:alignment="right" w:leader="none"/>
    </w:r>
    <w:r>
      <w:t>16/03/2018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36FA"/>
    <w:multiLevelType w:val="hybridMultilevel"/>
    <w:tmpl w:val="A4EC8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0C24AB"/>
    <w:multiLevelType w:val="hybridMultilevel"/>
    <w:tmpl w:val="9E909964"/>
    <w:lvl w:ilvl="0" w:tplc="88FCA4A4">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1FB942A9"/>
    <w:multiLevelType w:val="hybridMultilevel"/>
    <w:tmpl w:val="440CE1CE"/>
    <w:lvl w:ilvl="0" w:tplc="0AA2491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9415B5"/>
    <w:multiLevelType w:val="hybridMultilevel"/>
    <w:tmpl w:val="DD5E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B66820"/>
    <w:multiLevelType w:val="hybridMultilevel"/>
    <w:tmpl w:val="52E0E83A"/>
    <w:lvl w:ilvl="0" w:tplc="7D8E1C6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54222C"/>
    <w:multiLevelType w:val="hybridMultilevel"/>
    <w:tmpl w:val="56848152"/>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FA6A19"/>
    <w:multiLevelType w:val="hybridMultilevel"/>
    <w:tmpl w:val="674078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A167B09"/>
    <w:multiLevelType w:val="hybridMultilevel"/>
    <w:tmpl w:val="27F8C4DA"/>
    <w:lvl w:ilvl="0" w:tplc="0409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AE4633B"/>
    <w:multiLevelType w:val="hybridMultilevel"/>
    <w:tmpl w:val="B298DEDA"/>
    <w:lvl w:ilvl="0" w:tplc="9A22A64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BF402E4"/>
    <w:multiLevelType w:val="hybridMultilevel"/>
    <w:tmpl w:val="1514F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C626667"/>
    <w:multiLevelType w:val="hybridMultilevel"/>
    <w:tmpl w:val="FEA471DE"/>
    <w:lvl w:ilvl="0" w:tplc="F8D2258E">
      <w:start w:val="1"/>
      <w:numFmt w:val="lowerLetter"/>
      <w:lvlText w:val="%1)"/>
      <w:lvlJc w:val="left"/>
      <w:pPr>
        <w:ind w:left="720" w:hanging="360"/>
      </w:pPr>
      <w:rPr>
        <w:rFonts w:eastAsiaTheme="minorHAnsi"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6691D3E"/>
    <w:multiLevelType w:val="hybridMultilevel"/>
    <w:tmpl w:val="AAF63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7D2822"/>
    <w:multiLevelType w:val="hybridMultilevel"/>
    <w:tmpl w:val="8DD81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1"/>
  </w:num>
  <w:num w:numId="5">
    <w:abstractNumId w:val="9"/>
  </w:num>
  <w:num w:numId="6">
    <w:abstractNumId w:val="0"/>
  </w:num>
  <w:num w:numId="7">
    <w:abstractNumId w:val="12"/>
  </w:num>
  <w:num w:numId="8">
    <w:abstractNumId w:val="3"/>
  </w:num>
  <w:num w:numId="9">
    <w:abstractNumId w:val="1"/>
  </w:num>
  <w:num w:numId="10">
    <w:abstractNumId w:val="10"/>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F9"/>
    <w:rsid w:val="00097177"/>
    <w:rsid w:val="000A6DDF"/>
    <w:rsid w:val="000B25A7"/>
    <w:rsid w:val="001006F9"/>
    <w:rsid w:val="00136D52"/>
    <w:rsid w:val="00184633"/>
    <w:rsid w:val="001F738D"/>
    <w:rsid w:val="002172D7"/>
    <w:rsid w:val="00275195"/>
    <w:rsid w:val="002D1694"/>
    <w:rsid w:val="00345619"/>
    <w:rsid w:val="003A71F4"/>
    <w:rsid w:val="003B3EB9"/>
    <w:rsid w:val="003C6B43"/>
    <w:rsid w:val="003E2FF1"/>
    <w:rsid w:val="003F7917"/>
    <w:rsid w:val="004B5DAA"/>
    <w:rsid w:val="004E5EEE"/>
    <w:rsid w:val="004F7926"/>
    <w:rsid w:val="0053040A"/>
    <w:rsid w:val="00535276"/>
    <w:rsid w:val="00547DE5"/>
    <w:rsid w:val="00592C1D"/>
    <w:rsid w:val="005B0C57"/>
    <w:rsid w:val="005B1ABD"/>
    <w:rsid w:val="005C78AF"/>
    <w:rsid w:val="005E39AF"/>
    <w:rsid w:val="005E5971"/>
    <w:rsid w:val="005F02F4"/>
    <w:rsid w:val="0068392F"/>
    <w:rsid w:val="006943E2"/>
    <w:rsid w:val="006D2902"/>
    <w:rsid w:val="00711188"/>
    <w:rsid w:val="00721695"/>
    <w:rsid w:val="00731EEC"/>
    <w:rsid w:val="00771D8F"/>
    <w:rsid w:val="0078490B"/>
    <w:rsid w:val="00785E78"/>
    <w:rsid w:val="00804CDC"/>
    <w:rsid w:val="0096333A"/>
    <w:rsid w:val="009B5C61"/>
    <w:rsid w:val="00B0714F"/>
    <w:rsid w:val="00B27426"/>
    <w:rsid w:val="00B40A9B"/>
    <w:rsid w:val="00B826C1"/>
    <w:rsid w:val="00BB6777"/>
    <w:rsid w:val="00BE5862"/>
    <w:rsid w:val="00C31617"/>
    <w:rsid w:val="00CA288F"/>
    <w:rsid w:val="00D46423"/>
    <w:rsid w:val="00DD2B9D"/>
    <w:rsid w:val="00E232F4"/>
    <w:rsid w:val="00E65900"/>
    <w:rsid w:val="00E76FAB"/>
    <w:rsid w:val="00E828F7"/>
    <w:rsid w:val="00E82B9C"/>
    <w:rsid w:val="00EF2298"/>
    <w:rsid w:val="00F974E2"/>
    <w:rsid w:val="00FB30F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1F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006F9"/>
    <w:pPr>
      <w:tabs>
        <w:tab w:val="center" w:pos="4680"/>
        <w:tab w:val="right" w:pos="9360"/>
      </w:tabs>
    </w:pPr>
  </w:style>
  <w:style w:type="character" w:customStyle="1" w:styleId="En-tteCar">
    <w:name w:val="En-tête Car"/>
    <w:basedOn w:val="Policepardfaut"/>
    <w:link w:val="En-tte"/>
    <w:uiPriority w:val="99"/>
    <w:rsid w:val="001006F9"/>
  </w:style>
  <w:style w:type="paragraph" w:styleId="Pieddepage">
    <w:name w:val="footer"/>
    <w:basedOn w:val="Normal"/>
    <w:link w:val="PieddepageCar"/>
    <w:uiPriority w:val="99"/>
    <w:unhideWhenUsed/>
    <w:rsid w:val="001006F9"/>
    <w:pPr>
      <w:tabs>
        <w:tab w:val="center" w:pos="4680"/>
        <w:tab w:val="right" w:pos="9360"/>
      </w:tabs>
    </w:pPr>
  </w:style>
  <w:style w:type="character" w:customStyle="1" w:styleId="PieddepageCar">
    <w:name w:val="Pied de page Car"/>
    <w:basedOn w:val="Policepardfaut"/>
    <w:link w:val="Pieddepage"/>
    <w:uiPriority w:val="99"/>
    <w:rsid w:val="001006F9"/>
  </w:style>
  <w:style w:type="paragraph" w:styleId="Pardeliste">
    <w:name w:val="List Paragraph"/>
    <w:basedOn w:val="Normal"/>
    <w:uiPriority w:val="34"/>
    <w:qFormat/>
    <w:rsid w:val="002D1694"/>
    <w:pPr>
      <w:ind w:left="720"/>
      <w:contextualSpacing/>
    </w:pPr>
  </w:style>
  <w:style w:type="table" w:styleId="Grilledutableau">
    <w:name w:val="Table Grid"/>
    <w:basedOn w:val="TableauNormal"/>
    <w:uiPriority w:val="39"/>
    <w:rsid w:val="006839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3B3EB9"/>
    <w:rPr>
      <w:color w:val="0000FF"/>
      <w:u w:val="single"/>
    </w:rPr>
  </w:style>
  <w:style w:type="character" w:styleId="Textedelespacerserv">
    <w:name w:val="Placeholder Text"/>
    <w:basedOn w:val="Policepardfaut"/>
    <w:uiPriority w:val="99"/>
    <w:semiHidden/>
    <w:rsid w:val="004F7926"/>
    <w:rPr>
      <w:color w:val="808080"/>
    </w:rPr>
  </w:style>
  <w:style w:type="paragraph" w:styleId="Normalweb">
    <w:name w:val="Normal (Web)"/>
    <w:basedOn w:val="Normal"/>
    <w:uiPriority w:val="99"/>
    <w:semiHidden/>
    <w:unhideWhenUsed/>
    <w:rsid w:val="0053040A"/>
    <w:pPr>
      <w:spacing w:before="100" w:beforeAutospacing="1" w:after="100" w:afterAutospacing="1"/>
    </w:pPr>
    <w:rPr>
      <w:rFonts w:ascii="Times New Roman" w:hAnsi="Times New Roman" w:cs="Times New Roman"/>
      <w:lang w:eastAsia="fr-FR"/>
    </w:rPr>
  </w:style>
  <w:style w:type="character" w:customStyle="1" w:styleId="katex-mathml">
    <w:name w:val="katex-mathml"/>
    <w:basedOn w:val="Policepardfaut"/>
    <w:rsid w:val="0053040A"/>
  </w:style>
  <w:style w:type="character" w:customStyle="1" w:styleId="mord">
    <w:name w:val="mord"/>
    <w:basedOn w:val="Policepardfaut"/>
    <w:rsid w:val="0053040A"/>
  </w:style>
  <w:style w:type="character" w:customStyle="1" w:styleId="mrel">
    <w:name w:val="mrel"/>
    <w:basedOn w:val="Policepardfaut"/>
    <w:rsid w:val="0053040A"/>
  </w:style>
  <w:style w:type="character" w:customStyle="1" w:styleId="mopen">
    <w:name w:val="mopen"/>
    <w:basedOn w:val="Policepardfaut"/>
    <w:rsid w:val="0053040A"/>
  </w:style>
  <w:style w:type="character" w:customStyle="1" w:styleId="vlist-s">
    <w:name w:val="vlist-s"/>
    <w:basedOn w:val="Policepardfaut"/>
    <w:rsid w:val="0053040A"/>
  </w:style>
  <w:style w:type="character" w:customStyle="1" w:styleId="mclose">
    <w:name w:val="mclose"/>
    <w:basedOn w:val="Policepardfaut"/>
    <w:rsid w:val="0053040A"/>
  </w:style>
  <w:style w:type="character" w:customStyle="1" w:styleId="mbin">
    <w:name w:val="mbin"/>
    <w:basedOn w:val="Policepardfaut"/>
    <w:rsid w:val="0053040A"/>
  </w:style>
  <w:style w:type="character" w:customStyle="1" w:styleId="mpunct">
    <w:name w:val="mpunct"/>
    <w:basedOn w:val="Policepardfaut"/>
    <w:rsid w:val="0053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67836">
      <w:bodyDiv w:val="1"/>
      <w:marLeft w:val="0"/>
      <w:marRight w:val="0"/>
      <w:marTop w:val="0"/>
      <w:marBottom w:val="0"/>
      <w:divBdr>
        <w:top w:val="none" w:sz="0" w:space="0" w:color="auto"/>
        <w:left w:val="none" w:sz="0" w:space="0" w:color="auto"/>
        <w:bottom w:val="none" w:sz="0" w:space="0" w:color="auto"/>
        <w:right w:val="none" w:sz="0" w:space="0" w:color="auto"/>
      </w:divBdr>
    </w:div>
    <w:div w:id="918297099">
      <w:bodyDiv w:val="1"/>
      <w:marLeft w:val="0"/>
      <w:marRight w:val="0"/>
      <w:marTop w:val="0"/>
      <w:marBottom w:val="0"/>
      <w:divBdr>
        <w:top w:val="none" w:sz="0" w:space="0" w:color="auto"/>
        <w:left w:val="none" w:sz="0" w:space="0" w:color="auto"/>
        <w:bottom w:val="none" w:sz="0" w:space="0" w:color="auto"/>
        <w:right w:val="none" w:sz="0" w:space="0" w:color="auto"/>
      </w:divBdr>
      <w:divsChild>
        <w:div w:id="565192294">
          <w:marLeft w:val="0"/>
          <w:marRight w:val="0"/>
          <w:marTop w:val="0"/>
          <w:marBottom w:val="0"/>
          <w:divBdr>
            <w:top w:val="none" w:sz="0" w:space="0" w:color="auto"/>
            <w:left w:val="none" w:sz="0" w:space="0" w:color="auto"/>
            <w:bottom w:val="none" w:sz="0" w:space="0" w:color="auto"/>
            <w:right w:val="none" w:sz="0" w:space="0" w:color="auto"/>
          </w:divBdr>
        </w:div>
        <w:div w:id="897858889">
          <w:marLeft w:val="0"/>
          <w:marRight w:val="0"/>
          <w:marTop w:val="0"/>
          <w:marBottom w:val="0"/>
          <w:divBdr>
            <w:top w:val="none" w:sz="0" w:space="0" w:color="auto"/>
            <w:left w:val="none" w:sz="0" w:space="0" w:color="auto"/>
            <w:bottom w:val="none" w:sz="0" w:space="0" w:color="auto"/>
            <w:right w:val="none" w:sz="0" w:space="0" w:color="auto"/>
          </w:divBdr>
        </w:div>
      </w:divsChild>
    </w:div>
    <w:div w:id="1881211165">
      <w:bodyDiv w:val="1"/>
      <w:marLeft w:val="0"/>
      <w:marRight w:val="0"/>
      <w:marTop w:val="0"/>
      <w:marBottom w:val="0"/>
      <w:divBdr>
        <w:top w:val="none" w:sz="0" w:space="0" w:color="auto"/>
        <w:left w:val="none" w:sz="0" w:space="0" w:color="auto"/>
        <w:bottom w:val="none" w:sz="0" w:space="0" w:color="auto"/>
        <w:right w:val="none" w:sz="0" w:space="0" w:color="auto"/>
      </w:divBdr>
      <w:divsChild>
        <w:div w:id="1290939760">
          <w:marLeft w:val="0"/>
          <w:marRight w:val="0"/>
          <w:marTop w:val="0"/>
          <w:marBottom w:val="0"/>
          <w:divBdr>
            <w:top w:val="none" w:sz="0" w:space="0" w:color="auto"/>
            <w:left w:val="none" w:sz="0" w:space="0" w:color="auto"/>
            <w:bottom w:val="none" w:sz="0" w:space="0" w:color="auto"/>
            <w:right w:val="none" w:sz="0" w:space="0" w:color="auto"/>
          </w:divBdr>
        </w:div>
        <w:div w:id="870999270">
          <w:marLeft w:val="0"/>
          <w:marRight w:val="0"/>
          <w:marTop w:val="0"/>
          <w:marBottom w:val="0"/>
          <w:divBdr>
            <w:top w:val="none" w:sz="0" w:space="0" w:color="auto"/>
            <w:left w:val="none" w:sz="0" w:space="0" w:color="auto"/>
            <w:bottom w:val="none" w:sz="0" w:space="0" w:color="auto"/>
            <w:right w:val="none" w:sz="0" w:space="0" w:color="auto"/>
          </w:divBdr>
        </w:div>
        <w:div w:id="1974869741">
          <w:marLeft w:val="0"/>
          <w:marRight w:val="0"/>
          <w:marTop w:val="0"/>
          <w:marBottom w:val="0"/>
          <w:divBdr>
            <w:top w:val="none" w:sz="0" w:space="0" w:color="auto"/>
            <w:left w:val="none" w:sz="0" w:space="0" w:color="auto"/>
            <w:bottom w:val="none" w:sz="0" w:space="0" w:color="auto"/>
            <w:right w:val="none" w:sz="0" w:space="0" w:color="auto"/>
          </w:divBdr>
        </w:div>
        <w:div w:id="218592220">
          <w:marLeft w:val="0"/>
          <w:marRight w:val="0"/>
          <w:marTop w:val="0"/>
          <w:marBottom w:val="0"/>
          <w:divBdr>
            <w:top w:val="none" w:sz="0" w:space="0" w:color="auto"/>
            <w:left w:val="none" w:sz="0" w:space="0" w:color="auto"/>
            <w:bottom w:val="none" w:sz="0" w:space="0" w:color="auto"/>
            <w:right w:val="none" w:sz="0" w:space="0" w:color="auto"/>
          </w:divBdr>
        </w:div>
        <w:div w:id="1453789377">
          <w:marLeft w:val="0"/>
          <w:marRight w:val="0"/>
          <w:marTop w:val="0"/>
          <w:marBottom w:val="0"/>
          <w:divBdr>
            <w:top w:val="none" w:sz="0" w:space="0" w:color="auto"/>
            <w:left w:val="none" w:sz="0" w:space="0" w:color="auto"/>
            <w:bottom w:val="none" w:sz="0" w:space="0" w:color="auto"/>
            <w:right w:val="none" w:sz="0" w:space="0" w:color="auto"/>
          </w:divBdr>
        </w:div>
        <w:div w:id="1303390346">
          <w:marLeft w:val="0"/>
          <w:marRight w:val="0"/>
          <w:marTop w:val="0"/>
          <w:marBottom w:val="0"/>
          <w:divBdr>
            <w:top w:val="none" w:sz="0" w:space="0" w:color="auto"/>
            <w:left w:val="none" w:sz="0" w:space="0" w:color="auto"/>
            <w:bottom w:val="none" w:sz="0" w:space="0" w:color="auto"/>
            <w:right w:val="none" w:sz="0" w:space="0" w:color="auto"/>
          </w:divBdr>
        </w:div>
        <w:div w:id="1290017554">
          <w:marLeft w:val="0"/>
          <w:marRight w:val="0"/>
          <w:marTop w:val="0"/>
          <w:marBottom w:val="0"/>
          <w:divBdr>
            <w:top w:val="none" w:sz="0" w:space="0" w:color="auto"/>
            <w:left w:val="none" w:sz="0" w:space="0" w:color="auto"/>
            <w:bottom w:val="none" w:sz="0" w:space="0" w:color="auto"/>
            <w:right w:val="none" w:sz="0" w:space="0" w:color="auto"/>
          </w:divBdr>
        </w:div>
        <w:div w:id="501313345">
          <w:marLeft w:val="0"/>
          <w:marRight w:val="0"/>
          <w:marTop w:val="0"/>
          <w:marBottom w:val="0"/>
          <w:divBdr>
            <w:top w:val="none" w:sz="0" w:space="0" w:color="auto"/>
            <w:left w:val="none" w:sz="0" w:space="0" w:color="auto"/>
            <w:bottom w:val="none" w:sz="0" w:space="0" w:color="auto"/>
            <w:right w:val="none" w:sz="0" w:space="0" w:color="auto"/>
          </w:divBdr>
        </w:div>
        <w:div w:id="754207485">
          <w:marLeft w:val="0"/>
          <w:marRight w:val="0"/>
          <w:marTop w:val="0"/>
          <w:marBottom w:val="0"/>
          <w:divBdr>
            <w:top w:val="none" w:sz="0" w:space="0" w:color="auto"/>
            <w:left w:val="none" w:sz="0" w:space="0" w:color="auto"/>
            <w:bottom w:val="none" w:sz="0" w:space="0" w:color="auto"/>
            <w:right w:val="none" w:sz="0" w:space="0" w:color="auto"/>
          </w:divBdr>
        </w:div>
        <w:div w:id="1773696314">
          <w:marLeft w:val="0"/>
          <w:marRight w:val="0"/>
          <w:marTop w:val="0"/>
          <w:marBottom w:val="0"/>
          <w:divBdr>
            <w:top w:val="none" w:sz="0" w:space="0" w:color="auto"/>
            <w:left w:val="none" w:sz="0" w:space="0" w:color="auto"/>
            <w:bottom w:val="none" w:sz="0" w:space="0" w:color="auto"/>
            <w:right w:val="none" w:sz="0" w:space="0" w:color="auto"/>
          </w:divBdr>
        </w:div>
        <w:div w:id="1706054083">
          <w:marLeft w:val="0"/>
          <w:marRight w:val="0"/>
          <w:marTop w:val="0"/>
          <w:marBottom w:val="0"/>
          <w:divBdr>
            <w:top w:val="none" w:sz="0" w:space="0" w:color="auto"/>
            <w:left w:val="none" w:sz="0" w:space="0" w:color="auto"/>
            <w:bottom w:val="none" w:sz="0" w:space="0" w:color="auto"/>
            <w:right w:val="none" w:sz="0" w:space="0" w:color="auto"/>
          </w:divBdr>
        </w:div>
        <w:div w:id="1091125392">
          <w:marLeft w:val="0"/>
          <w:marRight w:val="0"/>
          <w:marTop w:val="0"/>
          <w:marBottom w:val="0"/>
          <w:divBdr>
            <w:top w:val="none" w:sz="0" w:space="0" w:color="auto"/>
            <w:left w:val="none" w:sz="0" w:space="0" w:color="auto"/>
            <w:bottom w:val="none" w:sz="0" w:space="0" w:color="auto"/>
            <w:right w:val="none" w:sz="0" w:space="0" w:color="auto"/>
          </w:divBdr>
        </w:div>
        <w:div w:id="2029527044">
          <w:marLeft w:val="0"/>
          <w:marRight w:val="0"/>
          <w:marTop w:val="0"/>
          <w:marBottom w:val="0"/>
          <w:divBdr>
            <w:top w:val="none" w:sz="0" w:space="0" w:color="auto"/>
            <w:left w:val="none" w:sz="0" w:space="0" w:color="auto"/>
            <w:bottom w:val="none" w:sz="0" w:space="0" w:color="auto"/>
            <w:right w:val="none" w:sz="0" w:space="0" w:color="auto"/>
          </w:divBdr>
        </w:div>
        <w:div w:id="1261183181">
          <w:marLeft w:val="0"/>
          <w:marRight w:val="0"/>
          <w:marTop w:val="0"/>
          <w:marBottom w:val="0"/>
          <w:divBdr>
            <w:top w:val="none" w:sz="0" w:space="0" w:color="auto"/>
            <w:left w:val="none" w:sz="0" w:space="0" w:color="auto"/>
            <w:bottom w:val="none" w:sz="0" w:space="0" w:color="auto"/>
            <w:right w:val="none" w:sz="0" w:space="0" w:color="auto"/>
          </w:divBdr>
        </w:div>
      </w:divsChild>
    </w:div>
    <w:div w:id="1890190482">
      <w:bodyDiv w:val="1"/>
      <w:marLeft w:val="0"/>
      <w:marRight w:val="0"/>
      <w:marTop w:val="0"/>
      <w:marBottom w:val="0"/>
      <w:divBdr>
        <w:top w:val="none" w:sz="0" w:space="0" w:color="auto"/>
        <w:left w:val="none" w:sz="0" w:space="0" w:color="auto"/>
        <w:bottom w:val="none" w:sz="0" w:space="0" w:color="auto"/>
        <w:right w:val="none" w:sz="0" w:space="0" w:color="auto"/>
      </w:divBdr>
    </w:div>
    <w:div w:id="1916011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2751</Characters>
  <Application>Microsoft Macintosh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Levillageois164,Victor</dc:creator>
  <cp:keywords/>
  <dc:description/>
  <cp:lastModifiedBy>Levillageois164,Victor</cp:lastModifiedBy>
  <cp:revision>2</cp:revision>
  <dcterms:created xsi:type="dcterms:W3CDTF">2018-03-16T22:25:00Z</dcterms:created>
  <dcterms:modified xsi:type="dcterms:W3CDTF">2018-03-16T22:25:00Z</dcterms:modified>
</cp:coreProperties>
</file>