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Default Extension="pdf" ContentType="application/pdf"/>
  <Default Extension="png" ContentType="image/png"/>
  <Override PartName="/word/webSettings.xml" ContentType="application/vnd.openxmlformats-officedocument.wordprocessingml.webSettings+xml"/>
  <Override PartName="/word/endnotes.xml" ContentType="application/vnd.openxmlformats-officedocument.wordprocessingml.endnote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8E1337" w:rsidRPr="00747BF7" w:rsidRDefault="0006134A">
      <w:pPr>
        <w:spacing w:after="0" w:line="240" w:lineRule="auto"/>
        <w:jc w:val="center"/>
        <w:rPr>
          <w:b/>
          <w:sz w:val="24"/>
        </w:rPr>
      </w:pPr>
      <w:r w:rsidRPr="00747BF7">
        <w:rPr>
          <w:b/>
          <w:sz w:val="24"/>
        </w:rPr>
        <w:t xml:space="preserve">Proposal to Establish Interoperable Federal Environmental Observatories to </w:t>
      </w:r>
    </w:p>
    <w:p w:rsidR="008E1337" w:rsidRPr="00747BF7" w:rsidRDefault="0006134A">
      <w:pPr>
        <w:spacing w:after="0" w:line="240" w:lineRule="auto"/>
        <w:jc w:val="center"/>
        <w:rPr>
          <w:b/>
          <w:sz w:val="24"/>
        </w:rPr>
      </w:pPr>
      <w:r w:rsidRPr="00747BF7">
        <w:rPr>
          <w:b/>
          <w:sz w:val="24"/>
        </w:rPr>
        <w:t>Understand and Manage the Nation's Ecological Capital</w:t>
      </w:r>
    </w:p>
    <w:p w:rsidR="008E1337" w:rsidRDefault="008E1337">
      <w:pPr>
        <w:spacing w:after="0" w:line="240" w:lineRule="auto"/>
        <w:jc w:val="center"/>
      </w:pPr>
    </w:p>
    <w:p w:rsidR="00BF1158" w:rsidRPr="00BF1158" w:rsidRDefault="00BF1158" w:rsidP="00BF1158">
      <w:pPr>
        <w:shd w:val="clear" w:color="auto" w:fill="000000" w:themeFill="text1"/>
        <w:spacing w:after="0" w:line="240" w:lineRule="auto"/>
        <w:rPr>
          <w:rFonts w:ascii="Calibri" w:eastAsia="Calibri" w:hAnsi="Calibri" w:cs="Calibri"/>
          <w:b/>
        </w:rPr>
      </w:pPr>
      <w:r w:rsidRPr="00BF1158">
        <w:rPr>
          <w:rFonts w:ascii="Calibri" w:eastAsia="Calibri" w:hAnsi="Calibri" w:cs="Calibri"/>
          <w:b/>
        </w:rPr>
        <w:t>BACKGROUND</w:t>
      </w:r>
    </w:p>
    <w:p w:rsidR="00BF1158" w:rsidRDefault="00BF1158" w:rsidP="00D81091">
      <w:pPr>
        <w:spacing w:after="0" w:line="240" w:lineRule="auto"/>
        <w:rPr>
          <w:rFonts w:ascii="Calibri" w:eastAsia="Calibri" w:hAnsi="Calibri" w:cs="Calibri"/>
          <w:b/>
        </w:rPr>
      </w:pPr>
    </w:p>
    <w:p w:rsidR="001D0D7A" w:rsidRDefault="001D0D7A" w:rsidP="00F46CBE">
      <w:pPr>
        <w:spacing w:after="0" w:line="240" w:lineRule="auto"/>
        <w:jc w:val="center"/>
        <w:rPr>
          <w:rFonts w:ascii="Calibri" w:eastAsia="Calibri" w:hAnsi="Calibri" w:cs="Calibri"/>
          <w:b/>
        </w:rPr>
      </w:pPr>
      <w:r>
        <w:rPr>
          <w:rFonts w:ascii="Calibri" w:eastAsia="Calibri" w:hAnsi="Calibri" w:cs="Calibri"/>
          <w:b/>
        </w:rPr>
        <w:t>“Fragmented federal investment in monitoring ecological change weakens national priorities.”</w:t>
      </w:r>
    </w:p>
    <w:p w:rsidR="001D0D7A" w:rsidRPr="00F46CBE" w:rsidRDefault="00B94084" w:rsidP="00F46CBE">
      <w:pPr>
        <w:spacing w:after="0" w:line="240" w:lineRule="auto"/>
        <w:jc w:val="center"/>
        <w:rPr>
          <w:rFonts w:ascii="Calibri" w:eastAsia="Calibri" w:hAnsi="Calibri" w:cs="Calibri"/>
          <w:b/>
          <w:i/>
        </w:rPr>
      </w:pPr>
      <w:r w:rsidRPr="00F46CBE">
        <w:rPr>
          <w:rFonts w:ascii="Calibri" w:eastAsia="Calibri" w:hAnsi="Calibri" w:cs="Calibri"/>
          <w:b/>
          <w:i/>
        </w:rPr>
        <w:t>Su</w:t>
      </w:r>
      <w:r w:rsidR="00F46CBE" w:rsidRPr="00F46CBE">
        <w:rPr>
          <w:rFonts w:ascii="Calibri" w:eastAsia="Calibri" w:hAnsi="Calibri" w:cs="Calibri"/>
          <w:b/>
          <w:i/>
        </w:rPr>
        <w:t>staining Environmental Capital</w:t>
      </w:r>
      <w:r w:rsidR="00F46CBE">
        <w:rPr>
          <w:rFonts w:ascii="Calibri" w:eastAsia="Calibri" w:hAnsi="Calibri" w:cs="Calibri"/>
          <w:b/>
          <w:i/>
        </w:rPr>
        <w:t>,</w:t>
      </w:r>
      <w:r w:rsidRPr="00F46CBE">
        <w:rPr>
          <w:rFonts w:ascii="Calibri" w:eastAsia="Calibri" w:hAnsi="Calibri" w:cs="Calibri"/>
          <w:b/>
          <w:i/>
        </w:rPr>
        <w:t xml:space="preserve"> </w:t>
      </w:r>
      <w:bookmarkStart w:id="0" w:name="_GoBack"/>
      <w:bookmarkEnd w:id="0"/>
      <w:r w:rsidR="00F46CBE" w:rsidRPr="00F46CBE">
        <w:rPr>
          <w:rFonts w:ascii="Calibri" w:eastAsia="Calibri" w:hAnsi="Calibri" w:cs="Calibri"/>
          <w:b/>
          <w:i/>
        </w:rPr>
        <w:t xml:space="preserve">PCAST </w:t>
      </w:r>
      <w:r w:rsidR="001D0D7A" w:rsidRPr="00F46CBE">
        <w:rPr>
          <w:rFonts w:ascii="Calibri" w:eastAsia="Calibri" w:hAnsi="Calibri" w:cs="Calibri"/>
          <w:b/>
          <w:i/>
        </w:rPr>
        <w:t>Report 2011</w:t>
      </w:r>
    </w:p>
    <w:p w:rsidR="001D0D7A" w:rsidRDefault="001D0D7A" w:rsidP="00D81091">
      <w:pPr>
        <w:spacing w:after="0" w:line="240" w:lineRule="auto"/>
        <w:rPr>
          <w:rFonts w:ascii="Calibri" w:eastAsia="Calibri" w:hAnsi="Calibri" w:cs="Calibri"/>
          <w:b/>
        </w:rPr>
      </w:pPr>
    </w:p>
    <w:p w:rsidR="009F354E" w:rsidRDefault="009F354E" w:rsidP="00D81091">
      <w:pPr>
        <w:spacing w:after="0" w:line="240" w:lineRule="auto"/>
        <w:rPr>
          <w:rFonts w:ascii="Calibri" w:eastAsia="Calibri" w:hAnsi="Calibri" w:cs="Calibri"/>
        </w:rPr>
      </w:pPr>
      <w:r>
        <w:rPr>
          <w:rFonts w:ascii="Calibri" w:eastAsia="Calibri" w:hAnsi="Calibri" w:cs="Calibri"/>
          <w:b/>
        </w:rPr>
        <w:t>The Challenge</w:t>
      </w:r>
      <w:r w:rsidR="001B1E22" w:rsidRPr="001B1E22">
        <w:rPr>
          <w:rFonts w:ascii="Calibri" w:eastAsia="Calibri" w:hAnsi="Calibri" w:cs="Calibri"/>
          <w:b/>
        </w:rPr>
        <w:t>.</w:t>
      </w:r>
      <w:r w:rsidR="001B1E22">
        <w:rPr>
          <w:rFonts w:ascii="Calibri" w:eastAsia="Calibri" w:hAnsi="Calibri" w:cs="Calibri"/>
        </w:rPr>
        <w:t xml:space="preserve"> </w:t>
      </w:r>
      <w:r w:rsidR="008E1337">
        <w:rPr>
          <w:rFonts w:ascii="Calibri" w:eastAsia="Calibri" w:hAnsi="Calibri" w:cs="Calibri"/>
        </w:rPr>
        <w:t xml:space="preserve"> </w:t>
      </w:r>
      <w:r w:rsidR="00E6428E">
        <w:rPr>
          <w:rFonts w:ascii="Calibri" w:eastAsia="Calibri" w:hAnsi="Calibri" w:cs="Calibri"/>
        </w:rPr>
        <w:t>The rapid pace of large-scale environmental changes around the globe has underscored the value of long-term data sets for understanding the context of scientific observations, and for forecasting future conditions.  We are also entering an era of large-scale, interdisciplinary science fueled by large data sets that will be analyzed by current and future generations of scientists</w:t>
      </w:r>
      <w:r w:rsidR="008E1337">
        <w:rPr>
          <w:rFonts w:ascii="Calibri" w:eastAsia="Calibri" w:hAnsi="Calibri" w:cs="Calibri"/>
        </w:rPr>
        <w:t xml:space="preserve">.  </w:t>
      </w:r>
      <w:r w:rsidR="005E598D">
        <w:rPr>
          <w:rFonts w:ascii="Calibri" w:eastAsia="Calibri" w:hAnsi="Calibri" w:cs="Calibri"/>
        </w:rPr>
        <w:t>Natural, managed, and socioeconomic systems are subjected to complex interacting stresses that play out over extended periods of time and space (</w:t>
      </w:r>
      <w:r w:rsidR="00EE1952">
        <w:rPr>
          <w:rFonts w:ascii="Calibri" w:eastAsia="Calibri" w:hAnsi="Calibri" w:cs="Calibri"/>
        </w:rPr>
        <w:t xml:space="preserve">USGCRP 2013, </w:t>
      </w:r>
      <w:r w:rsidR="005E598D">
        <w:rPr>
          <w:rFonts w:ascii="Calibri" w:eastAsia="Calibri" w:hAnsi="Calibri" w:cs="Calibri"/>
        </w:rPr>
        <w:t>NRC 2007).</w:t>
      </w:r>
      <w:r w:rsidR="001B1E22">
        <w:rPr>
          <w:rFonts w:ascii="Calibri" w:eastAsia="Calibri" w:hAnsi="Calibri" w:cs="Calibri"/>
        </w:rPr>
        <w:t xml:space="preserve"> </w:t>
      </w:r>
      <w:r w:rsidR="005E598D">
        <w:rPr>
          <w:rFonts w:ascii="Calibri" w:eastAsia="Calibri" w:hAnsi="Calibri" w:cs="Calibri"/>
        </w:rPr>
        <w:t xml:space="preserve"> </w:t>
      </w:r>
      <w:r w:rsidR="001B1E22">
        <w:rPr>
          <w:rFonts w:ascii="Calibri" w:eastAsia="Calibri" w:hAnsi="Calibri" w:cs="Calibri"/>
        </w:rPr>
        <w:t xml:space="preserve">Some are rapid and visible, like extreme precipitation, wind, and wildfire events, while others are subtle and play out over decades, like changing ocean temperatures and pH that affect the world’s fisheries.  </w:t>
      </w:r>
      <w:r w:rsidR="00E6428E">
        <w:rPr>
          <w:rFonts w:ascii="Calibri" w:eastAsia="Calibri" w:hAnsi="Calibri" w:cs="Calibri"/>
        </w:rPr>
        <w:t xml:space="preserve">These ecosystem changes threaten to erode the nation’s environmental capital (PCAST 2011), resulting in </w:t>
      </w:r>
      <w:r w:rsidR="00E6428E" w:rsidRPr="007F0DDD">
        <w:rPr>
          <w:rFonts w:ascii="Calibri" w:eastAsia="Calibri" w:hAnsi="Calibri" w:cs="Calibri"/>
        </w:rPr>
        <w:t xml:space="preserve">disruptions of these services </w:t>
      </w:r>
      <w:r w:rsidR="00E6428E">
        <w:rPr>
          <w:rFonts w:ascii="Calibri" w:eastAsia="Calibri" w:hAnsi="Calibri" w:cs="Calibri"/>
        </w:rPr>
        <w:t>that w</w:t>
      </w:r>
      <w:r w:rsidR="00E6428E" w:rsidRPr="007F0DDD">
        <w:rPr>
          <w:rFonts w:ascii="Calibri" w:eastAsia="Calibri" w:hAnsi="Calibri" w:cs="Calibri"/>
        </w:rPr>
        <w:t xml:space="preserve">ould </w:t>
      </w:r>
      <w:r w:rsidR="00E6428E">
        <w:rPr>
          <w:rFonts w:ascii="Calibri" w:eastAsia="Calibri" w:hAnsi="Calibri" w:cs="Calibri"/>
        </w:rPr>
        <w:t xml:space="preserve">likely </w:t>
      </w:r>
      <w:r w:rsidR="00E6428E" w:rsidRPr="007F0DDD">
        <w:rPr>
          <w:rFonts w:ascii="Calibri" w:eastAsia="Calibri" w:hAnsi="Calibri" w:cs="Calibri"/>
        </w:rPr>
        <w:t xml:space="preserve">alter the fundamental trajectory of </w:t>
      </w:r>
      <w:r w:rsidR="00E6428E">
        <w:rPr>
          <w:rFonts w:ascii="Calibri" w:eastAsia="Calibri" w:hAnsi="Calibri" w:cs="Calibri"/>
        </w:rPr>
        <w:t>society and quality of life manifest across the United States and over large parts of the world (</w:t>
      </w:r>
      <w:proofErr w:type="spellStart"/>
      <w:r w:rsidR="00E6428E">
        <w:rPr>
          <w:rFonts w:ascii="Calibri" w:eastAsia="Calibri" w:hAnsi="Calibri" w:cs="Calibri"/>
        </w:rPr>
        <w:t>Schimel</w:t>
      </w:r>
      <w:proofErr w:type="spellEnd"/>
      <w:r w:rsidR="00E6428E">
        <w:rPr>
          <w:rFonts w:ascii="Calibri" w:eastAsia="Calibri" w:hAnsi="Calibri" w:cs="Calibri"/>
        </w:rPr>
        <w:t xml:space="preserve"> </w:t>
      </w:r>
      <w:r w:rsidR="00E6428E" w:rsidRPr="00E32875">
        <w:rPr>
          <w:rFonts w:ascii="Calibri" w:eastAsia="Calibri" w:hAnsi="Calibri" w:cs="Calibri"/>
          <w:i/>
        </w:rPr>
        <w:t>et al.</w:t>
      </w:r>
      <w:r w:rsidR="00E6428E">
        <w:rPr>
          <w:rFonts w:ascii="Calibri" w:eastAsia="Calibri" w:hAnsi="Calibri" w:cs="Calibri"/>
        </w:rPr>
        <w:t xml:space="preserve"> 2011, NRC 2011a).</w:t>
      </w:r>
    </w:p>
    <w:p w:rsidR="009F354E" w:rsidRDefault="009F354E" w:rsidP="00D81091">
      <w:pPr>
        <w:spacing w:after="0" w:line="240" w:lineRule="auto"/>
        <w:rPr>
          <w:rFonts w:ascii="Calibri" w:eastAsia="Calibri" w:hAnsi="Calibri" w:cs="Calibri"/>
        </w:rPr>
      </w:pPr>
    </w:p>
    <w:p w:rsidR="00AB7495" w:rsidRDefault="00AB7495" w:rsidP="00AB7495">
      <w:pPr>
        <w:spacing w:after="0" w:line="240" w:lineRule="auto"/>
        <w:rPr>
          <w:rFonts w:ascii="Calibri" w:eastAsia="Calibri" w:hAnsi="Calibri" w:cs="Calibri"/>
        </w:rPr>
      </w:pPr>
      <w:r>
        <w:t>The observation of such changes (impacts), and the processes that cause those impacts (stressors), has to date been largely accomplished through ad-hoc integration of data from existing observation programs that were designed for other purposes (</w:t>
      </w:r>
      <w:proofErr w:type="spellStart"/>
      <w:r w:rsidR="006A08A3">
        <w:t>Schimel</w:t>
      </w:r>
      <w:proofErr w:type="spellEnd"/>
      <w:r w:rsidR="006A08A3">
        <w:t xml:space="preserve"> </w:t>
      </w:r>
      <w:r w:rsidR="006A08A3" w:rsidRPr="00ED74BF">
        <w:rPr>
          <w:i/>
        </w:rPr>
        <w:t>et al.</w:t>
      </w:r>
      <w:r w:rsidR="006A08A3">
        <w:t xml:space="preserve"> 2008</w:t>
      </w:r>
      <w:r>
        <w:t xml:space="preserve">, Heinz 2006, </w:t>
      </w:r>
      <w:r w:rsidR="006A08A3">
        <w:t xml:space="preserve">Heinz </w:t>
      </w:r>
      <w:r>
        <w:t>2008)</w:t>
      </w:r>
      <w:r w:rsidRPr="001C1DE4">
        <w:t>.</w:t>
      </w:r>
      <w:r>
        <w:t xml:space="preserve">  While this approach is adequate for certain purposes, the lack of integrated, consistent, long-term data to address these societal questions have been recognized (IOM 2013, NRC 2011a, 2011b).  As noted in PCAST 2011, current Federal monitoring programs are “distributed to an extent that reduces it potential effectiveness”.  Moreover, this current lack-of-coordinated approach is inadequate for measuring stressors, their impacts, and how they interact at large spatial scales over decades for phenomena driven by large-scale environmental changes (</w:t>
      </w:r>
      <w:r w:rsidRPr="00ED74BF">
        <w:rPr>
          <w:i/>
        </w:rPr>
        <w:t>e.g.,</w:t>
      </w:r>
      <w:r>
        <w:t xml:space="preserve"> changing precipitation, temperatures, sea-level, land-use, population</w:t>
      </w:r>
      <w:r w:rsidR="002E1D0F">
        <w:t>, etc</w:t>
      </w:r>
      <w:r>
        <w:t xml:space="preserve">).  Infrastructure that provides a consistent, long-term baseline understanding must be commensurate with the scale of the phenomena under observation.  </w:t>
      </w:r>
    </w:p>
    <w:p w:rsidR="001B1E22" w:rsidRDefault="001B1E22" w:rsidP="00D81091">
      <w:pPr>
        <w:spacing w:after="0" w:line="240" w:lineRule="auto"/>
        <w:rPr>
          <w:rFonts w:ascii="Calibri" w:eastAsia="Calibri" w:hAnsi="Calibri" w:cs="Calibri"/>
        </w:rPr>
      </w:pPr>
    </w:p>
    <w:p w:rsidR="000065D1" w:rsidRDefault="009F354E" w:rsidP="0060497A">
      <w:pPr>
        <w:spacing w:after="0" w:line="240" w:lineRule="auto"/>
      </w:pPr>
      <w:r w:rsidRPr="009F354E">
        <w:rPr>
          <w:b/>
        </w:rPr>
        <w:t>Rising to the Challenge.</w:t>
      </w:r>
      <w:r>
        <w:t xml:space="preserve">  </w:t>
      </w:r>
      <w:r w:rsidR="00AD3806">
        <w:t xml:space="preserve">The United States needs a portfolio of interoperable environmental observatories (EOs) </w:t>
      </w:r>
      <w:r w:rsidR="009D1965">
        <w:t xml:space="preserve">specifically designed to address </w:t>
      </w:r>
      <w:r w:rsidR="0073460F">
        <w:t>large-</w:t>
      </w:r>
      <w:r w:rsidR="009D1965">
        <w:t>scale environmental challenges.  Each portfolio EO</w:t>
      </w:r>
      <w:r w:rsidR="006D1044">
        <w:t xml:space="preserve"> needs to </w:t>
      </w:r>
      <w:r w:rsidR="00AB7495">
        <w:t xml:space="preserve">be </w:t>
      </w:r>
      <w:r w:rsidR="00AB7495" w:rsidRPr="00B1485A">
        <w:rPr>
          <w:u w:val="single"/>
        </w:rPr>
        <w:t>designed</w:t>
      </w:r>
      <w:r w:rsidR="00AB7495">
        <w:t xml:space="preserve"> </w:t>
      </w:r>
      <w:r w:rsidR="00CF5B38" w:rsidRPr="00CF5B38">
        <w:rPr>
          <w:i/>
        </w:rPr>
        <w:t>a priori</w:t>
      </w:r>
      <w:r w:rsidR="00AB7495">
        <w:t xml:space="preserve"> to </w:t>
      </w:r>
      <w:r w:rsidR="006D1044">
        <w:t xml:space="preserve">meet a wide suite of societal needs that span traditional Federal agency boundaries and scientific disciplinary areas.  </w:t>
      </w:r>
      <w:r w:rsidR="009D1965">
        <w:t>F</w:t>
      </w:r>
      <w:r w:rsidR="006D1044">
        <w:t xml:space="preserve">rameworks for identifying such societal needs include the </w:t>
      </w:r>
      <w:r w:rsidR="00332B52">
        <w:t xml:space="preserve">economic </w:t>
      </w:r>
      <w:r w:rsidR="006D1044">
        <w:t>sectors used in the USGCRP</w:t>
      </w:r>
      <w:r w:rsidR="00F753BA">
        <w:t xml:space="preserve">’s National Climate Assessment and </w:t>
      </w:r>
      <w:r w:rsidR="006D1044">
        <w:t xml:space="preserve">the Societal Benefit Areas used </w:t>
      </w:r>
      <w:r w:rsidR="00F753BA">
        <w:t xml:space="preserve">in </w:t>
      </w:r>
      <w:proofErr w:type="spellStart"/>
      <w:r w:rsidR="006D1044">
        <w:t>OSTP’s</w:t>
      </w:r>
      <w:proofErr w:type="spellEnd"/>
      <w:r w:rsidR="006D1044">
        <w:t xml:space="preserve"> National Earth Observation Portfolio Assessment</w:t>
      </w:r>
      <w:r w:rsidR="00332B52">
        <w:t>.</w:t>
      </w:r>
      <w:r w:rsidR="006D1044">
        <w:t xml:space="preserve"> </w:t>
      </w:r>
      <w:r w:rsidR="00E32875">
        <w:t xml:space="preserve"> </w:t>
      </w:r>
      <w:r w:rsidR="00E13889">
        <w:t xml:space="preserve">The data and information generated by portfolio </w:t>
      </w:r>
      <w:proofErr w:type="spellStart"/>
      <w:r w:rsidR="009D1965">
        <w:t>EOs</w:t>
      </w:r>
      <w:proofErr w:type="spellEnd"/>
      <w:r w:rsidR="009D1965">
        <w:t xml:space="preserve"> </w:t>
      </w:r>
      <w:r w:rsidR="00E13889">
        <w:t xml:space="preserve">must be discoverable, accessible, and usable to the </w:t>
      </w:r>
      <w:r w:rsidR="00392B79">
        <w:t xml:space="preserve">wider </w:t>
      </w:r>
      <w:r w:rsidR="00AF76D7">
        <w:t>marketplace</w:t>
      </w:r>
      <w:r w:rsidR="00A9740D">
        <w:t xml:space="preserve"> of value-added consumers.  </w:t>
      </w:r>
    </w:p>
    <w:p w:rsidR="000065D1" w:rsidRDefault="000065D1" w:rsidP="0060497A">
      <w:pPr>
        <w:spacing w:after="0" w:line="240" w:lineRule="auto"/>
      </w:pPr>
    </w:p>
    <w:p w:rsidR="00304C67" w:rsidRDefault="00176B77" w:rsidP="00D854B7">
      <w:pPr>
        <w:spacing w:after="0" w:line="240" w:lineRule="auto"/>
      </w:pPr>
      <w:r>
        <w:t xml:space="preserve">The US National Ecological Observatory Network (NEON) </w:t>
      </w:r>
      <w:r w:rsidR="00B9026E">
        <w:t xml:space="preserve">is a $434M </w:t>
      </w:r>
      <w:r w:rsidR="00374B7C">
        <w:t xml:space="preserve">National Science Foundation </w:t>
      </w:r>
      <w:r w:rsidR="00B9026E">
        <w:t xml:space="preserve">investment </w:t>
      </w:r>
      <w:r w:rsidR="00374B7C">
        <w:t>designed to</w:t>
      </w:r>
      <w:r w:rsidR="00B9026E">
        <w:t xml:space="preserve"> observe the impact</w:t>
      </w:r>
      <w:r w:rsidR="00374B7C">
        <w:t>s</w:t>
      </w:r>
      <w:r w:rsidR="00B9026E">
        <w:t xml:space="preserve"> of large-scale environment changes on the nation’s ecosystems </w:t>
      </w:r>
      <w:r w:rsidR="00374B7C">
        <w:t xml:space="preserve">for </w:t>
      </w:r>
      <w:r w:rsidR="00B9026E">
        <w:t>30 year</w:t>
      </w:r>
      <w:r w:rsidR="00304C67">
        <w:t>s with rigorous consistency.</w:t>
      </w:r>
      <w:r w:rsidR="00374B7C">
        <w:t xml:space="preserve"> </w:t>
      </w:r>
      <w:r w:rsidR="00B9026E">
        <w:t xml:space="preserve"> </w:t>
      </w:r>
      <w:r w:rsidR="008713DB">
        <w:t>NEON is currently developing an interoperability framework</w:t>
      </w:r>
      <w:r w:rsidR="008A3019">
        <w:t xml:space="preserve"> </w:t>
      </w:r>
      <w:r w:rsidR="005B23DF">
        <w:t xml:space="preserve">used to </w:t>
      </w:r>
      <w:r w:rsidR="00930126">
        <w:t>inform</w:t>
      </w:r>
      <w:r w:rsidR="005B23DF">
        <w:t xml:space="preserve"> its interactions with partner observatories, both within the United States and overseas.  </w:t>
      </w:r>
      <w:r w:rsidR="003B1821">
        <w:t xml:space="preserve">Elements of the framework are aligned with, or enable, </w:t>
      </w:r>
      <w:r w:rsidR="00136BC5">
        <w:t>the</w:t>
      </w:r>
      <w:r w:rsidR="003B1821">
        <w:t xml:space="preserve"> </w:t>
      </w:r>
      <w:r w:rsidR="009D1965">
        <w:t xml:space="preserve">proposed </w:t>
      </w:r>
      <w:r w:rsidR="003B1821">
        <w:t xml:space="preserve">PCAST 2011’s </w:t>
      </w:r>
      <w:proofErr w:type="spellStart"/>
      <w:r w:rsidR="003B1821">
        <w:t>QuEST</w:t>
      </w:r>
      <w:proofErr w:type="spellEnd"/>
      <w:r w:rsidR="003B1821">
        <w:t xml:space="preserve"> Assessment and </w:t>
      </w:r>
      <w:r w:rsidR="00B91194">
        <w:t>the EcoINFORMA</w:t>
      </w:r>
      <w:r w:rsidR="003B1821">
        <w:t xml:space="preserve"> entity.  </w:t>
      </w:r>
      <w:r w:rsidR="00B91194">
        <w:t xml:space="preserve">It is also aligned with </w:t>
      </w:r>
      <w:r w:rsidR="003B1821">
        <w:t xml:space="preserve">the </w:t>
      </w:r>
      <w:r w:rsidR="006D1044">
        <w:t>USGCRP</w:t>
      </w:r>
      <w:r w:rsidR="003B1821">
        <w:t>’s</w:t>
      </w:r>
      <w:r w:rsidR="0060497A">
        <w:t xml:space="preserve"> </w:t>
      </w:r>
      <w:r w:rsidR="00B91194">
        <w:t xml:space="preserve">intention to </w:t>
      </w:r>
      <w:r w:rsidR="0060497A">
        <w:t xml:space="preserve">implement an ongoing, sustained </w:t>
      </w:r>
      <w:r w:rsidR="00B91194">
        <w:t xml:space="preserve">national climate </w:t>
      </w:r>
      <w:r w:rsidR="0060497A">
        <w:t>assessment process</w:t>
      </w:r>
      <w:r w:rsidR="00B91194">
        <w:t xml:space="preserve"> using physical and ecological indicators generated from sources of credible data and information</w:t>
      </w:r>
      <w:r w:rsidR="0060497A">
        <w:t>.</w:t>
      </w:r>
      <w:r w:rsidR="006A6A89">
        <w:t xml:space="preserve">  </w:t>
      </w:r>
      <w:r w:rsidR="00AB7495">
        <w:t xml:space="preserve">This interoperability framework </w:t>
      </w:r>
      <w:r w:rsidR="009D1965">
        <w:t xml:space="preserve">may be used to envision how </w:t>
      </w:r>
      <w:r w:rsidR="00AB7495">
        <w:t xml:space="preserve">interoperable </w:t>
      </w:r>
      <w:proofErr w:type="spellStart"/>
      <w:r w:rsidR="00AB7495">
        <w:t>EOs</w:t>
      </w:r>
      <w:proofErr w:type="spellEnd"/>
      <w:r w:rsidR="009D1965">
        <w:t xml:space="preserve"> may </w:t>
      </w:r>
      <w:r w:rsidR="00AA2529">
        <w:t>function as a unified entity for the benefit of society</w:t>
      </w:r>
      <w:r w:rsidR="00AB7495">
        <w:t xml:space="preserve">.  </w:t>
      </w:r>
    </w:p>
    <w:p w:rsidR="00304C67" w:rsidRDefault="00304C67" w:rsidP="00D854B7">
      <w:pPr>
        <w:spacing w:after="0" w:line="240" w:lineRule="auto"/>
      </w:pPr>
    </w:p>
    <w:p w:rsidR="00694E8E" w:rsidRDefault="0085519C" w:rsidP="00D854B7">
      <w:pPr>
        <w:spacing w:after="0" w:line="240" w:lineRule="auto"/>
      </w:pPr>
      <w:r>
        <w:t xml:space="preserve">The next two sections </w:t>
      </w:r>
      <w:r w:rsidR="004F3A55">
        <w:t>outline</w:t>
      </w:r>
      <w:r>
        <w:t xml:space="preserve"> </w:t>
      </w:r>
      <w:r w:rsidR="00A74174">
        <w:t>concept</w:t>
      </w:r>
      <w:r w:rsidR="00AA2529">
        <w:t>s</w:t>
      </w:r>
      <w:r w:rsidR="00A74174">
        <w:t xml:space="preserve"> for two </w:t>
      </w:r>
      <w:r w:rsidR="00C9373F">
        <w:t>candidate</w:t>
      </w:r>
      <w:r w:rsidR="00A74174">
        <w:t xml:space="preserve"> EO</w:t>
      </w:r>
      <w:r w:rsidR="00C9373F">
        <w:t xml:space="preserve"> portfolio member</w:t>
      </w:r>
      <w:r w:rsidR="00A74174">
        <w:t>s</w:t>
      </w:r>
      <w:r w:rsidR="00DA2E1F">
        <w:t xml:space="preserve"> in addition to NEON</w:t>
      </w:r>
      <w:r w:rsidR="00A74174">
        <w:t xml:space="preserve"> – one for observing coastal systems, and the other for observing agro-ecosystems</w:t>
      </w:r>
      <w:r w:rsidR="00990466">
        <w:t xml:space="preserve">.  </w:t>
      </w:r>
      <w:r w:rsidR="00304C67">
        <w:t xml:space="preserve">We believe the </w:t>
      </w:r>
      <w:r w:rsidR="008E1337">
        <w:t xml:space="preserve">two additional </w:t>
      </w:r>
      <w:proofErr w:type="spellStart"/>
      <w:r w:rsidR="008E1337">
        <w:t>EOs</w:t>
      </w:r>
      <w:proofErr w:type="spellEnd"/>
      <w:r w:rsidR="00304C67">
        <w:t xml:space="preserve"> to be </w:t>
      </w:r>
      <w:r w:rsidR="00694E8E">
        <w:t>synergistic</w:t>
      </w:r>
      <w:r w:rsidR="008E1337">
        <w:t xml:space="preserve"> and </w:t>
      </w:r>
      <w:r w:rsidR="00304C67">
        <w:t>complimentary</w:t>
      </w:r>
      <w:r w:rsidR="008E1337">
        <w:t xml:space="preserve"> with NEON</w:t>
      </w:r>
      <w:r w:rsidR="00304C67">
        <w:t>.</w:t>
      </w:r>
      <w:r w:rsidR="00694E8E">
        <w:t xml:space="preserve"> </w:t>
      </w:r>
    </w:p>
    <w:p w:rsidR="00B710D3" w:rsidRDefault="00B710D3" w:rsidP="00D854B7">
      <w:pPr>
        <w:spacing w:after="0" w:line="240" w:lineRule="auto"/>
      </w:pPr>
    </w:p>
    <w:p w:rsidR="00BF1158" w:rsidRPr="00BF1158" w:rsidRDefault="00250C75" w:rsidP="00BF1158">
      <w:pPr>
        <w:shd w:val="clear" w:color="auto" w:fill="000000" w:themeFill="text1"/>
        <w:spacing w:after="0" w:line="240" w:lineRule="auto"/>
        <w:rPr>
          <w:rFonts w:ascii="Calibri" w:eastAsia="Calibri" w:hAnsi="Calibri" w:cs="Calibri"/>
          <w:b/>
          <w:color w:val="FFFFFF" w:themeColor="background1"/>
        </w:rPr>
      </w:pPr>
      <w:r>
        <w:rPr>
          <w:rFonts w:ascii="Calibri" w:eastAsia="Calibri" w:hAnsi="Calibri" w:cs="Calibri"/>
          <w:b/>
          <w:color w:val="FFFFFF" w:themeColor="background1"/>
        </w:rPr>
        <w:t xml:space="preserve">INTEGRATED </w:t>
      </w:r>
      <w:r w:rsidR="00BF1158" w:rsidRPr="00BF1158">
        <w:rPr>
          <w:rFonts w:ascii="Calibri" w:eastAsia="Calibri" w:hAnsi="Calibri" w:cs="Calibri"/>
          <w:b/>
          <w:color w:val="FFFFFF" w:themeColor="background1"/>
        </w:rPr>
        <w:t>TERRESTRIAL-COASTAL OBSERVAT</w:t>
      </w:r>
      <w:r w:rsidR="00DA5FC9">
        <w:rPr>
          <w:rFonts w:ascii="Calibri" w:eastAsia="Calibri" w:hAnsi="Calibri" w:cs="Calibri"/>
          <w:b/>
          <w:color w:val="FFFFFF" w:themeColor="background1"/>
        </w:rPr>
        <w:t>ORY</w:t>
      </w:r>
    </w:p>
    <w:p w:rsidR="00BF1158" w:rsidRDefault="00BF1158" w:rsidP="00D81091">
      <w:pPr>
        <w:spacing w:after="0" w:line="240" w:lineRule="auto"/>
        <w:rPr>
          <w:rFonts w:ascii="Calibri" w:eastAsia="Calibri" w:hAnsi="Calibri" w:cs="Calibri"/>
        </w:rPr>
      </w:pPr>
    </w:p>
    <w:p w:rsidR="00AB7495" w:rsidRDefault="00AB7495" w:rsidP="00AB7495">
      <w:pPr>
        <w:spacing w:after="0" w:line="240" w:lineRule="auto"/>
      </w:pPr>
      <w:r>
        <w:rPr>
          <w:b/>
        </w:rPr>
        <w:t>Background</w:t>
      </w:r>
      <w:r w:rsidRPr="00FC35D0">
        <w:rPr>
          <w:b/>
        </w:rPr>
        <w:t>.</w:t>
      </w:r>
      <w:r>
        <w:t xml:space="preserve">  In 2010, more than 39% of Americans live in coastal shoreline counties.  These counties represent less than 10 percent of the US Land area, but are responsible for over half of the 2011 US GDP (State of the Coast, NOAA).  The impacts of climate change are already being felt on the coasts (U</w:t>
      </w:r>
      <w:r w:rsidR="000C2BF3">
        <w:t>SGCRP 2013</w:t>
      </w:r>
      <w:r>
        <w:t>).  M</w:t>
      </w:r>
      <w:r w:rsidRPr="00FC35D0">
        <w:t xml:space="preserve">ultiple </w:t>
      </w:r>
      <w:r w:rsidR="001165E9">
        <w:t>stresses</w:t>
      </w:r>
      <w:r w:rsidR="00103983" w:rsidRPr="00FC35D0">
        <w:t xml:space="preserve"> </w:t>
      </w:r>
      <w:r>
        <w:t xml:space="preserve">are </w:t>
      </w:r>
      <w:r w:rsidRPr="00FC35D0">
        <w:t xml:space="preserve">already being experienced by </w:t>
      </w:r>
      <w:r>
        <w:t xml:space="preserve">coastal and near-shore ecosystems caused by human activities through land-use change </w:t>
      </w:r>
      <w:r w:rsidRPr="00FC35D0">
        <w:t>will be exacerbated by climate change and ocean acidification by CO2 uptake from the atmosphere</w:t>
      </w:r>
      <w:r>
        <w:t xml:space="preserve"> (PCAST 2011, Burkett and Davidson 2012).  Some of these effects will result in reduction or loss of ecosystem services, including potentially irreversible impacts (USGCRP 2013a).  Currently, there </w:t>
      </w:r>
      <w:r w:rsidR="00694E8E">
        <w:t>is</w:t>
      </w:r>
      <w:r>
        <w:t xml:space="preserve"> no integrated coastal EOs that can demonstrate how multiple stressors interact with the large diversity of terrestrial and coastal processes across the continent.  This highlights science gaps in our understanding of coastal ecosystems, and the lack of </w:t>
      </w:r>
      <w:r w:rsidR="009057A6">
        <w:t xml:space="preserve">information for climate adaptation planning.  </w:t>
      </w:r>
    </w:p>
    <w:p w:rsidR="00B710D3" w:rsidRDefault="00996B10" w:rsidP="00176B77">
      <w:pPr>
        <w:spacing w:after="0" w:line="240" w:lineRule="auto"/>
      </w:pPr>
      <w:r>
        <w:rPr>
          <w:noProof/>
        </w:rPr>
        <w:drawing>
          <wp:anchor distT="0" distB="0" distL="114300" distR="114300" simplePos="0" relativeHeight="251657215" behindDoc="0" locked="0" layoutInCell="1" allowOverlap="1">
            <wp:simplePos x="0" y="0"/>
            <wp:positionH relativeFrom="column">
              <wp:posOffset>0</wp:posOffset>
            </wp:positionH>
            <wp:positionV relativeFrom="paragraph">
              <wp:posOffset>132715</wp:posOffset>
            </wp:positionV>
            <wp:extent cx="3474085" cy="2430780"/>
            <wp:effectExtent l="0" t="0" r="5715" b="0"/>
            <wp:wrapSquare wrapText="bothSides"/>
            <wp:docPr id="39" name="Picture 0" descr="Fig-1-Marine-terrestrial-influences(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ig-1-Marine-terrestrial-influences(1).pdf"/>
                    <pic:cNvPicPr>
                      <a:picLocks noChangeAspect="1" noChangeArrowheads="1"/>
                    </pic:cNvPicPr>
                  </pic:nvPicPr>
                  <ve:AlternateContent>
                    <ve:Choice xmlns:ma="http://schemas.microsoft.com/office/mac/drawingml/2008/main" Requires="ma">
                      <pic:blipFill>
                        <a:blip r:embed="rId6"/>
                        <a:srcRect/>
                        <a:stretch>
                          <a:fillRect/>
                        </a:stretch>
                      </pic:blipFill>
                    </ve:Choice>
                    <ve:Fallback>
                      <pic:blipFill>
                        <a:blip r:embed="rId7"/>
                        <a:srcRect/>
                        <a:stretch>
                          <a:fillRect/>
                        </a:stretch>
                      </pic:blipFill>
                    </ve:Fallback>
                  </ve:AlternateContent>
                  <pic:spPr bwMode="auto">
                    <a:xfrm>
                      <a:off x="0" y="0"/>
                      <a:ext cx="3474085" cy="2430780"/>
                    </a:xfrm>
                    <a:prstGeom prst="rect">
                      <a:avLst/>
                    </a:prstGeom>
                    <a:noFill/>
                    <a:ln w="9525">
                      <a:noFill/>
                      <a:miter lim="800000"/>
                      <a:headEnd/>
                      <a:tailEnd/>
                    </a:ln>
                  </pic:spPr>
                </pic:pic>
              </a:graphicData>
            </a:graphic>
          </wp:anchor>
        </w:drawing>
      </w:r>
    </w:p>
    <w:p w:rsidR="00B710D3" w:rsidRDefault="00996B10" w:rsidP="00654935">
      <w:pPr>
        <w:spacing w:after="0" w:line="240" w:lineRule="auto"/>
      </w:pPr>
      <w:r>
        <w:rPr>
          <w:b/>
          <w:noProof/>
        </w:rPr>
        <w:pict>
          <v:shapetype id="_x0000_t202" coordsize="21600,21600" o:spt="202" path="m0,0l0,21600,21600,21600,21600,0xe">
            <v:stroke joinstyle="miter"/>
            <v:path gradientshapeok="t" o:connecttype="rect"/>
          </v:shapetype>
          <v:shape id="_x0000_s1034" type="#_x0000_t202" style="position:absolute;margin-left:-281.4pt;margin-top:189.15pt;width:272.7pt;height:29.35pt;z-index:-251658240;mso-position-horizontal:absolute;mso-position-vertical:absolute;mso-width-relative:margin;mso-height-relative:margin" wrapcoords="-52 0 -52 21060 21600 21060 21600 0 -52 0" stroked="f">
            <v:textbox style="mso-next-textbox:#_x0000_s1034" inset="1.44pt,1.44pt,1.44pt,1.44pt">
              <w:txbxContent>
                <w:p w:rsidR="00642669" w:rsidRPr="00654935" w:rsidRDefault="00642669" w:rsidP="00996B10">
                  <w:pPr>
                    <w:spacing w:after="0" w:line="240" w:lineRule="auto"/>
                    <w:rPr>
                      <w:i/>
                    </w:rPr>
                  </w:pPr>
                  <w:r>
                    <w:rPr>
                      <w:i/>
                    </w:rPr>
                    <w:t xml:space="preserve">Figure 1.  </w:t>
                  </w:r>
                  <w:proofErr w:type="gramStart"/>
                  <w:r w:rsidRPr="00654935">
                    <w:rPr>
                      <w:i/>
                    </w:rPr>
                    <w:t>Multiple interacting stressors on coastal ecosystem.</w:t>
                  </w:r>
                  <w:proofErr w:type="gramEnd"/>
                  <w:r w:rsidRPr="00654935">
                    <w:rPr>
                      <w:i/>
                    </w:rPr>
                    <w:t xml:space="preserve">  (Nicholls et al., 2007)</w:t>
                  </w:r>
                </w:p>
              </w:txbxContent>
            </v:textbox>
            <w10:wrap type="tight"/>
          </v:shape>
        </w:pict>
      </w:r>
      <w:r w:rsidR="00B710D3">
        <w:rPr>
          <w:b/>
        </w:rPr>
        <w:t>Approach.</w:t>
      </w:r>
      <w:r w:rsidR="00B710D3">
        <w:t xml:space="preserve">  </w:t>
      </w:r>
      <w:r w:rsidR="00226F07">
        <w:t>Coastal ecosystems are subject to large-scale physical climate forces,</w:t>
      </w:r>
      <w:r w:rsidR="00F46E72">
        <w:t xml:space="preserve"> the effects of energy and material flows from the terrestrial environment, </w:t>
      </w:r>
      <w:r w:rsidR="00367B9A">
        <w:t>and</w:t>
      </w:r>
      <w:r w:rsidR="00D2320C">
        <w:t xml:space="preserve"> the effects of</w:t>
      </w:r>
      <w:r w:rsidR="00F46E72">
        <w:t xml:space="preserve"> energy and material flows from the external marine environment</w:t>
      </w:r>
      <w:r w:rsidR="0062560C">
        <w:t xml:space="preserve"> (Burkett and Davidson 2012)</w:t>
      </w:r>
      <w:r w:rsidR="00BD3A14">
        <w:t xml:space="preserve"> (Figure 1)</w:t>
      </w:r>
      <w:r w:rsidR="007B2B54">
        <w:t>.</w:t>
      </w:r>
      <w:r w:rsidR="00F46E72">
        <w:t xml:space="preserve">  NEON is designed to characterize the </w:t>
      </w:r>
      <w:r w:rsidR="00367B9A">
        <w:t xml:space="preserve">interactive effects of stressors and impacts on terrestrial ecology, and is therefore well </w:t>
      </w:r>
      <w:r w:rsidR="00654935">
        <w:t xml:space="preserve">positioned </w:t>
      </w:r>
      <w:r w:rsidR="00D2320C">
        <w:t xml:space="preserve">to provide the data required to understand the effects of altered precipitation patterns, nutrient transport, sediment, water temperature, water chemistry, and other parameters on </w:t>
      </w:r>
      <w:r w:rsidR="004A47C0">
        <w:t xml:space="preserve">coastal systems. </w:t>
      </w:r>
    </w:p>
    <w:p w:rsidR="00AB7495" w:rsidRDefault="00AB7495" w:rsidP="00AB7495">
      <w:pPr>
        <w:spacing w:after="0" w:line="240" w:lineRule="auto"/>
      </w:pPr>
      <w:r>
        <w:t xml:space="preserve">Just as NEON </w:t>
      </w:r>
      <w:r w:rsidR="00304C67">
        <w:t xml:space="preserve">is </w:t>
      </w:r>
      <w:r>
        <w:t>designed to advance our understanding of ecosystems at the continental-scale by observing the stressor-impact interactions across different eco-climatic regions, an integrated terrestrial-coastal observation system for the nation will need to be stratified across different and regionally representative coastal ecosystems with contrasting terrestrial, marine</w:t>
      </w:r>
      <w:r w:rsidR="009057A6">
        <w:t>,</w:t>
      </w:r>
      <w:r>
        <w:t xml:space="preserve"> and coastal inputs.  As highlighted earlier, ad-hoc integration of data from existing observation programs is inadequate for questions of this scale.  Instead, a continental-scale research infrastructure with the requisite sampling power arrayed across representative terrestrial-coastal ecosystems is required if we are to adequately understand these processes, interactions and develop the prognostic capabilities for sustainable management of our US coastal resources.  </w:t>
      </w:r>
    </w:p>
    <w:p w:rsidR="00862C4C" w:rsidRDefault="00862C4C" w:rsidP="00654935">
      <w:pPr>
        <w:spacing w:after="0" w:line="240" w:lineRule="auto"/>
      </w:pPr>
    </w:p>
    <w:p w:rsidR="00F61D45" w:rsidRPr="00D079CB" w:rsidRDefault="00F61D45" w:rsidP="00F61D45">
      <w:pPr>
        <w:spacing w:after="0" w:line="240" w:lineRule="auto"/>
      </w:pPr>
      <w:r>
        <w:t>The NEON design is novel and is transformative for the environmental sciences.  Our design distills high-level community-initiated science questions, such as those identified in USGCRP 2013a, and places them into a requirements-driven approach</w:t>
      </w:r>
      <w:r w:rsidRPr="004724D1">
        <w:t xml:space="preserve">. </w:t>
      </w:r>
      <w:r>
        <w:t xml:space="preserve"> </w:t>
      </w:r>
      <w:r w:rsidRPr="00D079CB">
        <w:t xml:space="preserve">Moving large-scale observational design for ecology from question/hypotheses based </w:t>
      </w:r>
      <w:r>
        <w:t>approach</w:t>
      </w:r>
      <w:r w:rsidRPr="00D079CB">
        <w:t xml:space="preserve"> into a requirement-based framework allows us to clearly define; </w:t>
      </w:r>
      <w:proofErr w:type="spellStart"/>
      <w:r w:rsidRPr="00D079CB">
        <w:t>i</w:t>
      </w:r>
      <w:proofErr w:type="spellEnd"/>
      <w:r w:rsidRPr="00D079CB">
        <w:t>) spatially and temporally explicit, consistent data products, ii) scientific scope, budgets, risk, schedules, and resources, iii) an adaptive research platform, and iv) interfaces for investigators, agency programs, and other national and international institutions to fill in knowledge gaps.</w:t>
      </w:r>
      <w:r>
        <w:t xml:space="preserve">  Applying a requirements-based approach to a terrestrial-coastal observatory is not only feasible, but will transform the way this science will be advanced in the future.</w:t>
      </w:r>
    </w:p>
    <w:p w:rsidR="002249F1" w:rsidRPr="00D079CB" w:rsidRDefault="002249F1" w:rsidP="002249F1">
      <w:pPr>
        <w:spacing w:after="0"/>
      </w:pPr>
    </w:p>
    <w:p w:rsidR="00176B77" w:rsidRPr="00BF1158" w:rsidRDefault="00176B77" w:rsidP="00176B77">
      <w:pPr>
        <w:shd w:val="clear" w:color="auto" w:fill="000000" w:themeFill="text1"/>
        <w:spacing w:after="0" w:line="240" w:lineRule="auto"/>
        <w:rPr>
          <w:rFonts w:ascii="Calibri" w:eastAsia="Calibri" w:hAnsi="Calibri" w:cs="Calibri"/>
          <w:b/>
          <w:color w:val="FFFFFF" w:themeColor="background1"/>
        </w:rPr>
      </w:pPr>
      <w:r>
        <w:rPr>
          <w:rFonts w:ascii="Calibri" w:eastAsia="Calibri" w:hAnsi="Calibri" w:cs="Calibri"/>
          <w:b/>
          <w:color w:val="FFFFFF" w:themeColor="background1"/>
        </w:rPr>
        <w:t xml:space="preserve">AGRO-ECOSYSTEM </w:t>
      </w:r>
      <w:r w:rsidRPr="00BF1158">
        <w:rPr>
          <w:rFonts w:ascii="Calibri" w:eastAsia="Calibri" w:hAnsi="Calibri" w:cs="Calibri"/>
          <w:b/>
          <w:color w:val="FFFFFF" w:themeColor="background1"/>
        </w:rPr>
        <w:t>OBSERVAT</w:t>
      </w:r>
      <w:r w:rsidR="00DA5FC9">
        <w:rPr>
          <w:rFonts w:ascii="Calibri" w:eastAsia="Calibri" w:hAnsi="Calibri" w:cs="Calibri"/>
          <w:b/>
          <w:color w:val="FFFFFF" w:themeColor="background1"/>
        </w:rPr>
        <w:t>ORY</w:t>
      </w:r>
    </w:p>
    <w:p w:rsidR="00176B77" w:rsidRDefault="00176B77" w:rsidP="00D81091">
      <w:pPr>
        <w:spacing w:after="0" w:line="240" w:lineRule="auto"/>
        <w:rPr>
          <w:rFonts w:ascii="Calibri" w:eastAsia="Calibri" w:hAnsi="Calibri" w:cs="Calibri"/>
          <w:b/>
        </w:rPr>
      </w:pPr>
    </w:p>
    <w:p w:rsidR="00103983" w:rsidRDefault="00103983" w:rsidP="00103983">
      <w:pPr>
        <w:spacing w:after="0" w:line="240" w:lineRule="auto"/>
        <w:rPr>
          <w:szCs w:val="20"/>
        </w:rPr>
      </w:pPr>
      <w:r w:rsidRPr="009165B3">
        <w:rPr>
          <w:b/>
        </w:rPr>
        <w:t>Background.</w:t>
      </w:r>
      <w:r w:rsidRPr="009165B3">
        <w:t xml:space="preserve"> Societal pressures combined with </w:t>
      </w:r>
      <w:r w:rsidRPr="009165B3">
        <w:rPr>
          <w:rFonts w:eastAsia="Calibri" w:cs="Calibri"/>
        </w:rPr>
        <w:t>the rapid pace of large-scale environmental change makes</w:t>
      </w:r>
      <w:r w:rsidRPr="009165B3">
        <w:t xml:space="preserve"> the future and function of agro-ecosystems uncertain</w:t>
      </w:r>
      <w:r w:rsidR="00304C67">
        <w:t>, and the food supply systems on which we depend as well</w:t>
      </w:r>
      <w:r w:rsidRPr="009165B3">
        <w:t xml:space="preserve">.  FAO (2011) projects the </w:t>
      </w:r>
      <w:r w:rsidRPr="009165B3">
        <w:rPr>
          <w:bCs/>
        </w:rPr>
        <w:t xml:space="preserve">agricultural output must be increased by 70% to provide enough food, fiber and fuel to support a global population of 9 billion by 2050.  This has large economic implications in US’s role in the global agro-economy, resulting in new emergent challenges in how best manage US food </w:t>
      </w:r>
      <w:r w:rsidRPr="009165B3">
        <w:rPr>
          <w:szCs w:val="20"/>
        </w:rPr>
        <w:t xml:space="preserve">security and safety, bioenergy, and natural resources at a time of limited support for public sector R+D and training (NRC 2010).  </w:t>
      </w:r>
      <w:r w:rsidRPr="009165B3">
        <w:t>Solutions must be economically and ecologically sustainable (FAO et al. 2012, FAO 2011).</w:t>
      </w:r>
    </w:p>
    <w:p w:rsidR="00103983" w:rsidRDefault="00103983" w:rsidP="00103983">
      <w:pPr>
        <w:spacing w:after="0" w:line="240" w:lineRule="auto"/>
        <w:rPr>
          <w:szCs w:val="20"/>
        </w:rPr>
      </w:pPr>
    </w:p>
    <w:p w:rsidR="00103983" w:rsidRDefault="00103983" w:rsidP="00103983">
      <w:pPr>
        <w:spacing w:after="0" w:line="240" w:lineRule="auto"/>
        <w:rPr>
          <w:szCs w:val="20"/>
        </w:rPr>
      </w:pPr>
      <w:r w:rsidRPr="009165B3">
        <w:rPr>
          <w:szCs w:val="20"/>
        </w:rPr>
        <w:t xml:space="preserve">Climate variability further complicates agro-ecosystem’s role in meeting socio-economic needs for productivity and sustainable intensification, ecosystem services, and its interactions with management choice and policy. </w:t>
      </w:r>
      <w:r w:rsidRPr="009165B3">
        <w:rPr>
          <w:rFonts w:cs="Times New Roman"/>
        </w:rPr>
        <w:t xml:space="preserve"> The societal stressors on these systems, like policies favoring renewable energy from biomass, </w:t>
      </w:r>
      <w:r>
        <w:rPr>
          <w:rFonts w:cs="Times New Roman"/>
        </w:rPr>
        <w:t>will</w:t>
      </w:r>
      <w:r w:rsidRPr="009165B3">
        <w:rPr>
          <w:rFonts w:cs="Times New Roman"/>
        </w:rPr>
        <w:t xml:space="preserve"> likely develop from competition between food and energy crops (NRC 2011b, USGCRP 2009).  This in turn creates non-linear feedbacks on the uses of scarce resources, such as soil and water quality, cultural, aesthetic, and recreational benefits, and creates new pressures to convert for forests, other agriculture, ranches or preserved areas in meeting new economic opportunities (NRC 2011b, USGCRP 2009, MEA 2005).  Currently, there is no consistent means to observe these </w:t>
      </w:r>
      <w:r w:rsidRPr="009165B3">
        <w:t xml:space="preserve">non-linear competing interactions at a regional-to-continental scale in the US. </w:t>
      </w:r>
    </w:p>
    <w:p w:rsidR="00103983" w:rsidRDefault="00103983" w:rsidP="00103983">
      <w:pPr>
        <w:spacing w:after="0" w:line="240" w:lineRule="auto"/>
        <w:rPr>
          <w:szCs w:val="20"/>
        </w:rPr>
      </w:pPr>
    </w:p>
    <w:p w:rsidR="00103983" w:rsidRDefault="00103983" w:rsidP="00103983">
      <w:pPr>
        <w:spacing w:after="0" w:line="240" w:lineRule="auto"/>
      </w:pPr>
      <w:r w:rsidRPr="009165B3">
        <w:rPr>
          <w:b/>
        </w:rPr>
        <w:t>Approach.</w:t>
      </w:r>
      <w:r w:rsidRPr="009165B3">
        <w:t xml:space="preserve"> </w:t>
      </w:r>
      <w:r w:rsidRPr="009165B3">
        <w:rPr>
          <w:szCs w:val="20"/>
        </w:rPr>
        <w:t xml:space="preserve">These complex </w:t>
      </w:r>
      <w:r w:rsidR="00422906">
        <w:rPr>
          <w:szCs w:val="20"/>
        </w:rPr>
        <w:t>socio-ecological interactions</w:t>
      </w:r>
      <w:r w:rsidR="00422906" w:rsidRPr="009165B3">
        <w:rPr>
          <w:szCs w:val="20"/>
        </w:rPr>
        <w:t xml:space="preserve"> </w:t>
      </w:r>
      <w:r w:rsidRPr="009165B3">
        <w:rPr>
          <w:szCs w:val="20"/>
        </w:rPr>
        <w:t xml:space="preserve">emphasize the need to develop innovative partnerships such as those </w:t>
      </w:r>
      <w:r w:rsidR="00304C67">
        <w:rPr>
          <w:szCs w:val="20"/>
        </w:rPr>
        <w:t>under consideration at</w:t>
      </w:r>
      <w:r w:rsidRPr="009165B3">
        <w:rPr>
          <w:szCs w:val="20"/>
        </w:rPr>
        <w:t xml:space="preserve"> </w:t>
      </w:r>
      <w:proofErr w:type="spellStart"/>
      <w:r w:rsidRPr="009165B3">
        <w:rPr>
          <w:szCs w:val="20"/>
        </w:rPr>
        <w:t>NEON</w:t>
      </w:r>
      <w:proofErr w:type="spellEnd"/>
      <w:r w:rsidRPr="009165B3">
        <w:rPr>
          <w:szCs w:val="20"/>
        </w:rPr>
        <w:t>,</w:t>
      </w:r>
      <w:r w:rsidR="008E1337">
        <w:rPr>
          <w:szCs w:val="20"/>
        </w:rPr>
        <w:t xml:space="preserve"> </w:t>
      </w:r>
      <w:r w:rsidR="00304C67">
        <w:rPr>
          <w:szCs w:val="20"/>
        </w:rPr>
        <w:t xml:space="preserve">with </w:t>
      </w:r>
      <w:r w:rsidRPr="009165B3">
        <w:rPr>
          <w:szCs w:val="20"/>
        </w:rPr>
        <w:t xml:space="preserve">universities, </w:t>
      </w:r>
      <w:r w:rsidR="00304C67">
        <w:rPr>
          <w:szCs w:val="20"/>
        </w:rPr>
        <w:t xml:space="preserve">the </w:t>
      </w:r>
      <w:r w:rsidRPr="009165B3">
        <w:rPr>
          <w:szCs w:val="20"/>
        </w:rPr>
        <w:t>private sector, and other federal agencies (rf. NRC 2011a)</w:t>
      </w:r>
      <w:r w:rsidR="008E1337">
        <w:rPr>
          <w:szCs w:val="20"/>
        </w:rPr>
        <w:t xml:space="preserve">. </w:t>
      </w:r>
      <w:r w:rsidR="004F4DFA">
        <w:rPr>
          <w:szCs w:val="20"/>
        </w:rPr>
        <w:t xml:space="preserve"> </w:t>
      </w:r>
      <w:r w:rsidR="008E1337">
        <w:rPr>
          <w:szCs w:val="20"/>
        </w:rPr>
        <w:t>W</w:t>
      </w:r>
      <w:r w:rsidR="004F4DFA">
        <w:rPr>
          <w:szCs w:val="20"/>
        </w:rPr>
        <w:t xml:space="preserve">e need </w:t>
      </w:r>
      <w:r w:rsidRPr="009165B3">
        <w:rPr>
          <w:szCs w:val="20"/>
        </w:rPr>
        <w:t xml:space="preserve">to </w:t>
      </w:r>
      <w:r w:rsidR="004F4DFA">
        <w:rPr>
          <w:szCs w:val="20"/>
        </w:rPr>
        <w:t xml:space="preserve">better </w:t>
      </w:r>
      <w:r w:rsidRPr="009165B3">
        <w:rPr>
          <w:bCs/>
        </w:rPr>
        <w:t xml:space="preserve">understand how changes in agro-ecosystem functions </w:t>
      </w:r>
      <w:r w:rsidR="00F96CA7">
        <w:rPr>
          <w:bCs/>
        </w:rPr>
        <w:t xml:space="preserve">differ </w:t>
      </w:r>
      <w:r w:rsidRPr="009165B3">
        <w:rPr>
          <w:bCs/>
        </w:rPr>
        <w:t>at scales ranging from individual fields to whole watersheds, landscapes, and the continent (</w:t>
      </w:r>
      <w:proofErr w:type="spellStart"/>
      <w:r w:rsidRPr="009165B3">
        <w:rPr>
          <w:bCs/>
        </w:rPr>
        <w:t>Whitacre</w:t>
      </w:r>
      <w:proofErr w:type="spellEnd"/>
      <w:r w:rsidRPr="009165B3">
        <w:rPr>
          <w:bCs/>
        </w:rPr>
        <w:t xml:space="preserve"> </w:t>
      </w:r>
      <w:r w:rsidRPr="00E32875">
        <w:rPr>
          <w:bCs/>
          <w:i/>
        </w:rPr>
        <w:t>et al</w:t>
      </w:r>
      <w:r w:rsidRPr="009165B3">
        <w:rPr>
          <w:bCs/>
        </w:rPr>
        <w:t>. 2010).</w:t>
      </w:r>
      <w:r w:rsidR="001165E9">
        <w:rPr>
          <w:bCs/>
        </w:rPr>
        <w:t xml:space="preserve"> </w:t>
      </w:r>
      <w:r w:rsidRPr="009165B3">
        <w:rPr>
          <w:szCs w:val="20"/>
        </w:rPr>
        <w:t xml:space="preserve"> </w:t>
      </w:r>
      <w:r w:rsidR="00422906">
        <w:rPr>
          <w:b/>
          <w:i/>
        </w:rPr>
        <w:t>W</w:t>
      </w:r>
      <w:r w:rsidRPr="009165B3">
        <w:rPr>
          <w:b/>
          <w:i/>
        </w:rPr>
        <w:t>e propose a</w:t>
      </w:r>
      <w:r w:rsidR="00237C8A">
        <w:rPr>
          <w:b/>
          <w:i/>
        </w:rPr>
        <w:t xml:space="preserve"> continental-scale</w:t>
      </w:r>
      <w:r w:rsidRPr="009165B3">
        <w:rPr>
          <w:b/>
          <w:i/>
        </w:rPr>
        <w:t xml:space="preserve"> </w:t>
      </w:r>
      <w:r w:rsidR="00422906">
        <w:rPr>
          <w:b/>
          <w:i/>
        </w:rPr>
        <w:t>a</w:t>
      </w:r>
      <w:r w:rsidR="001165E9">
        <w:rPr>
          <w:b/>
          <w:i/>
        </w:rPr>
        <w:t>g</w:t>
      </w:r>
      <w:r w:rsidR="00422906">
        <w:rPr>
          <w:b/>
          <w:i/>
        </w:rPr>
        <w:t xml:space="preserve">ro-ecosystem observatory </w:t>
      </w:r>
      <w:r w:rsidR="00422906">
        <w:t>that</w:t>
      </w:r>
      <w:r w:rsidR="00422906" w:rsidRPr="009165B3">
        <w:t xml:space="preserve"> </w:t>
      </w:r>
      <w:r w:rsidRPr="009165B3">
        <w:t>address</w:t>
      </w:r>
      <w:r w:rsidR="00422906">
        <w:t>es</w:t>
      </w:r>
      <w:r w:rsidRPr="009165B3">
        <w:t xml:space="preserve"> these </w:t>
      </w:r>
      <w:r w:rsidR="00422906">
        <w:t xml:space="preserve">challenges </w:t>
      </w:r>
      <w:r w:rsidRPr="009165B3">
        <w:t xml:space="preserve">necessary for advancing our spatial and functional understanding and </w:t>
      </w:r>
      <w:r w:rsidR="00237C8A">
        <w:t xml:space="preserve">our </w:t>
      </w:r>
      <w:r w:rsidR="00422906">
        <w:t>ability to make informed decisions</w:t>
      </w:r>
      <w:r w:rsidRPr="009165B3">
        <w:t>.  NEON is currently establishing 11 agro-ecosystem sites (not including production forests) as part of its continental ecological observatory.  However, through other agency partnerships</w:t>
      </w:r>
      <w:r w:rsidR="00237C8A">
        <w:t xml:space="preserve"> like the USDA’s Long-term Agro</w:t>
      </w:r>
      <w:r w:rsidR="00E32875">
        <w:t>-</w:t>
      </w:r>
      <w:r w:rsidR="00237C8A">
        <w:t>ecosystem Research Network (LTAR)</w:t>
      </w:r>
      <w:r w:rsidRPr="009165B3">
        <w:t xml:space="preserve">, we </w:t>
      </w:r>
      <w:r w:rsidR="00803A4F">
        <w:t>could</w:t>
      </w:r>
      <w:r w:rsidRPr="009165B3">
        <w:t xml:space="preserve"> increase </w:t>
      </w:r>
      <w:proofErr w:type="spellStart"/>
      <w:r w:rsidRPr="009165B3">
        <w:t>NEON’s</w:t>
      </w:r>
      <w:proofErr w:type="spellEnd"/>
      <w:r w:rsidRPr="009165B3">
        <w:t xml:space="preserve"> current suite of sites to better capture regional and scalable representation of agro-ecosystems.  New sites would include a broader range of management, cropping, and grazing systems as well as stressors, i.e., regional climate and socio-economic climate.</w:t>
      </w:r>
    </w:p>
    <w:p w:rsidR="00103983" w:rsidRDefault="00103983" w:rsidP="00103983">
      <w:pPr>
        <w:spacing w:after="0" w:line="240" w:lineRule="auto"/>
      </w:pPr>
    </w:p>
    <w:p w:rsidR="00996B10" w:rsidRDefault="00103983" w:rsidP="00996B10">
      <w:pPr>
        <w:spacing w:after="0" w:line="240" w:lineRule="auto"/>
        <w:rPr>
          <w:rFonts w:ascii="Calibri" w:eastAsia="Calibri" w:hAnsi="Calibri" w:cs="Calibri"/>
          <w:color w:val="FFFFFF" w:themeColor="background1"/>
        </w:rPr>
      </w:pPr>
      <w:r w:rsidRPr="009165B3">
        <w:t xml:space="preserve">We </w:t>
      </w:r>
      <w:r w:rsidR="00803A4F">
        <w:t xml:space="preserve">recommend applying </w:t>
      </w:r>
      <w:proofErr w:type="spellStart"/>
      <w:r w:rsidRPr="009165B3">
        <w:t>NEON’s</w:t>
      </w:r>
      <w:proofErr w:type="spellEnd"/>
      <w:r w:rsidRPr="009165B3">
        <w:t xml:space="preserve"> current design </w:t>
      </w:r>
      <w:r w:rsidR="008E1337">
        <w:t xml:space="preserve">that </w:t>
      </w:r>
      <w:r w:rsidRPr="009165B3">
        <w:t>embrace</w:t>
      </w:r>
      <w:r w:rsidR="008E1337">
        <w:t>s</w:t>
      </w:r>
      <w:r w:rsidRPr="009165B3">
        <w:t xml:space="preserve"> the cause and effect paradigm in </w:t>
      </w:r>
      <w:r w:rsidR="004F4DFA">
        <w:t xml:space="preserve">a </w:t>
      </w:r>
      <w:r w:rsidR="00E32875">
        <w:t>requirements-</w:t>
      </w:r>
      <w:r w:rsidRPr="009165B3">
        <w:t>based framework</w:t>
      </w:r>
      <w:r w:rsidR="008E1337">
        <w:t xml:space="preserve"> for the aforementioned </w:t>
      </w:r>
      <w:proofErr w:type="spellStart"/>
      <w:r w:rsidR="008E1337">
        <w:t>EOs</w:t>
      </w:r>
      <w:proofErr w:type="spellEnd"/>
      <w:r w:rsidRPr="009165B3">
        <w:t>.  We also plan to extend our scaling strategy through remote sensing and incorporating other agency data</w:t>
      </w:r>
      <w:r w:rsidR="00803A4F">
        <w:t xml:space="preserve"> where applicable</w:t>
      </w:r>
      <w:r w:rsidRPr="009165B3">
        <w:t xml:space="preserve"> (</w:t>
      </w:r>
      <w:r w:rsidRPr="00E32875">
        <w:rPr>
          <w:i/>
        </w:rPr>
        <w:t>e.g.,</w:t>
      </w:r>
      <w:r w:rsidRPr="009165B3">
        <w:t xml:space="preserve"> population statistics, satellite products) to develop spatially explicit understanding of these agro-ecosystems.  Through</w:t>
      </w:r>
      <w:r w:rsidR="004F4DFA">
        <w:t xml:space="preserve"> strategic </w:t>
      </w:r>
      <w:r w:rsidRPr="009165B3">
        <w:t xml:space="preserve">partnerships we can synergistically build the intellectual capital and programmatic framework to realize this vision.  We also recognize, however, that other ad-hoc data from existing observation programs lacks the consistency in measurements, data quality, and handling for questions of this scale.  Hence, an enhancement of other agencies research infrastructure (re. sites) using the requirements based framework is anticipated.  </w:t>
      </w:r>
      <w:r w:rsidRPr="009165B3">
        <w:rPr>
          <w:bCs/>
        </w:rPr>
        <w:t xml:space="preserve">This concept of synergistically constructing an agro-ecosystem network through partnerships has been envisioned, recognized and supported previously </w:t>
      </w:r>
      <w:r w:rsidRPr="008E1337">
        <w:rPr>
          <w:bCs/>
        </w:rPr>
        <w:t>(NRC 2011a, 2011b,</w:t>
      </w:r>
      <w:r w:rsidR="00F96CA7" w:rsidRPr="008E1337">
        <w:rPr>
          <w:bCs/>
        </w:rPr>
        <w:t xml:space="preserve"> </w:t>
      </w:r>
      <w:proofErr w:type="spellStart"/>
      <w:r w:rsidRPr="008E1337">
        <w:rPr>
          <w:bCs/>
        </w:rPr>
        <w:t>Whitarce</w:t>
      </w:r>
      <w:proofErr w:type="spellEnd"/>
      <w:r w:rsidRPr="008E1337">
        <w:rPr>
          <w:bCs/>
        </w:rPr>
        <w:t xml:space="preserve"> </w:t>
      </w:r>
      <w:r w:rsidRPr="00E32875">
        <w:rPr>
          <w:bCs/>
          <w:i/>
        </w:rPr>
        <w:t>et al.</w:t>
      </w:r>
      <w:r w:rsidRPr="008E1337">
        <w:rPr>
          <w:bCs/>
        </w:rPr>
        <w:t xml:space="preserve"> 2010, Robertson </w:t>
      </w:r>
      <w:r w:rsidRPr="00E32875">
        <w:rPr>
          <w:bCs/>
          <w:i/>
        </w:rPr>
        <w:t>et al.</w:t>
      </w:r>
      <w:r w:rsidRPr="008E1337">
        <w:rPr>
          <w:bCs/>
        </w:rPr>
        <w:t xml:space="preserve"> 2008, Moran </w:t>
      </w:r>
      <w:r w:rsidRPr="00E32875">
        <w:rPr>
          <w:bCs/>
          <w:i/>
        </w:rPr>
        <w:t>et al.</w:t>
      </w:r>
      <w:r w:rsidRPr="008E1337">
        <w:rPr>
          <w:bCs/>
        </w:rPr>
        <w:t xml:space="preserve"> 2008). </w:t>
      </w:r>
      <w:r w:rsidR="004F4DFA" w:rsidRPr="008E1337">
        <w:rPr>
          <w:bCs/>
        </w:rPr>
        <w:t xml:space="preserve"> We </w:t>
      </w:r>
      <w:r w:rsidR="008E1337">
        <w:rPr>
          <w:bCs/>
        </w:rPr>
        <w:t>think</w:t>
      </w:r>
      <w:r w:rsidR="004F4DFA" w:rsidRPr="008E1337">
        <w:rPr>
          <w:bCs/>
        </w:rPr>
        <w:t xml:space="preserve"> </w:t>
      </w:r>
      <w:r w:rsidR="00C51483">
        <w:rPr>
          <w:bCs/>
        </w:rPr>
        <w:t>realizing an agro-ecosystem EO is long over due and timely</w:t>
      </w:r>
      <w:r w:rsidR="00996B10">
        <w:rPr>
          <w:rFonts w:ascii="Calibri" w:eastAsia="Calibri" w:hAnsi="Calibri" w:cs="Calibri"/>
          <w:color w:val="FFFFFF" w:themeColor="background1"/>
        </w:rPr>
        <w:t>.</w:t>
      </w:r>
    </w:p>
    <w:p w:rsidR="008E1337" w:rsidRPr="008E1337" w:rsidRDefault="008E1337" w:rsidP="00996B10">
      <w:pPr>
        <w:spacing w:after="0" w:line="240" w:lineRule="auto"/>
        <w:rPr>
          <w:rFonts w:ascii="Calibri" w:eastAsia="Calibri" w:hAnsi="Calibri" w:cs="Calibri"/>
          <w:color w:val="FFFFFF" w:themeColor="background1"/>
        </w:rPr>
      </w:pPr>
    </w:p>
    <w:p w:rsidR="00747BF7" w:rsidRPr="00176B77" w:rsidRDefault="00747BF7" w:rsidP="00747BF7">
      <w:pPr>
        <w:shd w:val="clear" w:color="auto" w:fill="000000" w:themeFill="text1"/>
        <w:spacing w:after="0" w:line="240" w:lineRule="auto"/>
        <w:rPr>
          <w:rFonts w:ascii="Calibri" w:eastAsia="Calibri" w:hAnsi="Calibri" w:cs="Calibri"/>
          <w:b/>
          <w:color w:val="FFFFFF" w:themeColor="background1"/>
        </w:rPr>
      </w:pPr>
      <w:r w:rsidRPr="00176B77">
        <w:rPr>
          <w:rFonts w:ascii="Calibri" w:eastAsia="Calibri" w:hAnsi="Calibri" w:cs="Calibri"/>
          <w:b/>
          <w:color w:val="FFFFFF" w:themeColor="background1"/>
        </w:rPr>
        <w:t>CONCLUSION</w:t>
      </w:r>
    </w:p>
    <w:p w:rsidR="00747BF7" w:rsidRDefault="00747BF7" w:rsidP="00747BF7">
      <w:pPr>
        <w:spacing w:after="0" w:line="240" w:lineRule="auto"/>
        <w:rPr>
          <w:rFonts w:ascii="Calibri" w:eastAsia="Calibri" w:hAnsi="Calibri" w:cs="Calibri"/>
        </w:rPr>
      </w:pPr>
    </w:p>
    <w:p w:rsidR="00996B10" w:rsidRDefault="00803A4F" w:rsidP="00996B10">
      <w:pPr>
        <w:spacing w:after="0" w:line="240" w:lineRule="auto"/>
      </w:pPr>
      <w:r>
        <w:t xml:space="preserve">NEON is a major national commitment to </w:t>
      </w:r>
      <w:r w:rsidR="00397FAD">
        <w:t>scientifically</w:t>
      </w:r>
      <w:r>
        <w:t xml:space="preserve"> document, assess, and distribute the</w:t>
      </w:r>
      <w:r w:rsidR="00397FAD">
        <w:t xml:space="preserve"> observed impacts of a changing environment for the benefit of this and future generations.  As a</w:t>
      </w:r>
      <w:r w:rsidR="003E7871">
        <w:t>n</w:t>
      </w:r>
      <w:r w:rsidR="00397FAD">
        <w:t xml:space="preserve"> </w:t>
      </w:r>
      <w:r w:rsidR="003E7871">
        <w:t xml:space="preserve">interoperable </w:t>
      </w:r>
      <w:r w:rsidR="00397FAD">
        <w:t xml:space="preserve">platform, </w:t>
      </w:r>
      <w:proofErr w:type="gramStart"/>
      <w:r w:rsidR="00397FAD">
        <w:t>its infrastructure, data, research requirements, and methodologies can be leveraged to include ecological observations covering the boundaries of coastal and territorial ecosystems as well as the interface between agricultural assets and the dependence on them by urban populations</w:t>
      </w:r>
      <w:proofErr w:type="gramEnd"/>
      <w:r w:rsidR="00397FAD">
        <w:t>.</w:t>
      </w:r>
      <w:r w:rsidR="009A168C">
        <w:t xml:space="preserve"> </w:t>
      </w:r>
      <w:r w:rsidR="00DF1288">
        <w:t xml:space="preserve"> </w:t>
      </w:r>
      <w:r w:rsidR="009A168C">
        <w:t>NEON would like to explore the use of its design and capacities to fulfill PCAST priorities and recommendations</w:t>
      </w:r>
      <w:r w:rsidR="008063D8">
        <w:t xml:space="preserve">. </w:t>
      </w:r>
    </w:p>
    <w:p w:rsidR="0001701A" w:rsidRDefault="0001701A" w:rsidP="00996B10">
      <w:pPr>
        <w:spacing w:after="0" w:line="240" w:lineRule="auto"/>
      </w:pPr>
    </w:p>
    <w:p w:rsidR="0001701A" w:rsidRPr="00BF1158" w:rsidRDefault="0001701A" w:rsidP="0001701A">
      <w:pPr>
        <w:shd w:val="clear" w:color="auto" w:fill="000000" w:themeFill="text1"/>
        <w:spacing w:after="0" w:line="240" w:lineRule="auto"/>
        <w:rPr>
          <w:rFonts w:ascii="Calibri" w:eastAsia="Calibri" w:hAnsi="Calibri" w:cs="Calibri"/>
          <w:b/>
          <w:color w:val="FFFFFF" w:themeColor="background1"/>
        </w:rPr>
      </w:pPr>
      <w:r>
        <w:rPr>
          <w:rFonts w:ascii="Calibri" w:eastAsia="Calibri" w:hAnsi="Calibri" w:cs="Calibri"/>
          <w:b/>
          <w:color w:val="FFFFFF" w:themeColor="background1"/>
        </w:rPr>
        <w:t>REFERENCES</w:t>
      </w:r>
    </w:p>
    <w:p w:rsidR="006726FC" w:rsidRPr="00026344" w:rsidRDefault="006726FC" w:rsidP="00D81091">
      <w:pPr>
        <w:spacing w:after="0" w:line="240" w:lineRule="auto"/>
        <w:rPr>
          <w:sz w:val="20"/>
        </w:rPr>
      </w:pPr>
    </w:p>
    <w:p w:rsidR="00D4108D" w:rsidRPr="00A457A8" w:rsidRDefault="00D4108D" w:rsidP="00D4108D">
      <w:pPr>
        <w:spacing w:after="0"/>
        <w:ind w:left="360" w:hanging="360"/>
        <w:rPr>
          <w:sz w:val="16"/>
          <w:szCs w:val="21"/>
        </w:rPr>
      </w:pPr>
      <w:r w:rsidRPr="00A457A8">
        <w:rPr>
          <w:sz w:val="16"/>
          <w:szCs w:val="21"/>
        </w:rPr>
        <w:t>Burkett, V.R. and Davidson, M.A. [Eds.]. 2012. Coastal Impacts, Adaptation and Vulnerability: A Technical Input to the 2012 National Climate Assessment. Cooperative Report to the 2013 National Climate Assessment</w:t>
      </w:r>
      <w:proofErr w:type="gramStart"/>
      <w:r w:rsidRPr="00A457A8">
        <w:rPr>
          <w:sz w:val="16"/>
          <w:szCs w:val="21"/>
        </w:rPr>
        <w:t>.,</w:t>
      </w:r>
      <w:proofErr w:type="gramEnd"/>
      <w:r w:rsidRPr="00A457A8">
        <w:rPr>
          <w:sz w:val="16"/>
          <w:szCs w:val="21"/>
        </w:rPr>
        <w:t xml:space="preserve"> pp. 150. </w:t>
      </w:r>
    </w:p>
    <w:p w:rsidR="00026344" w:rsidRPr="00A457A8" w:rsidRDefault="00026344" w:rsidP="00026344">
      <w:pPr>
        <w:widowControl w:val="0"/>
        <w:autoSpaceDE w:val="0"/>
        <w:autoSpaceDN w:val="0"/>
        <w:adjustRightInd w:val="0"/>
        <w:spacing w:after="0" w:line="240" w:lineRule="auto"/>
        <w:ind w:left="360" w:hanging="360"/>
        <w:rPr>
          <w:rFonts w:cs="Times New Roman"/>
          <w:sz w:val="16"/>
          <w:szCs w:val="17"/>
        </w:rPr>
      </w:pPr>
      <w:r w:rsidRPr="00A457A8">
        <w:rPr>
          <w:rFonts w:cs="Times New Roman"/>
          <w:sz w:val="16"/>
          <w:szCs w:val="17"/>
        </w:rPr>
        <w:t>FAO, WFP and IFAD. 2012. The State of Food Insecurity in the World 2012. Economic growth is necessary but not sufficient to accelerate reduction of hunger and malnutrition. Rome, FAO.</w:t>
      </w:r>
      <w:r w:rsidRPr="00A457A8">
        <w:rPr>
          <w:sz w:val="16"/>
          <w:szCs w:val="14"/>
        </w:rPr>
        <w:t xml:space="preserve"> </w:t>
      </w:r>
    </w:p>
    <w:p w:rsidR="00026344" w:rsidRPr="00A457A8" w:rsidRDefault="00026344" w:rsidP="00026344">
      <w:pPr>
        <w:spacing w:after="0"/>
        <w:ind w:left="360" w:hanging="360"/>
        <w:rPr>
          <w:sz w:val="16"/>
          <w:szCs w:val="14"/>
        </w:rPr>
      </w:pPr>
      <w:r w:rsidRPr="00A457A8">
        <w:rPr>
          <w:sz w:val="16"/>
          <w:szCs w:val="14"/>
        </w:rPr>
        <w:t xml:space="preserve">FAO. 2011. The state of the world’s land and water resources for food and agriculture (SOLAW) – Managing systems at risk. </w:t>
      </w:r>
      <w:proofErr w:type="gramStart"/>
      <w:r w:rsidRPr="00A457A8">
        <w:rPr>
          <w:sz w:val="16"/>
          <w:szCs w:val="14"/>
        </w:rPr>
        <w:t xml:space="preserve">Food and Agriculture Organization of the United Nations, Rome and </w:t>
      </w:r>
      <w:proofErr w:type="spellStart"/>
      <w:r w:rsidRPr="00A457A8">
        <w:rPr>
          <w:sz w:val="16"/>
          <w:szCs w:val="14"/>
        </w:rPr>
        <w:t>Earthscan</w:t>
      </w:r>
      <w:proofErr w:type="spellEnd"/>
      <w:r w:rsidRPr="00A457A8">
        <w:rPr>
          <w:sz w:val="16"/>
          <w:szCs w:val="14"/>
        </w:rPr>
        <w:t>, London.</w:t>
      </w:r>
      <w:proofErr w:type="gramEnd"/>
    </w:p>
    <w:p w:rsidR="00D4108D" w:rsidRPr="00A457A8" w:rsidRDefault="00D4108D" w:rsidP="00D4108D">
      <w:pPr>
        <w:spacing w:after="0"/>
        <w:ind w:left="360" w:hanging="360"/>
        <w:rPr>
          <w:sz w:val="16"/>
        </w:rPr>
      </w:pPr>
      <w:proofErr w:type="gramStart"/>
      <w:r w:rsidRPr="00A457A8">
        <w:rPr>
          <w:sz w:val="16"/>
          <w:szCs w:val="18"/>
        </w:rPr>
        <w:t>Heinz Foundation 2008.</w:t>
      </w:r>
      <w:proofErr w:type="gramEnd"/>
      <w:r w:rsidRPr="00A457A8">
        <w:rPr>
          <w:sz w:val="16"/>
          <w:szCs w:val="18"/>
        </w:rPr>
        <w:t xml:space="preserve"> The State of the Nation’s Ecosystems 2008: Measuring the Lands, Waters, and Living Resources of the United States, </w:t>
      </w:r>
      <w:r w:rsidRPr="00A457A8">
        <w:rPr>
          <w:sz w:val="16"/>
        </w:rPr>
        <w:t>http://www.heinzctr.org/ecosystems</w:t>
      </w:r>
    </w:p>
    <w:p w:rsidR="00D4108D" w:rsidRPr="00A457A8" w:rsidRDefault="00D4108D" w:rsidP="00D4108D">
      <w:pPr>
        <w:spacing w:after="0"/>
        <w:ind w:left="360" w:hanging="360"/>
        <w:rPr>
          <w:sz w:val="16"/>
          <w:szCs w:val="18"/>
        </w:rPr>
      </w:pPr>
      <w:proofErr w:type="gramStart"/>
      <w:r w:rsidRPr="00A457A8">
        <w:rPr>
          <w:sz w:val="16"/>
          <w:szCs w:val="18"/>
        </w:rPr>
        <w:t>Heinz Foundation 2006.</w:t>
      </w:r>
      <w:proofErr w:type="gramEnd"/>
      <w:r w:rsidRPr="00A457A8">
        <w:rPr>
          <w:sz w:val="16"/>
          <w:szCs w:val="18"/>
        </w:rPr>
        <w:t xml:space="preserve"> Filling the Gaps: Priority Data Needs and Key Management Challenges for National Reporting on Ecosystem Condition. </w:t>
      </w:r>
      <w:r w:rsidRPr="00A457A8">
        <w:rPr>
          <w:sz w:val="16"/>
        </w:rPr>
        <w:t xml:space="preserve">http://www.heinzctr.org/ecosystem. </w:t>
      </w:r>
    </w:p>
    <w:p w:rsidR="00D4108D" w:rsidRPr="00A457A8" w:rsidRDefault="00D4108D" w:rsidP="00D4108D">
      <w:pPr>
        <w:widowControl w:val="0"/>
        <w:autoSpaceDE w:val="0"/>
        <w:autoSpaceDN w:val="0"/>
        <w:adjustRightInd w:val="0"/>
        <w:spacing w:after="0"/>
        <w:ind w:left="360" w:hanging="360"/>
        <w:rPr>
          <w:rFonts w:cs="Times New Roman"/>
          <w:sz w:val="16"/>
          <w:szCs w:val="20"/>
        </w:rPr>
      </w:pPr>
      <w:proofErr w:type="gramStart"/>
      <w:r w:rsidRPr="00A457A8">
        <w:rPr>
          <w:rFonts w:cs="Times New Roman"/>
          <w:sz w:val="16"/>
          <w:szCs w:val="20"/>
        </w:rPr>
        <w:t>IOM (Institute of Medicine).</w:t>
      </w:r>
      <w:proofErr w:type="gramEnd"/>
      <w:r w:rsidRPr="00A457A8">
        <w:rPr>
          <w:rFonts w:cs="Times New Roman"/>
          <w:sz w:val="16"/>
          <w:szCs w:val="20"/>
        </w:rPr>
        <w:t xml:space="preserve"> 2013. Environmental decisions in the face of uncertainty. The National Academies Press, Washington, DC: pp 209.</w:t>
      </w:r>
    </w:p>
    <w:p w:rsidR="00026344" w:rsidRPr="00A457A8" w:rsidRDefault="00026344" w:rsidP="00026344">
      <w:pPr>
        <w:spacing w:after="0" w:line="240" w:lineRule="auto"/>
        <w:ind w:left="360" w:hanging="360"/>
        <w:rPr>
          <w:rFonts w:cs="Times New Roman"/>
          <w:sz w:val="16"/>
        </w:rPr>
      </w:pPr>
      <w:proofErr w:type="gramStart"/>
      <w:r w:rsidRPr="00A457A8">
        <w:rPr>
          <w:rFonts w:cs="Times New Roman"/>
          <w:sz w:val="16"/>
          <w:szCs w:val="16"/>
        </w:rPr>
        <w:t>Millennium Ecosystem Assessment (MEA) 2005.</w:t>
      </w:r>
      <w:proofErr w:type="gramEnd"/>
      <w:r w:rsidRPr="00A457A8">
        <w:rPr>
          <w:rFonts w:cs="Times New Roman"/>
          <w:sz w:val="16"/>
          <w:szCs w:val="16"/>
        </w:rPr>
        <w:t xml:space="preserve"> Ecosystems and Human Well-Being: Synthesis. Washington, DC: Island Press.</w:t>
      </w:r>
      <w:r w:rsidRPr="00A457A8">
        <w:rPr>
          <w:rFonts w:cs="Times New Roman"/>
          <w:sz w:val="16"/>
        </w:rPr>
        <w:t>)</w:t>
      </w:r>
    </w:p>
    <w:p w:rsidR="00026344" w:rsidRPr="00A457A8" w:rsidRDefault="00026344" w:rsidP="00026344">
      <w:pPr>
        <w:spacing w:after="0" w:line="240" w:lineRule="auto"/>
        <w:ind w:left="360" w:hanging="360"/>
        <w:rPr>
          <w:sz w:val="16"/>
        </w:rPr>
      </w:pPr>
      <w:proofErr w:type="gramStart"/>
      <w:r w:rsidRPr="00A457A8">
        <w:rPr>
          <w:sz w:val="16"/>
        </w:rPr>
        <w:t xml:space="preserve">Moran, M.S., D. P. C. Peters, M. P. </w:t>
      </w:r>
      <w:proofErr w:type="spellStart"/>
      <w:r w:rsidRPr="00A457A8">
        <w:rPr>
          <w:sz w:val="16"/>
        </w:rPr>
        <w:t>McClaran</w:t>
      </w:r>
      <w:proofErr w:type="spellEnd"/>
      <w:r w:rsidRPr="00A457A8">
        <w:rPr>
          <w:sz w:val="16"/>
        </w:rPr>
        <w:t>, M. H. Nichols, and M. B. Adams, 2008.</w:t>
      </w:r>
      <w:proofErr w:type="gramEnd"/>
      <w:r w:rsidRPr="00A457A8">
        <w:rPr>
          <w:sz w:val="16"/>
        </w:rPr>
        <w:t xml:space="preserve"> </w:t>
      </w:r>
      <w:proofErr w:type="gramStart"/>
      <w:r w:rsidRPr="00A457A8">
        <w:rPr>
          <w:sz w:val="16"/>
        </w:rPr>
        <w:t xml:space="preserve">Long-term data collection at USDA experimental sites for studies of </w:t>
      </w:r>
      <w:proofErr w:type="spellStart"/>
      <w:r w:rsidRPr="00A457A8">
        <w:rPr>
          <w:sz w:val="16"/>
        </w:rPr>
        <w:t>ecohydrology</w:t>
      </w:r>
      <w:proofErr w:type="spellEnd"/>
      <w:r w:rsidRPr="00A457A8">
        <w:rPr>
          <w:sz w:val="16"/>
        </w:rPr>
        <w:t>.</w:t>
      </w:r>
      <w:proofErr w:type="gramEnd"/>
      <w:r w:rsidRPr="00A457A8">
        <w:rPr>
          <w:sz w:val="16"/>
        </w:rPr>
        <w:t xml:space="preserve"> </w:t>
      </w:r>
      <w:proofErr w:type="spellStart"/>
      <w:proofErr w:type="gramStart"/>
      <w:r w:rsidRPr="00A457A8">
        <w:rPr>
          <w:i/>
          <w:sz w:val="16"/>
        </w:rPr>
        <w:t>Ecohydrology</w:t>
      </w:r>
      <w:proofErr w:type="spellEnd"/>
      <w:r w:rsidRPr="00A457A8">
        <w:rPr>
          <w:sz w:val="16"/>
        </w:rPr>
        <w:t>, 1, 377–393.</w:t>
      </w:r>
      <w:proofErr w:type="gramEnd"/>
      <w:r w:rsidRPr="00A457A8">
        <w:rPr>
          <w:sz w:val="16"/>
        </w:rPr>
        <w:t xml:space="preserve"> DOI: 10.1002/eco.24</w:t>
      </w:r>
    </w:p>
    <w:p w:rsidR="000C2BF3" w:rsidRPr="00A457A8" w:rsidRDefault="000C2BF3" w:rsidP="00D4108D">
      <w:pPr>
        <w:spacing w:after="0" w:line="240" w:lineRule="auto"/>
        <w:ind w:left="360" w:hanging="360"/>
        <w:rPr>
          <w:rFonts w:cs="Times New Roman"/>
          <w:sz w:val="16"/>
        </w:rPr>
      </w:pPr>
      <w:proofErr w:type="gramStart"/>
      <w:r w:rsidRPr="00A457A8">
        <w:rPr>
          <w:rFonts w:cs="Times New Roman"/>
          <w:sz w:val="16"/>
        </w:rPr>
        <w:t>National Research Council (NRC) 2007.</w:t>
      </w:r>
      <w:proofErr w:type="gramEnd"/>
      <w:r w:rsidRPr="00A457A8">
        <w:rPr>
          <w:rFonts w:cs="Times New Roman"/>
          <w:sz w:val="16"/>
        </w:rPr>
        <w:t xml:space="preserve"> Understanding multiple environmental stresses: Report of a workshop.  National Academies Press, Washington DC. </w:t>
      </w:r>
      <w:proofErr w:type="gramStart"/>
      <w:r w:rsidRPr="00A457A8">
        <w:rPr>
          <w:rFonts w:cs="Times New Roman"/>
          <w:sz w:val="16"/>
        </w:rPr>
        <w:t>pp</w:t>
      </w:r>
      <w:proofErr w:type="gramEnd"/>
    </w:p>
    <w:p w:rsidR="00D4108D" w:rsidRPr="00A457A8" w:rsidRDefault="00D4108D" w:rsidP="00D4108D">
      <w:pPr>
        <w:spacing w:after="0" w:line="240" w:lineRule="auto"/>
        <w:ind w:left="360" w:hanging="360"/>
        <w:rPr>
          <w:rFonts w:cs="Times New Roman"/>
          <w:sz w:val="16"/>
        </w:rPr>
      </w:pPr>
      <w:proofErr w:type="gramStart"/>
      <w:r w:rsidRPr="00A457A8">
        <w:rPr>
          <w:rFonts w:cs="Times New Roman"/>
          <w:sz w:val="16"/>
        </w:rPr>
        <w:t>National Research Council (NRC) 2011a.</w:t>
      </w:r>
      <w:proofErr w:type="gramEnd"/>
      <w:r w:rsidRPr="00A457A8">
        <w:rPr>
          <w:rFonts w:cs="Times New Roman"/>
          <w:sz w:val="16"/>
        </w:rPr>
        <w:t xml:space="preserve"> Adapting to the impacts of climate change; America’s Climate Choices: Panel on adapting to the impacts of climate change; National Research Council.  National Academies Press. Washington DC, pp. 272</w:t>
      </w:r>
    </w:p>
    <w:p w:rsidR="00D4108D" w:rsidRPr="00A457A8" w:rsidRDefault="00D4108D" w:rsidP="00D4108D">
      <w:pPr>
        <w:spacing w:after="0" w:line="240" w:lineRule="auto"/>
        <w:ind w:left="360" w:hanging="360"/>
        <w:rPr>
          <w:rFonts w:cs="Times New Roman"/>
          <w:sz w:val="16"/>
        </w:rPr>
      </w:pPr>
      <w:r w:rsidRPr="00A457A8">
        <w:rPr>
          <w:rFonts w:cs="Times New Roman"/>
          <w:sz w:val="16"/>
        </w:rPr>
        <w:t>National Research Council (NRC</w:t>
      </w:r>
      <w:proofErr w:type="gramStart"/>
      <w:r w:rsidRPr="00A457A8">
        <w:rPr>
          <w:rFonts w:cs="Times New Roman"/>
          <w:sz w:val="16"/>
        </w:rPr>
        <w:t>)  2011b</w:t>
      </w:r>
      <w:proofErr w:type="gramEnd"/>
      <w:r w:rsidRPr="00A457A8">
        <w:rPr>
          <w:rFonts w:cs="Times New Roman"/>
          <w:sz w:val="16"/>
        </w:rPr>
        <w:t xml:space="preserve">. </w:t>
      </w:r>
      <w:proofErr w:type="gramStart"/>
      <w:r w:rsidRPr="00A457A8">
        <w:rPr>
          <w:rFonts w:cs="Times New Roman"/>
          <w:sz w:val="16"/>
        </w:rPr>
        <w:t>A review of the U.S. Global Change research Program’s Draft Strategic Plan.</w:t>
      </w:r>
      <w:proofErr w:type="gramEnd"/>
      <w:r w:rsidRPr="00A457A8">
        <w:rPr>
          <w:rFonts w:cs="Times New Roman"/>
          <w:sz w:val="16"/>
        </w:rPr>
        <w:t xml:space="preserve">  National Academies Press, Washington DC. </w:t>
      </w:r>
      <w:proofErr w:type="gramStart"/>
      <w:r w:rsidRPr="00A457A8">
        <w:rPr>
          <w:rFonts w:cs="Times New Roman"/>
          <w:sz w:val="16"/>
        </w:rPr>
        <w:t>pp</w:t>
      </w:r>
      <w:proofErr w:type="gramEnd"/>
      <w:r w:rsidRPr="00A457A8">
        <w:rPr>
          <w:rFonts w:cs="Times New Roman"/>
          <w:sz w:val="16"/>
        </w:rPr>
        <w:t xml:space="preserve"> 62.</w:t>
      </w:r>
    </w:p>
    <w:p w:rsidR="00D4108D" w:rsidRPr="00A457A8" w:rsidRDefault="00D4108D" w:rsidP="00D4108D">
      <w:pPr>
        <w:spacing w:after="0" w:line="240" w:lineRule="auto"/>
        <w:ind w:left="360" w:hanging="360"/>
        <w:rPr>
          <w:sz w:val="16"/>
          <w:szCs w:val="21"/>
        </w:rPr>
      </w:pPr>
      <w:r w:rsidRPr="00A457A8">
        <w:rPr>
          <w:sz w:val="16"/>
          <w:szCs w:val="21"/>
        </w:rPr>
        <w:t xml:space="preserve">Nicholls, R.J., Wong, P.P., Burkett, V., </w:t>
      </w:r>
      <w:proofErr w:type="spellStart"/>
      <w:r w:rsidRPr="00A457A8">
        <w:rPr>
          <w:sz w:val="16"/>
          <w:szCs w:val="21"/>
        </w:rPr>
        <w:t>Codignotto</w:t>
      </w:r>
      <w:proofErr w:type="spellEnd"/>
      <w:r w:rsidRPr="00A457A8">
        <w:rPr>
          <w:sz w:val="16"/>
          <w:szCs w:val="21"/>
        </w:rPr>
        <w:t xml:space="preserve">, J., Hay, J., McLean, R., </w:t>
      </w:r>
      <w:proofErr w:type="spellStart"/>
      <w:r w:rsidRPr="00A457A8">
        <w:rPr>
          <w:sz w:val="16"/>
          <w:szCs w:val="21"/>
        </w:rPr>
        <w:t>Ragoonaden</w:t>
      </w:r>
      <w:proofErr w:type="spellEnd"/>
      <w:r w:rsidRPr="00A457A8">
        <w:rPr>
          <w:sz w:val="16"/>
          <w:szCs w:val="21"/>
        </w:rPr>
        <w:t xml:space="preserve">, S., </w:t>
      </w:r>
      <w:proofErr w:type="gramStart"/>
      <w:r w:rsidRPr="00A457A8">
        <w:rPr>
          <w:sz w:val="16"/>
          <w:szCs w:val="21"/>
        </w:rPr>
        <w:t xml:space="preserve">&amp;  </w:t>
      </w:r>
      <w:proofErr w:type="spellStart"/>
      <w:r w:rsidRPr="00A457A8">
        <w:rPr>
          <w:sz w:val="16"/>
          <w:szCs w:val="21"/>
        </w:rPr>
        <w:t>Woodr</w:t>
      </w:r>
      <w:r w:rsidR="00951E05">
        <w:rPr>
          <w:sz w:val="16"/>
          <w:szCs w:val="21"/>
        </w:rPr>
        <w:t>offe</w:t>
      </w:r>
      <w:proofErr w:type="spellEnd"/>
      <w:proofErr w:type="gramEnd"/>
      <w:r w:rsidR="00951E05">
        <w:rPr>
          <w:sz w:val="16"/>
          <w:szCs w:val="21"/>
        </w:rPr>
        <w:t>, C. 2007.  Coastal Systems</w:t>
      </w:r>
      <w:r w:rsidRPr="00A457A8">
        <w:rPr>
          <w:sz w:val="16"/>
          <w:szCs w:val="21"/>
        </w:rPr>
        <w:t xml:space="preserve"> and Low-lying Areas. In</w:t>
      </w:r>
      <w:proofErr w:type="gramStart"/>
      <w:r w:rsidRPr="00A457A8">
        <w:rPr>
          <w:sz w:val="16"/>
          <w:szCs w:val="21"/>
        </w:rPr>
        <w:t>;</w:t>
      </w:r>
      <w:proofErr w:type="gramEnd"/>
      <w:r w:rsidRPr="00A457A8">
        <w:rPr>
          <w:sz w:val="16"/>
          <w:szCs w:val="21"/>
        </w:rPr>
        <w:t xml:space="preserve"> M. L. Parry, O.F.  </w:t>
      </w:r>
      <w:proofErr w:type="spellStart"/>
      <w:r w:rsidRPr="00A457A8">
        <w:rPr>
          <w:sz w:val="16"/>
          <w:szCs w:val="21"/>
        </w:rPr>
        <w:t>Canziani</w:t>
      </w:r>
      <w:proofErr w:type="spellEnd"/>
      <w:r w:rsidRPr="00A457A8">
        <w:rPr>
          <w:sz w:val="16"/>
          <w:szCs w:val="21"/>
        </w:rPr>
        <w:t xml:space="preserve">, J.P </w:t>
      </w:r>
      <w:proofErr w:type="spellStart"/>
      <w:r w:rsidRPr="00A457A8">
        <w:rPr>
          <w:sz w:val="16"/>
          <w:szCs w:val="21"/>
        </w:rPr>
        <w:t>Palutikof</w:t>
      </w:r>
      <w:proofErr w:type="spellEnd"/>
      <w:r w:rsidRPr="00A457A8">
        <w:rPr>
          <w:sz w:val="16"/>
          <w:szCs w:val="21"/>
        </w:rPr>
        <w:t xml:space="preserve">, P.J. van der Linden, and C.E. </w:t>
      </w:r>
      <w:proofErr w:type="spellStart"/>
      <w:r w:rsidRPr="00A457A8">
        <w:rPr>
          <w:sz w:val="16"/>
          <w:szCs w:val="21"/>
        </w:rPr>
        <w:t>Janson</w:t>
      </w:r>
      <w:proofErr w:type="spellEnd"/>
      <w:r w:rsidRPr="00A457A8">
        <w:rPr>
          <w:sz w:val="16"/>
          <w:szCs w:val="21"/>
        </w:rPr>
        <w:t xml:space="preserve"> (Eds.), </w:t>
      </w:r>
      <w:r w:rsidRPr="00A457A8">
        <w:rPr>
          <w:i/>
          <w:sz w:val="16"/>
          <w:szCs w:val="21"/>
        </w:rPr>
        <w:t xml:space="preserve">Climate </w:t>
      </w:r>
      <w:proofErr w:type="gramStart"/>
      <w:r w:rsidRPr="00A457A8">
        <w:rPr>
          <w:i/>
          <w:sz w:val="16"/>
          <w:szCs w:val="21"/>
        </w:rPr>
        <w:t>Change  Impacts</w:t>
      </w:r>
      <w:proofErr w:type="gramEnd"/>
      <w:r w:rsidRPr="00A457A8">
        <w:rPr>
          <w:i/>
          <w:sz w:val="16"/>
          <w:szCs w:val="21"/>
        </w:rPr>
        <w:t>, Adaptations and Vulnerability . Intergovernmental Panel on Climate Change</w:t>
      </w:r>
      <w:proofErr w:type="gramStart"/>
      <w:r w:rsidRPr="00A457A8">
        <w:rPr>
          <w:i/>
          <w:sz w:val="16"/>
          <w:szCs w:val="21"/>
        </w:rPr>
        <w:t>,</w:t>
      </w:r>
      <w:r w:rsidRPr="00A457A8">
        <w:rPr>
          <w:sz w:val="16"/>
          <w:szCs w:val="21"/>
        </w:rPr>
        <w:t xml:space="preserve">  Working</w:t>
      </w:r>
      <w:proofErr w:type="gramEnd"/>
      <w:r w:rsidRPr="00A457A8">
        <w:rPr>
          <w:sz w:val="16"/>
          <w:szCs w:val="21"/>
        </w:rPr>
        <w:t xml:space="preserve"> Group 2, Fourth Assessment Report. </w:t>
      </w:r>
      <w:proofErr w:type="gramStart"/>
      <w:r w:rsidRPr="00A457A8">
        <w:rPr>
          <w:sz w:val="16"/>
          <w:szCs w:val="21"/>
        </w:rPr>
        <w:t>Cambridg</w:t>
      </w:r>
      <w:r w:rsidR="00951E05">
        <w:rPr>
          <w:sz w:val="16"/>
          <w:szCs w:val="21"/>
        </w:rPr>
        <w:t>e University Press.</w:t>
      </w:r>
      <w:proofErr w:type="gramEnd"/>
      <w:r w:rsidR="00951E05">
        <w:rPr>
          <w:sz w:val="16"/>
          <w:szCs w:val="21"/>
        </w:rPr>
        <w:t xml:space="preserve"> London, UK,</w:t>
      </w:r>
      <w:r w:rsidRPr="00A457A8">
        <w:rPr>
          <w:sz w:val="16"/>
          <w:szCs w:val="21"/>
        </w:rPr>
        <w:t xml:space="preserve"> pp. 316 - 356. </w:t>
      </w:r>
    </w:p>
    <w:p w:rsidR="00D4108D" w:rsidRPr="00A457A8" w:rsidRDefault="00D4108D" w:rsidP="00D4108D">
      <w:pPr>
        <w:spacing w:after="0" w:line="240" w:lineRule="auto"/>
        <w:ind w:left="360" w:hanging="360"/>
        <w:rPr>
          <w:sz w:val="16"/>
        </w:rPr>
      </w:pPr>
      <w:r w:rsidRPr="00A457A8">
        <w:rPr>
          <w:sz w:val="16"/>
        </w:rPr>
        <w:t xml:space="preserve">OMB 2013.  John P. </w:t>
      </w:r>
      <w:proofErr w:type="spellStart"/>
      <w:r w:rsidRPr="00A457A8">
        <w:rPr>
          <w:sz w:val="16"/>
        </w:rPr>
        <w:t>Holdren</w:t>
      </w:r>
      <w:proofErr w:type="spellEnd"/>
      <w:r w:rsidRPr="00A457A8">
        <w:rPr>
          <w:sz w:val="16"/>
        </w:rPr>
        <w:t>.  2013-02-22</w:t>
      </w:r>
      <w:proofErr w:type="gramStart"/>
      <w:r w:rsidRPr="00A457A8">
        <w:rPr>
          <w:sz w:val="16"/>
        </w:rPr>
        <w:t>.  Memorandum</w:t>
      </w:r>
      <w:proofErr w:type="gramEnd"/>
      <w:r w:rsidRPr="00A457A8">
        <w:rPr>
          <w:sz w:val="16"/>
        </w:rPr>
        <w:t xml:space="preserve"> for the Heads of Executive Departments and Agencies.  “Increasing Access to the Results of Federally Funded Scientific Research”</w:t>
      </w:r>
    </w:p>
    <w:p w:rsidR="00D4108D" w:rsidRPr="00A457A8" w:rsidRDefault="00D4108D" w:rsidP="00D4108D">
      <w:pPr>
        <w:pStyle w:val="CommentText"/>
        <w:spacing w:after="0"/>
        <w:ind w:left="360" w:hanging="360"/>
        <w:rPr>
          <w:rFonts w:eastAsia="Calibri" w:cs="Helvetica"/>
          <w:sz w:val="16"/>
          <w:szCs w:val="20"/>
        </w:rPr>
      </w:pPr>
      <w:proofErr w:type="gramStart"/>
      <w:r w:rsidRPr="00A457A8">
        <w:rPr>
          <w:rFonts w:eastAsia="Calibri" w:cs="Helvetica"/>
          <w:sz w:val="16"/>
          <w:szCs w:val="20"/>
        </w:rPr>
        <w:t>Presidents Council of Advisors on Science and Techn</w:t>
      </w:r>
      <w:r w:rsidR="00F46CBE">
        <w:rPr>
          <w:rFonts w:eastAsia="Calibri" w:cs="Helvetica"/>
          <w:sz w:val="16"/>
          <w:szCs w:val="20"/>
        </w:rPr>
        <w:t>ology (PCSAT) 2011.</w:t>
      </w:r>
      <w:proofErr w:type="gramEnd"/>
      <w:r w:rsidR="00F46CBE">
        <w:rPr>
          <w:rFonts w:eastAsia="Calibri" w:cs="Helvetica"/>
          <w:sz w:val="16"/>
          <w:szCs w:val="20"/>
        </w:rPr>
        <w:t xml:space="preserve"> Sustaining E</w:t>
      </w:r>
      <w:r w:rsidRPr="00A457A8">
        <w:rPr>
          <w:rFonts w:eastAsia="Calibri" w:cs="Helvetica"/>
          <w:sz w:val="16"/>
          <w:szCs w:val="20"/>
        </w:rPr>
        <w:t xml:space="preserve">nvironmental </w:t>
      </w:r>
      <w:r w:rsidR="00F46CBE" w:rsidRPr="00A457A8">
        <w:rPr>
          <w:rFonts w:eastAsia="Calibri" w:cs="Helvetica"/>
          <w:sz w:val="16"/>
          <w:szCs w:val="20"/>
        </w:rPr>
        <w:t>Capital</w:t>
      </w:r>
      <w:r w:rsidRPr="00A457A8">
        <w:rPr>
          <w:rFonts w:eastAsia="Calibri" w:cs="Helvetica"/>
          <w:sz w:val="16"/>
          <w:szCs w:val="20"/>
        </w:rPr>
        <w:t xml:space="preserve">: Protecting Society and the Economy. </w:t>
      </w:r>
      <w:proofErr w:type="gramStart"/>
      <w:r w:rsidRPr="00A457A8">
        <w:rPr>
          <w:rFonts w:eastAsia="Calibri" w:cs="Helvetica"/>
          <w:sz w:val="16"/>
          <w:szCs w:val="20"/>
        </w:rPr>
        <w:t>Report to the President.</w:t>
      </w:r>
      <w:proofErr w:type="gramEnd"/>
      <w:r w:rsidRPr="00A457A8">
        <w:rPr>
          <w:rFonts w:eastAsia="Calibri" w:cs="Helvetica"/>
          <w:sz w:val="16"/>
          <w:szCs w:val="20"/>
        </w:rPr>
        <w:t xml:space="preserve"> </w:t>
      </w:r>
      <w:proofErr w:type="gramStart"/>
      <w:r w:rsidRPr="00F46CBE">
        <w:rPr>
          <w:rFonts w:cs="Myriad Pro"/>
          <w:color w:val="000000"/>
          <w:sz w:val="16"/>
          <w:szCs w:val="22"/>
        </w:rPr>
        <w:t>www.whitehouse.gov</w:t>
      </w:r>
      <w:proofErr w:type="gramEnd"/>
      <w:r w:rsidRPr="00F46CBE">
        <w:rPr>
          <w:rFonts w:cs="Myriad Pro"/>
          <w:color w:val="000000"/>
          <w:sz w:val="16"/>
          <w:szCs w:val="22"/>
        </w:rPr>
        <w:t>/ostp/pcast.</w:t>
      </w:r>
    </w:p>
    <w:p w:rsidR="00026344" w:rsidRPr="00A457A8" w:rsidRDefault="00026344" w:rsidP="00026344">
      <w:pPr>
        <w:spacing w:after="0" w:line="240" w:lineRule="auto"/>
        <w:ind w:left="360" w:hanging="360"/>
        <w:rPr>
          <w:sz w:val="16"/>
          <w:szCs w:val="20"/>
        </w:rPr>
      </w:pPr>
      <w:r w:rsidRPr="00A457A8">
        <w:rPr>
          <w:sz w:val="16"/>
          <w:szCs w:val="21"/>
        </w:rPr>
        <w:t xml:space="preserve">Robertson, G.P., V. G. Allen, G. </w:t>
      </w:r>
      <w:proofErr w:type="spellStart"/>
      <w:r w:rsidRPr="00A457A8">
        <w:rPr>
          <w:sz w:val="16"/>
          <w:szCs w:val="21"/>
        </w:rPr>
        <w:t>Boody</w:t>
      </w:r>
      <w:proofErr w:type="spellEnd"/>
      <w:r w:rsidRPr="00A457A8">
        <w:rPr>
          <w:sz w:val="16"/>
          <w:szCs w:val="21"/>
        </w:rPr>
        <w:t xml:space="preserve">, E. R. </w:t>
      </w:r>
      <w:proofErr w:type="spellStart"/>
      <w:r w:rsidRPr="00A457A8">
        <w:rPr>
          <w:sz w:val="16"/>
          <w:szCs w:val="21"/>
        </w:rPr>
        <w:t>Boose</w:t>
      </w:r>
      <w:proofErr w:type="spellEnd"/>
      <w:r w:rsidRPr="00A457A8">
        <w:rPr>
          <w:sz w:val="16"/>
          <w:szCs w:val="21"/>
        </w:rPr>
        <w:t xml:space="preserve">, N. G. Creamer, L. E. Drinkwater, J. R. </w:t>
      </w:r>
      <w:proofErr w:type="spellStart"/>
      <w:r w:rsidRPr="00A457A8">
        <w:rPr>
          <w:sz w:val="16"/>
          <w:szCs w:val="21"/>
        </w:rPr>
        <w:t>Gosz</w:t>
      </w:r>
      <w:proofErr w:type="spellEnd"/>
      <w:r w:rsidRPr="00A457A8">
        <w:rPr>
          <w:sz w:val="16"/>
          <w:szCs w:val="21"/>
        </w:rPr>
        <w:t xml:space="preserve">, L. Lynch, J. L. </w:t>
      </w:r>
      <w:proofErr w:type="spellStart"/>
      <w:r w:rsidRPr="00A457A8">
        <w:rPr>
          <w:sz w:val="16"/>
          <w:szCs w:val="21"/>
        </w:rPr>
        <w:t>Havlin</w:t>
      </w:r>
      <w:proofErr w:type="spellEnd"/>
      <w:r w:rsidRPr="00A457A8">
        <w:rPr>
          <w:sz w:val="16"/>
          <w:szCs w:val="21"/>
        </w:rPr>
        <w:t xml:space="preserve">, L. E. Jackson, S. T. A. Pickett, L. </w:t>
      </w:r>
      <w:proofErr w:type="spellStart"/>
      <w:r w:rsidRPr="00A457A8">
        <w:rPr>
          <w:sz w:val="16"/>
          <w:szCs w:val="21"/>
        </w:rPr>
        <w:t>Pitelka</w:t>
      </w:r>
      <w:proofErr w:type="spellEnd"/>
      <w:r w:rsidRPr="00A457A8">
        <w:rPr>
          <w:sz w:val="16"/>
          <w:szCs w:val="21"/>
        </w:rPr>
        <w:t>, A. Randall, A. S.</w:t>
      </w:r>
      <w:r w:rsidR="00F46CBE">
        <w:rPr>
          <w:sz w:val="16"/>
          <w:szCs w:val="21"/>
        </w:rPr>
        <w:t xml:space="preserve"> Reed, T. R. </w:t>
      </w:r>
      <w:proofErr w:type="spellStart"/>
      <w:r w:rsidR="00F46CBE">
        <w:rPr>
          <w:sz w:val="16"/>
          <w:szCs w:val="21"/>
        </w:rPr>
        <w:t>Seastedt</w:t>
      </w:r>
      <w:proofErr w:type="spellEnd"/>
      <w:r w:rsidR="00F46CBE">
        <w:rPr>
          <w:sz w:val="16"/>
          <w:szCs w:val="21"/>
        </w:rPr>
        <w:t xml:space="preserve">, R. B. </w:t>
      </w:r>
      <w:proofErr w:type="spellStart"/>
      <w:r w:rsidR="00F46CBE">
        <w:rPr>
          <w:sz w:val="16"/>
          <w:szCs w:val="21"/>
        </w:rPr>
        <w:t>Wai</w:t>
      </w:r>
      <w:r w:rsidRPr="00A457A8">
        <w:rPr>
          <w:sz w:val="16"/>
          <w:szCs w:val="21"/>
        </w:rPr>
        <w:t>de</w:t>
      </w:r>
      <w:proofErr w:type="spellEnd"/>
      <w:r w:rsidRPr="00A457A8">
        <w:rPr>
          <w:sz w:val="16"/>
          <w:szCs w:val="21"/>
        </w:rPr>
        <w:t>, and D. H. Wall 2008.</w:t>
      </w:r>
      <w:r w:rsidRPr="00A457A8">
        <w:rPr>
          <w:sz w:val="16"/>
          <w:szCs w:val="26"/>
        </w:rPr>
        <w:t xml:space="preserve"> Long-term Agricultural Research: A Research, Education, and Extension Imperative.  </w:t>
      </w:r>
      <w:proofErr w:type="spellStart"/>
      <w:proofErr w:type="gramStart"/>
      <w:r w:rsidRPr="00A457A8">
        <w:rPr>
          <w:i/>
          <w:sz w:val="16"/>
          <w:szCs w:val="21"/>
        </w:rPr>
        <w:t>BioScience</w:t>
      </w:r>
      <w:proofErr w:type="spellEnd"/>
      <w:r w:rsidRPr="00A457A8">
        <w:rPr>
          <w:i/>
          <w:sz w:val="16"/>
          <w:szCs w:val="21"/>
        </w:rPr>
        <w:t>,</w:t>
      </w:r>
      <w:r w:rsidRPr="00A457A8">
        <w:rPr>
          <w:sz w:val="16"/>
          <w:szCs w:val="21"/>
        </w:rPr>
        <w:t xml:space="preserve"> 58(7), 640-645.</w:t>
      </w:r>
      <w:proofErr w:type="gramEnd"/>
      <w:r w:rsidRPr="00A457A8">
        <w:rPr>
          <w:sz w:val="16"/>
          <w:szCs w:val="21"/>
        </w:rPr>
        <w:t xml:space="preserve"> http://www.bioone.org/doi/full/10.1641/B580711.</w:t>
      </w:r>
    </w:p>
    <w:p w:rsidR="006A08A3" w:rsidRPr="00A457A8" w:rsidRDefault="006A08A3" w:rsidP="00D4108D">
      <w:pPr>
        <w:pStyle w:val="CommentText"/>
        <w:spacing w:after="0"/>
        <w:ind w:left="360" w:hanging="360"/>
        <w:rPr>
          <w:rFonts w:eastAsia="Calibri" w:cs="Helvetica"/>
          <w:sz w:val="16"/>
          <w:szCs w:val="20"/>
        </w:rPr>
      </w:pPr>
      <w:proofErr w:type="spellStart"/>
      <w:r w:rsidRPr="00A457A8">
        <w:rPr>
          <w:rFonts w:eastAsia="Calibri" w:cs="Helvetica"/>
          <w:sz w:val="16"/>
          <w:szCs w:val="20"/>
        </w:rPr>
        <w:t>Schimel</w:t>
      </w:r>
      <w:proofErr w:type="spellEnd"/>
      <w:r w:rsidRPr="00A457A8">
        <w:rPr>
          <w:rFonts w:eastAsia="Calibri" w:cs="Helvetica"/>
          <w:sz w:val="16"/>
          <w:szCs w:val="20"/>
        </w:rPr>
        <w:t xml:space="preserve">, D., A. </w:t>
      </w:r>
      <w:proofErr w:type="spellStart"/>
      <w:r w:rsidRPr="00A457A8">
        <w:rPr>
          <w:rFonts w:eastAsia="Calibri" w:cs="Helvetica"/>
          <w:sz w:val="16"/>
          <w:szCs w:val="20"/>
        </w:rPr>
        <w:t>Janetos</w:t>
      </w:r>
      <w:proofErr w:type="spellEnd"/>
      <w:r w:rsidRPr="00A457A8">
        <w:rPr>
          <w:rFonts w:eastAsia="Calibri" w:cs="Helvetica"/>
          <w:sz w:val="16"/>
          <w:szCs w:val="20"/>
        </w:rPr>
        <w:t xml:space="preserve">, P. </w:t>
      </w:r>
      <w:proofErr w:type="spellStart"/>
      <w:r w:rsidRPr="00A457A8">
        <w:rPr>
          <w:rFonts w:eastAsia="Calibri" w:cs="Helvetica"/>
          <w:sz w:val="16"/>
          <w:szCs w:val="20"/>
        </w:rPr>
        <w:t>Backlund</w:t>
      </w:r>
      <w:proofErr w:type="spellEnd"/>
      <w:r w:rsidRPr="00A457A8">
        <w:rPr>
          <w:rFonts w:eastAsia="Calibri" w:cs="Helvetica"/>
          <w:sz w:val="16"/>
          <w:szCs w:val="20"/>
        </w:rPr>
        <w:t xml:space="preserve">, J. Hatfield, M. Ryan, S. Archer, D. </w:t>
      </w:r>
      <w:proofErr w:type="spellStart"/>
      <w:r w:rsidRPr="00A457A8">
        <w:rPr>
          <w:rFonts w:eastAsia="Calibri" w:cs="Helvetica"/>
          <w:sz w:val="16"/>
          <w:szCs w:val="20"/>
        </w:rPr>
        <w:t>Lettenmaier</w:t>
      </w:r>
      <w:proofErr w:type="spellEnd"/>
      <w:r w:rsidRPr="00A457A8">
        <w:rPr>
          <w:rFonts w:eastAsia="Calibri" w:cs="Helvetica"/>
          <w:sz w:val="16"/>
          <w:szCs w:val="20"/>
        </w:rPr>
        <w:t>, 2008. Synthesis. In: The effects of climate change on agriculture, land resources, water resources, and biodiversity. A Report by the U.S. Climate Change Science Program and the subcommittee on Global change Research. Washington, DC</w:t>
      </w:r>
      <w:proofErr w:type="gramStart"/>
      <w:r w:rsidRPr="00A457A8">
        <w:rPr>
          <w:rFonts w:eastAsia="Calibri" w:cs="Helvetica"/>
          <w:sz w:val="16"/>
          <w:szCs w:val="20"/>
        </w:rPr>
        <w:t>.,</w:t>
      </w:r>
      <w:proofErr w:type="gramEnd"/>
      <w:r w:rsidRPr="00A457A8">
        <w:rPr>
          <w:rFonts w:eastAsia="Calibri" w:cs="Helvetica"/>
          <w:sz w:val="16"/>
          <w:szCs w:val="20"/>
        </w:rPr>
        <w:t xml:space="preserve"> USA, 362 pp </w:t>
      </w:r>
    </w:p>
    <w:p w:rsidR="00D4108D" w:rsidRPr="00A457A8" w:rsidRDefault="00D4108D" w:rsidP="00D4108D">
      <w:pPr>
        <w:pStyle w:val="CommentText"/>
        <w:spacing w:after="0"/>
        <w:ind w:left="360" w:hanging="360"/>
        <w:rPr>
          <w:sz w:val="16"/>
        </w:rPr>
      </w:pPr>
      <w:proofErr w:type="spellStart"/>
      <w:r w:rsidRPr="00A457A8">
        <w:rPr>
          <w:rFonts w:eastAsia="Calibri" w:cs="Helvetica"/>
          <w:sz w:val="16"/>
          <w:szCs w:val="20"/>
        </w:rPr>
        <w:t>Schimel</w:t>
      </w:r>
      <w:proofErr w:type="spellEnd"/>
      <w:r w:rsidRPr="00A457A8">
        <w:rPr>
          <w:rFonts w:eastAsia="Calibri" w:cs="Helvetica"/>
          <w:sz w:val="16"/>
          <w:szCs w:val="20"/>
        </w:rPr>
        <w:t xml:space="preserve">, D., M. Keller, S. </w:t>
      </w:r>
      <w:proofErr w:type="spellStart"/>
      <w:r w:rsidRPr="00A457A8">
        <w:rPr>
          <w:rFonts w:eastAsia="Calibri" w:cs="Helvetica"/>
          <w:sz w:val="16"/>
          <w:szCs w:val="20"/>
        </w:rPr>
        <w:t>Berukoff</w:t>
      </w:r>
      <w:proofErr w:type="spellEnd"/>
      <w:r w:rsidRPr="00A457A8">
        <w:rPr>
          <w:rFonts w:eastAsia="Calibri" w:cs="Helvetica"/>
          <w:sz w:val="16"/>
          <w:szCs w:val="20"/>
        </w:rPr>
        <w:t xml:space="preserve">, R. Kao, H.W. </w:t>
      </w:r>
      <w:proofErr w:type="spellStart"/>
      <w:r w:rsidRPr="00A457A8">
        <w:rPr>
          <w:rFonts w:eastAsia="Calibri" w:cs="Helvetica"/>
          <w:sz w:val="16"/>
          <w:szCs w:val="20"/>
        </w:rPr>
        <w:t>Loescher</w:t>
      </w:r>
      <w:proofErr w:type="spellEnd"/>
      <w:r w:rsidRPr="00A457A8">
        <w:rPr>
          <w:rFonts w:eastAsia="Calibri" w:cs="Helvetica"/>
          <w:sz w:val="16"/>
          <w:szCs w:val="20"/>
        </w:rPr>
        <w:t xml:space="preserve">, H. Powell, T. </w:t>
      </w:r>
      <w:proofErr w:type="spellStart"/>
      <w:r w:rsidRPr="00A457A8">
        <w:rPr>
          <w:rFonts w:eastAsia="Calibri" w:cs="Helvetica"/>
          <w:sz w:val="16"/>
          <w:szCs w:val="20"/>
        </w:rPr>
        <w:t>Kampe</w:t>
      </w:r>
      <w:proofErr w:type="spellEnd"/>
      <w:r w:rsidRPr="00A457A8">
        <w:rPr>
          <w:rFonts w:eastAsia="Calibri" w:cs="Helvetica"/>
          <w:sz w:val="16"/>
          <w:szCs w:val="20"/>
        </w:rPr>
        <w:t xml:space="preserve">, D. Moore, and W. Gram, 2011.  NEON 2011 Science Strategy; </w:t>
      </w:r>
      <w:proofErr w:type="gramStart"/>
      <w:r w:rsidRPr="00A457A8">
        <w:rPr>
          <w:rFonts w:eastAsia="Calibri" w:cs="Helvetica"/>
          <w:sz w:val="16"/>
          <w:szCs w:val="20"/>
        </w:rPr>
        <w:t>Enabling</w:t>
      </w:r>
      <w:proofErr w:type="gramEnd"/>
      <w:r w:rsidRPr="00A457A8">
        <w:rPr>
          <w:rFonts w:eastAsia="Calibri" w:cs="Helvetica"/>
          <w:sz w:val="16"/>
          <w:szCs w:val="20"/>
        </w:rPr>
        <w:t xml:space="preserve"> continental-scale ecological forecasting. </w:t>
      </w:r>
      <w:r w:rsidRPr="00A457A8">
        <w:rPr>
          <w:rFonts w:eastAsia="Calibri" w:cs="Times New Roman"/>
          <w:sz w:val="16"/>
        </w:rPr>
        <w:t>Pub. NEON Inc., Boulder CO. pp 55.</w:t>
      </w:r>
    </w:p>
    <w:p w:rsidR="00D4108D" w:rsidRPr="00A457A8" w:rsidRDefault="00D4108D" w:rsidP="00D4108D">
      <w:pPr>
        <w:spacing w:after="0" w:line="240" w:lineRule="auto"/>
        <w:ind w:left="360" w:hanging="360"/>
        <w:rPr>
          <w:sz w:val="16"/>
        </w:rPr>
      </w:pPr>
      <w:proofErr w:type="gramStart"/>
      <w:r w:rsidRPr="00A457A8">
        <w:rPr>
          <w:sz w:val="16"/>
        </w:rPr>
        <w:t>United States Global Change Research Program (USGCRP) 2013.</w:t>
      </w:r>
      <w:proofErr w:type="gramEnd"/>
      <w:r w:rsidRPr="00A457A8">
        <w:rPr>
          <w:sz w:val="16"/>
        </w:rPr>
        <w:t xml:space="preserve"> </w:t>
      </w:r>
      <w:proofErr w:type="gramStart"/>
      <w:r w:rsidRPr="00A457A8">
        <w:rPr>
          <w:sz w:val="16"/>
        </w:rPr>
        <w:t xml:space="preserve">Climate Assessment report; Third </w:t>
      </w:r>
      <w:r w:rsidR="00F46CBE" w:rsidRPr="00A457A8">
        <w:rPr>
          <w:sz w:val="16"/>
        </w:rPr>
        <w:t>Assessment</w:t>
      </w:r>
      <w:r w:rsidRPr="00A457A8">
        <w:rPr>
          <w:sz w:val="16"/>
        </w:rPr>
        <w:t>.</w:t>
      </w:r>
      <w:proofErr w:type="gramEnd"/>
      <w:r w:rsidRPr="00A457A8">
        <w:rPr>
          <w:sz w:val="16"/>
        </w:rPr>
        <w:t xml:space="preserve">  </w:t>
      </w:r>
    </w:p>
    <w:p w:rsidR="00026344" w:rsidRPr="00A457A8" w:rsidRDefault="00026344" w:rsidP="00026344">
      <w:pPr>
        <w:widowControl w:val="0"/>
        <w:autoSpaceDE w:val="0"/>
        <w:autoSpaceDN w:val="0"/>
        <w:adjustRightInd w:val="0"/>
        <w:spacing w:after="0"/>
        <w:ind w:left="360" w:hanging="360"/>
        <w:rPr>
          <w:rFonts w:cs="Times New Roman"/>
          <w:sz w:val="16"/>
          <w:szCs w:val="28"/>
        </w:rPr>
      </w:pPr>
      <w:proofErr w:type="spellStart"/>
      <w:r w:rsidRPr="00A457A8">
        <w:rPr>
          <w:rFonts w:cs="Times New Roman"/>
          <w:sz w:val="16"/>
        </w:rPr>
        <w:t>Whitacre</w:t>
      </w:r>
      <w:proofErr w:type="spellEnd"/>
      <w:r w:rsidRPr="00A457A8">
        <w:rPr>
          <w:rFonts w:cs="Times New Roman"/>
          <w:sz w:val="16"/>
        </w:rPr>
        <w:t xml:space="preserve">, P. T., A. P. </w:t>
      </w:r>
      <w:proofErr w:type="spellStart"/>
      <w:r w:rsidRPr="00A457A8">
        <w:rPr>
          <w:rFonts w:cs="Times New Roman"/>
          <w:sz w:val="16"/>
        </w:rPr>
        <w:t>Fagen</w:t>
      </w:r>
      <w:proofErr w:type="spellEnd"/>
      <w:r w:rsidRPr="00A457A8">
        <w:rPr>
          <w:rFonts w:cs="Times New Roman"/>
          <w:sz w:val="16"/>
        </w:rPr>
        <w:t xml:space="preserve">, J. L. Husbands, and F.E. </w:t>
      </w:r>
      <w:proofErr w:type="spellStart"/>
      <w:r w:rsidRPr="00A457A8">
        <w:rPr>
          <w:rFonts w:cs="Times New Roman"/>
          <w:sz w:val="16"/>
        </w:rPr>
        <w:t>Sharples</w:t>
      </w:r>
      <w:proofErr w:type="spellEnd"/>
      <w:r w:rsidRPr="00A457A8">
        <w:rPr>
          <w:rFonts w:cs="Times New Roman"/>
          <w:sz w:val="16"/>
        </w:rPr>
        <w:t xml:space="preserve"> (</w:t>
      </w:r>
      <w:proofErr w:type="spellStart"/>
      <w:r w:rsidRPr="00A457A8">
        <w:rPr>
          <w:rFonts w:cs="Times New Roman"/>
          <w:sz w:val="16"/>
        </w:rPr>
        <w:t>Eds</w:t>
      </w:r>
      <w:proofErr w:type="spellEnd"/>
      <w:r w:rsidRPr="00A457A8">
        <w:rPr>
          <w:rFonts w:cs="Times New Roman"/>
          <w:sz w:val="16"/>
        </w:rPr>
        <w:t xml:space="preserve">) 2010. Planning Committee on Achieving Research Synergies for Food/Energy/Environment Challenges: </w:t>
      </w:r>
      <w:r w:rsidRPr="00A457A8">
        <w:rPr>
          <w:rFonts w:cs="Times New Roman"/>
          <w:sz w:val="16"/>
          <w:szCs w:val="28"/>
        </w:rPr>
        <w:t xml:space="preserve">Implementing the New Biology: Decadal Challenges Linking Food, Energy, and the Environment: Summary of a Workshop, June 3-4, 2010. </w:t>
      </w:r>
      <w:r w:rsidRPr="00A457A8">
        <w:rPr>
          <w:rFonts w:cs="Times New Roman"/>
          <w:sz w:val="16"/>
        </w:rPr>
        <w:t xml:space="preserve">National Research Council, </w:t>
      </w:r>
      <w:r w:rsidR="00F46CBE" w:rsidRPr="00A457A8">
        <w:rPr>
          <w:rFonts w:cs="Times New Roman"/>
          <w:sz w:val="16"/>
        </w:rPr>
        <w:t>Washington</w:t>
      </w:r>
      <w:r w:rsidRPr="00A457A8">
        <w:rPr>
          <w:rFonts w:cs="Times New Roman"/>
          <w:sz w:val="16"/>
        </w:rPr>
        <w:t xml:space="preserve"> DC. </w:t>
      </w:r>
      <w:proofErr w:type="gramStart"/>
      <w:r w:rsidRPr="00A457A8">
        <w:rPr>
          <w:rFonts w:cs="Times New Roman"/>
          <w:sz w:val="16"/>
        </w:rPr>
        <w:t>pp</w:t>
      </w:r>
      <w:proofErr w:type="gramEnd"/>
      <w:r w:rsidRPr="00A457A8">
        <w:rPr>
          <w:rFonts w:cs="Times New Roman"/>
          <w:sz w:val="16"/>
        </w:rPr>
        <w:t>. 42.</w:t>
      </w:r>
    </w:p>
    <w:p w:rsidR="0001701A" w:rsidRPr="00026344" w:rsidRDefault="0001701A" w:rsidP="00026344">
      <w:pPr>
        <w:spacing w:after="0" w:line="240" w:lineRule="auto"/>
        <w:rPr>
          <w:sz w:val="20"/>
        </w:rPr>
      </w:pPr>
    </w:p>
    <w:sectPr w:rsidR="0001701A" w:rsidRPr="00026344" w:rsidSect="00622ECF">
      <w:footerReference w:type="default" r:id="rId8"/>
      <w:pgSz w:w="12240" w:h="15840"/>
      <w:pgMar w:top="1152" w:right="1440" w:bottom="1152"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2669" w:rsidRDefault="00642669" w:rsidP="00622ECF">
      <w:pPr>
        <w:spacing w:after="0" w:line="240" w:lineRule="auto"/>
      </w:pPr>
      <w:r>
        <w:separator/>
      </w:r>
    </w:p>
  </w:endnote>
  <w:endnote w:type="continuationSeparator" w:id="0">
    <w:p w:rsidR="00642669" w:rsidRDefault="00642669" w:rsidP="00622E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Myriad Pro">
    <w:altName w:val="Cambria"/>
    <w:panose1 w:val="00000000000000000000"/>
    <w:charset w:val="4D"/>
    <w:family w:val="swiss"/>
    <w:notTrueType/>
    <w:pitch w:val="default"/>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83416"/>
      <w:docPartObj>
        <w:docPartGallery w:val="Page Numbers (Bottom of Page)"/>
        <w:docPartUnique/>
      </w:docPartObj>
    </w:sdtPr>
    <w:sdtContent>
      <w:p w:rsidR="00642669" w:rsidRDefault="00642669">
        <w:pPr>
          <w:pStyle w:val="Footer"/>
          <w:jc w:val="right"/>
        </w:pPr>
        <w:fldSimple w:instr=" PAGE   \* MERGEFORMAT ">
          <w:r w:rsidR="00DF1288">
            <w:rPr>
              <w:noProof/>
            </w:rPr>
            <w:t>4</w:t>
          </w:r>
        </w:fldSimple>
      </w:p>
    </w:sdtContent>
  </w:sdt>
  <w:p w:rsidR="00642669" w:rsidRDefault="00642669">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2669" w:rsidRDefault="00642669" w:rsidP="00622ECF">
      <w:pPr>
        <w:spacing w:after="0" w:line="240" w:lineRule="auto"/>
      </w:pPr>
      <w:r>
        <w:separator/>
      </w:r>
    </w:p>
  </w:footnote>
  <w:footnote w:type="continuationSeparator" w:id="0">
    <w:p w:rsidR="00642669" w:rsidRDefault="00642669" w:rsidP="00622EC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rsids>
    <w:rsidRoot w:val="00B22450"/>
    <w:rsid w:val="00000791"/>
    <w:rsid w:val="000065D1"/>
    <w:rsid w:val="0001701A"/>
    <w:rsid w:val="00026344"/>
    <w:rsid w:val="00031636"/>
    <w:rsid w:val="0004137F"/>
    <w:rsid w:val="0006134A"/>
    <w:rsid w:val="00080008"/>
    <w:rsid w:val="00085AF2"/>
    <w:rsid w:val="00092FC2"/>
    <w:rsid w:val="000A1B6E"/>
    <w:rsid w:val="000B0DCA"/>
    <w:rsid w:val="000C2BF3"/>
    <w:rsid w:val="000E07E1"/>
    <w:rsid w:val="000F3958"/>
    <w:rsid w:val="000F400C"/>
    <w:rsid w:val="0010173C"/>
    <w:rsid w:val="00103983"/>
    <w:rsid w:val="001165E9"/>
    <w:rsid w:val="00117382"/>
    <w:rsid w:val="00124427"/>
    <w:rsid w:val="00136BC5"/>
    <w:rsid w:val="001717D3"/>
    <w:rsid w:val="00176B77"/>
    <w:rsid w:val="001832BD"/>
    <w:rsid w:val="00187839"/>
    <w:rsid w:val="001878E8"/>
    <w:rsid w:val="0019645D"/>
    <w:rsid w:val="001A6B03"/>
    <w:rsid w:val="001B172A"/>
    <w:rsid w:val="001B1E22"/>
    <w:rsid w:val="001B759A"/>
    <w:rsid w:val="001C6515"/>
    <w:rsid w:val="001D0D7A"/>
    <w:rsid w:val="001E4599"/>
    <w:rsid w:val="001F4000"/>
    <w:rsid w:val="001F7DCE"/>
    <w:rsid w:val="00207DEC"/>
    <w:rsid w:val="00212059"/>
    <w:rsid w:val="002249F1"/>
    <w:rsid w:val="00226F07"/>
    <w:rsid w:val="002329C3"/>
    <w:rsid w:val="00237C8A"/>
    <w:rsid w:val="002460F3"/>
    <w:rsid w:val="00250C75"/>
    <w:rsid w:val="002601A5"/>
    <w:rsid w:val="002662F6"/>
    <w:rsid w:val="002748EC"/>
    <w:rsid w:val="00291A2D"/>
    <w:rsid w:val="00294610"/>
    <w:rsid w:val="002A0157"/>
    <w:rsid w:val="002A1E24"/>
    <w:rsid w:val="002A673F"/>
    <w:rsid w:val="002E1D0F"/>
    <w:rsid w:val="002E269E"/>
    <w:rsid w:val="002E5C53"/>
    <w:rsid w:val="0030256C"/>
    <w:rsid w:val="003035C6"/>
    <w:rsid w:val="00304C67"/>
    <w:rsid w:val="003222D7"/>
    <w:rsid w:val="00330B9B"/>
    <w:rsid w:val="00330D6D"/>
    <w:rsid w:val="00332B52"/>
    <w:rsid w:val="00346B15"/>
    <w:rsid w:val="00367B9A"/>
    <w:rsid w:val="00374B7C"/>
    <w:rsid w:val="00392B79"/>
    <w:rsid w:val="00397D6E"/>
    <w:rsid w:val="00397FAD"/>
    <w:rsid w:val="003A3350"/>
    <w:rsid w:val="003B1821"/>
    <w:rsid w:val="003B4659"/>
    <w:rsid w:val="003D55EC"/>
    <w:rsid w:val="003E7871"/>
    <w:rsid w:val="004014A8"/>
    <w:rsid w:val="00422906"/>
    <w:rsid w:val="0042654C"/>
    <w:rsid w:val="00434A03"/>
    <w:rsid w:val="00434E36"/>
    <w:rsid w:val="00453D5D"/>
    <w:rsid w:val="004554A1"/>
    <w:rsid w:val="0049380C"/>
    <w:rsid w:val="004A47C0"/>
    <w:rsid w:val="004E4825"/>
    <w:rsid w:val="004E6E48"/>
    <w:rsid w:val="004F3A55"/>
    <w:rsid w:val="004F4DFA"/>
    <w:rsid w:val="005536DB"/>
    <w:rsid w:val="00554FA6"/>
    <w:rsid w:val="005730D6"/>
    <w:rsid w:val="00575A1F"/>
    <w:rsid w:val="00590684"/>
    <w:rsid w:val="00594101"/>
    <w:rsid w:val="005A4C9F"/>
    <w:rsid w:val="005A6390"/>
    <w:rsid w:val="005B23DF"/>
    <w:rsid w:val="005B7C0D"/>
    <w:rsid w:val="005D4A58"/>
    <w:rsid w:val="005E10EF"/>
    <w:rsid w:val="005E598D"/>
    <w:rsid w:val="005F23E9"/>
    <w:rsid w:val="0060497A"/>
    <w:rsid w:val="006069D6"/>
    <w:rsid w:val="006140EE"/>
    <w:rsid w:val="00622ECF"/>
    <w:rsid w:val="0062560C"/>
    <w:rsid w:val="00635034"/>
    <w:rsid w:val="006351DA"/>
    <w:rsid w:val="00642669"/>
    <w:rsid w:val="00646896"/>
    <w:rsid w:val="00652B4D"/>
    <w:rsid w:val="00654935"/>
    <w:rsid w:val="00656F53"/>
    <w:rsid w:val="00664189"/>
    <w:rsid w:val="00664251"/>
    <w:rsid w:val="006659BA"/>
    <w:rsid w:val="006714AD"/>
    <w:rsid w:val="006726FC"/>
    <w:rsid w:val="00694E8E"/>
    <w:rsid w:val="006A08A3"/>
    <w:rsid w:val="006A11ED"/>
    <w:rsid w:val="006A6A89"/>
    <w:rsid w:val="006D1044"/>
    <w:rsid w:val="00702F68"/>
    <w:rsid w:val="0071294C"/>
    <w:rsid w:val="0073460F"/>
    <w:rsid w:val="00745AE6"/>
    <w:rsid w:val="00747BF7"/>
    <w:rsid w:val="0075256F"/>
    <w:rsid w:val="00783574"/>
    <w:rsid w:val="007B2B54"/>
    <w:rsid w:val="007B5098"/>
    <w:rsid w:val="007C25FE"/>
    <w:rsid w:val="007D0850"/>
    <w:rsid w:val="007F05FD"/>
    <w:rsid w:val="007F0DDD"/>
    <w:rsid w:val="007F396C"/>
    <w:rsid w:val="007F5966"/>
    <w:rsid w:val="008006CF"/>
    <w:rsid w:val="00803A4F"/>
    <w:rsid w:val="008063D8"/>
    <w:rsid w:val="00817A3F"/>
    <w:rsid w:val="008236A4"/>
    <w:rsid w:val="008360C0"/>
    <w:rsid w:val="0085519C"/>
    <w:rsid w:val="00862C4C"/>
    <w:rsid w:val="008713DB"/>
    <w:rsid w:val="0089220E"/>
    <w:rsid w:val="008A3019"/>
    <w:rsid w:val="008D1524"/>
    <w:rsid w:val="008E0B7D"/>
    <w:rsid w:val="008E1337"/>
    <w:rsid w:val="009057A6"/>
    <w:rsid w:val="00912503"/>
    <w:rsid w:val="00930126"/>
    <w:rsid w:val="00934B0F"/>
    <w:rsid w:val="00951E05"/>
    <w:rsid w:val="00965FF4"/>
    <w:rsid w:val="0096648C"/>
    <w:rsid w:val="00990466"/>
    <w:rsid w:val="00990D40"/>
    <w:rsid w:val="00996B10"/>
    <w:rsid w:val="009A168C"/>
    <w:rsid w:val="009A2DD6"/>
    <w:rsid w:val="009A3FAC"/>
    <w:rsid w:val="009D1965"/>
    <w:rsid w:val="009E295A"/>
    <w:rsid w:val="009F354E"/>
    <w:rsid w:val="009F6999"/>
    <w:rsid w:val="00A14682"/>
    <w:rsid w:val="00A16FFD"/>
    <w:rsid w:val="00A17826"/>
    <w:rsid w:val="00A23E44"/>
    <w:rsid w:val="00A24FE6"/>
    <w:rsid w:val="00A43359"/>
    <w:rsid w:val="00A457A8"/>
    <w:rsid w:val="00A74174"/>
    <w:rsid w:val="00A823DC"/>
    <w:rsid w:val="00A938EC"/>
    <w:rsid w:val="00A9740D"/>
    <w:rsid w:val="00A97F3C"/>
    <w:rsid w:val="00AA2461"/>
    <w:rsid w:val="00AA2529"/>
    <w:rsid w:val="00AB4AF8"/>
    <w:rsid w:val="00AB7495"/>
    <w:rsid w:val="00AD3806"/>
    <w:rsid w:val="00AE1BB6"/>
    <w:rsid w:val="00AE2542"/>
    <w:rsid w:val="00AF2638"/>
    <w:rsid w:val="00AF76D7"/>
    <w:rsid w:val="00B02A7D"/>
    <w:rsid w:val="00B11F49"/>
    <w:rsid w:val="00B1485A"/>
    <w:rsid w:val="00B22450"/>
    <w:rsid w:val="00B35235"/>
    <w:rsid w:val="00B55456"/>
    <w:rsid w:val="00B710D3"/>
    <w:rsid w:val="00B73650"/>
    <w:rsid w:val="00B9026E"/>
    <w:rsid w:val="00B91194"/>
    <w:rsid w:val="00B94084"/>
    <w:rsid w:val="00BA1D65"/>
    <w:rsid w:val="00BA4E15"/>
    <w:rsid w:val="00BC7582"/>
    <w:rsid w:val="00BD3862"/>
    <w:rsid w:val="00BD3A14"/>
    <w:rsid w:val="00BD42BE"/>
    <w:rsid w:val="00BF1158"/>
    <w:rsid w:val="00BF3C6D"/>
    <w:rsid w:val="00C478C0"/>
    <w:rsid w:val="00C5013D"/>
    <w:rsid w:val="00C51483"/>
    <w:rsid w:val="00C5760A"/>
    <w:rsid w:val="00C65A24"/>
    <w:rsid w:val="00C7472E"/>
    <w:rsid w:val="00C779EE"/>
    <w:rsid w:val="00C81811"/>
    <w:rsid w:val="00C84A5E"/>
    <w:rsid w:val="00C9373F"/>
    <w:rsid w:val="00CA02D1"/>
    <w:rsid w:val="00CC0A71"/>
    <w:rsid w:val="00CC2873"/>
    <w:rsid w:val="00CC408C"/>
    <w:rsid w:val="00CF5B38"/>
    <w:rsid w:val="00D2320C"/>
    <w:rsid w:val="00D4108D"/>
    <w:rsid w:val="00D478B2"/>
    <w:rsid w:val="00D81091"/>
    <w:rsid w:val="00D854B7"/>
    <w:rsid w:val="00DA065A"/>
    <w:rsid w:val="00DA2E1F"/>
    <w:rsid w:val="00DA5FC9"/>
    <w:rsid w:val="00DB205D"/>
    <w:rsid w:val="00DE5089"/>
    <w:rsid w:val="00DE5319"/>
    <w:rsid w:val="00DF1288"/>
    <w:rsid w:val="00E0646E"/>
    <w:rsid w:val="00E111FB"/>
    <w:rsid w:val="00E13889"/>
    <w:rsid w:val="00E20BAE"/>
    <w:rsid w:val="00E32875"/>
    <w:rsid w:val="00E56252"/>
    <w:rsid w:val="00E62173"/>
    <w:rsid w:val="00E6428E"/>
    <w:rsid w:val="00E85F9C"/>
    <w:rsid w:val="00E92DF4"/>
    <w:rsid w:val="00E95A3E"/>
    <w:rsid w:val="00EA269B"/>
    <w:rsid w:val="00EB52A8"/>
    <w:rsid w:val="00ED5CD6"/>
    <w:rsid w:val="00ED74BF"/>
    <w:rsid w:val="00EE1952"/>
    <w:rsid w:val="00EF343E"/>
    <w:rsid w:val="00EF3953"/>
    <w:rsid w:val="00EF4126"/>
    <w:rsid w:val="00F46CBE"/>
    <w:rsid w:val="00F46E72"/>
    <w:rsid w:val="00F56D68"/>
    <w:rsid w:val="00F61D45"/>
    <w:rsid w:val="00F753BA"/>
    <w:rsid w:val="00F96CA7"/>
    <w:rsid w:val="00FB6B90"/>
    <w:rsid w:val="00FC188B"/>
    <w:rsid w:val="00FC5626"/>
  </w:rsids>
  <m:mathPr>
    <m:mathFont m:val="Arial Unicode MS"/>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8E8"/>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622E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2ECF"/>
  </w:style>
  <w:style w:type="paragraph" w:styleId="Footer">
    <w:name w:val="footer"/>
    <w:basedOn w:val="Normal"/>
    <w:link w:val="FooterChar"/>
    <w:uiPriority w:val="99"/>
    <w:unhideWhenUsed/>
    <w:rsid w:val="00622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ECF"/>
  </w:style>
  <w:style w:type="paragraph" w:styleId="BalloonText">
    <w:name w:val="Balloon Text"/>
    <w:basedOn w:val="Normal"/>
    <w:link w:val="BalloonTextChar"/>
    <w:uiPriority w:val="99"/>
    <w:semiHidden/>
    <w:unhideWhenUsed/>
    <w:rsid w:val="00D478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8B2"/>
    <w:rPr>
      <w:rFonts w:ascii="Tahoma" w:hAnsi="Tahoma" w:cs="Tahoma"/>
      <w:sz w:val="16"/>
      <w:szCs w:val="16"/>
    </w:rPr>
  </w:style>
  <w:style w:type="paragraph" w:styleId="CommentText">
    <w:name w:val="annotation text"/>
    <w:basedOn w:val="Normal"/>
    <w:link w:val="CommentTextChar"/>
    <w:uiPriority w:val="99"/>
    <w:semiHidden/>
    <w:unhideWhenUsed/>
    <w:rsid w:val="00E6428E"/>
    <w:pPr>
      <w:spacing w:line="240" w:lineRule="auto"/>
    </w:pPr>
    <w:rPr>
      <w:sz w:val="24"/>
      <w:szCs w:val="24"/>
    </w:rPr>
  </w:style>
  <w:style w:type="character" w:customStyle="1" w:styleId="CommentTextChar">
    <w:name w:val="Comment Text Char"/>
    <w:basedOn w:val="DefaultParagraphFont"/>
    <w:link w:val="CommentText"/>
    <w:uiPriority w:val="99"/>
    <w:semiHidden/>
    <w:rsid w:val="00E6428E"/>
    <w:rPr>
      <w:sz w:val="24"/>
      <w:szCs w:val="24"/>
    </w:rPr>
  </w:style>
  <w:style w:type="character" w:styleId="CommentReference">
    <w:name w:val="annotation reference"/>
    <w:basedOn w:val="DefaultParagraphFont"/>
    <w:uiPriority w:val="99"/>
    <w:semiHidden/>
    <w:unhideWhenUsed/>
    <w:rsid w:val="00E6428E"/>
    <w:rPr>
      <w:sz w:val="18"/>
      <w:szCs w:val="18"/>
    </w:rPr>
  </w:style>
  <w:style w:type="paragraph" w:styleId="CommentSubject">
    <w:name w:val="annotation subject"/>
    <w:basedOn w:val="CommentText"/>
    <w:next w:val="CommentText"/>
    <w:link w:val="CommentSubjectChar"/>
    <w:uiPriority w:val="99"/>
    <w:semiHidden/>
    <w:unhideWhenUsed/>
    <w:rsid w:val="001165E9"/>
    <w:rPr>
      <w:b/>
      <w:bCs/>
      <w:sz w:val="20"/>
      <w:szCs w:val="20"/>
    </w:rPr>
  </w:style>
  <w:style w:type="character" w:customStyle="1" w:styleId="CommentSubjectChar">
    <w:name w:val="Comment Subject Char"/>
    <w:basedOn w:val="CommentTextChar"/>
    <w:link w:val="CommentSubject"/>
    <w:uiPriority w:val="99"/>
    <w:semiHidden/>
    <w:rsid w:val="001165E9"/>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pdf"/><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1" Type="http://schemas.microsoft.com/office/2007/relationships/stylesWithEffects" Target="stylesWithEffects.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2415</Words>
  <Characters>13769</Characters>
  <Application>Microsoft Macintosh Word</Application>
  <DocSecurity>0</DocSecurity>
  <Lines>114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brianwee</dc:creator>
  <cp:lastModifiedBy>Hank Loescher</cp:lastModifiedBy>
  <cp:revision>4</cp:revision>
  <dcterms:created xsi:type="dcterms:W3CDTF">2013-03-04T22:43:00Z</dcterms:created>
  <dcterms:modified xsi:type="dcterms:W3CDTF">2013-03-04T22:45:00Z</dcterms:modified>
</cp:coreProperties>
</file>