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00FE3" w14:textId="6E633EFB" w:rsidR="00546FDF" w:rsidRPr="00546FDF" w:rsidRDefault="00546FDF" w:rsidP="00546FDF">
      <w:pPr>
        <w:spacing w:after="100" w:afterAutospacing="1" w:line="240" w:lineRule="auto"/>
        <w:outlineLvl w:val="0"/>
        <w:rPr>
          <w:rFonts w:ascii="Arial" w:eastAsia="Times New Roman" w:hAnsi="Arial" w:cs="Arial"/>
          <w:b/>
          <w:bCs/>
          <w:kern w:val="36"/>
          <w:sz w:val="32"/>
          <w:szCs w:val="32"/>
          <w14:ligatures w14:val="none"/>
        </w:rPr>
      </w:pPr>
      <w:r w:rsidRPr="00546FDF">
        <w:rPr>
          <w:rFonts w:ascii="Arial" w:eastAsia="Times New Roman" w:hAnsi="Arial" w:cs="Arial"/>
          <w:b/>
          <w:bCs/>
          <w:kern w:val="36"/>
          <w:sz w:val="32"/>
          <w:szCs w:val="32"/>
          <w14:ligatures w14:val="none"/>
        </w:rPr>
        <w:t>Project Title: A Multi-Tiered Distributed Ledger for Tokenized Deposit Settlement and Cross-Border Liquidity</w:t>
      </w:r>
    </w:p>
    <w:p w14:paraId="3C2E49A9" w14:textId="77777777" w:rsidR="00546FDF" w:rsidRPr="00546FDF" w:rsidRDefault="00546FDF" w:rsidP="00546FDF">
      <w:pPr>
        <w:spacing w:after="0" w:line="240" w:lineRule="auto"/>
        <w:outlineLvl w:val="1"/>
        <w:rPr>
          <w:rFonts w:ascii="Arial" w:eastAsia="Times New Roman" w:hAnsi="Arial" w:cs="Arial"/>
          <w:b/>
          <w:bCs/>
          <w:kern w:val="0"/>
          <w:sz w:val="32"/>
          <w:szCs w:val="32"/>
          <w14:ligatures w14:val="none"/>
        </w:rPr>
      </w:pPr>
      <w:r w:rsidRPr="00546FDF">
        <w:rPr>
          <w:rFonts w:ascii="Arial" w:eastAsia="Times New Roman" w:hAnsi="Arial" w:cs="Arial"/>
          <w:b/>
          <w:bCs/>
          <w:kern w:val="0"/>
          <w:sz w:val="32"/>
          <w:szCs w:val="32"/>
          <w14:ligatures w14:val="none"/>
        </w:rPr>
        <w:t>1. Background</w:t>
      </w:r>
    </w:p>
    <w:p w14:paraId="56CCBC33" w14:textId="77777777" w:rsidR="00546FDF" w:rsidRPr="00546FDF" w:rsidRDefault="00546FDF" w:rsidP="00546FDF">
      <w:pPr>
        <w:spacing w:after="100" w:afterAutospacing="1" w:line="240" w:lineRule="auto"/>
        <w:rPr>
          <w:rFonts w:ascii="Arial" w:eastAsia="Times New Roman" w:hAnsi="Arial" w:cs="Arial"/>
          <w:kern w:val="0"/>
          <w:sz w:val="22"/>
          <w:szCs w:val="22"/>
          <w14:ligatures w14:val="none"/>
        </w:rPr>
      </w:pPr>
      <w:r w:rsidRPr="00546FDF">
        <w:rPr>
          <w:rFonts w:ascii="Arial" w:eastAsia="Times New Roman" w:hAnsi="Arial" w:cs="Arial"/>
          <w:kern w:val="0"/>
          <w:sz w:val="22"/>
          <w:szCs w:val="22"/>
          <w14:ligatures w14:val="none"/>
        </w:rPr>
        <w:t>The traditional landscape of cross-border payments is plagued by "correspondent banking" inefficiencies, where transactions can take 3–5 days to settle and incur high fees due to multiple intermediaries. While public cryptocurrencies offer speed, they lack the regulatory compliance and price stability required for institutional finance.</w:t>
      </w:r>
    </w:p>
    <w:p w14:paraId="075CC846" w14:textId="77777777" w:rsidR="00546FDF" w:rsidRPr="00546FDF" w:rsidRDefault="00546FDF" w:rsidP="00546FDF">
      <w:pPr>
        <w:spacing w:after="100" w:afterAutospacing="1" w:line="240" w:lineRule="auto"/>
        <w:rPr>
          <w:rFonts w:ascii="Arial" w:eastAsia="Times New Roman" w:hAnsi="Arial" w:cs="Arial"/>
          <w:kern w:val="0"/>
          <w:sz w:val="22"/>
          <w:szCs w:val="22"/>
          <w14:ligatures w14:val="none"/>
        </w:rPr>
      </w:pPr>
      <w:r w:rsidRPr="00546FDF">
        <w:rPr>
          <w:rFonts w:ascii="Arial" w:eastAsia="Times New Roman" w:hAnsi="Arial" w:cs="Arial"/>
          <w:kern w:val="0"/>
          <w:sz w:val="22"/>
          <w:szCs w:val="22"/>
          <w14:ligatures w14:val="none"/>
        </w:rPr>
        <w:t xml:space="preserve">The financial industry is currently pivoting toward </w:t>
      </w:r>
      <w:r w:rsidRPr="00546FDF">
        <w:rPr>
          <w:rFonts w:ascii="Arial" w:eastAsia="Times New Roman" w:hAnsi="Arial" w:cs="Arial"/>
          <w:b/>
          <w:bCs/>
          <w:kern w:val="0"/>
          <w:sz w:val="22"/>
          <w:szCs w:val="22"/>
          <w14:ligatures w14:val="none"/>
        </w:rPr>
        <w:t>Tokenized Deposits</w:t>
      </w:r>
      <w:r w:rsidRPr="00546FDF">
        <w:rPr>
          <w:rFonts w:ascii="Arial" w:eastAsia="Times New Roman" w:hAnsi="Arial" w:cs="Arial"/>
          <w:kern w:val="0"/>
          <w:sz w:val="22"/>
          <w:szCs w:val="22"/>
          <w14:ligatures w14:val="none"/>
        </w:rPr>
        <w:t xml:space="preserve">—digital representations of commercial bank deposits on a shared ledger. Unlike stablecoins issued by non-bank entities, tokenized deposits represent a claim against a regulated bank, making them more attractive for institutional use. However, a major challenge remains: </w:t>
      </w:r>
      <w:r w:rsidRPr="00546FDF">
        <w:rPr>
          <w:rFonts w:ascii="Arial" w:eastAsia="Times New Roman" w:hAnsi="Arial" w:cs="Arial"/>
          <w:b/>
          <w:bCs/>
          <w:kern w:val="0"/>
          <w:sz w:val="22"/>
          <w:szCs w:val="22"/>
          <w14:ligatures w14:val="none"/>
        </w:rPr>
        <w:t>Interoperability.</w:t>
      </w:r>
      <w:r w:rsidRPr="00546FDF">
        <w:rPr>
          <w:rFonts w:ascii="Arial" w:eastAsia="Times New Roman" w:hAnsi="Arial" w:cs="Arial"/>
          <w:kern w:val="0"/>
          <w:sz w:val="22"/>
          <w:szCs w:val="22"/>
          <w14:ligatures w14:val="none"/>
        </w:rPr>
        <w:t xml:space="preserve"> How does a tokenized deposit on Bank A’s private ledger settle against Bank B’s ledger across a different border and currency?</w:t>
      </w:r>
    </w:p>
    <w:p w14:paraId="0D7BCD72" w14:textId="77777777" w:rsidR="00546FDF" w:rsidRPr="00546FDF" w:rsidRDefault="00546FDF" w:rsidP="00546FDF">
      <w:pPr>
        <w:spacing w:after="100" w:afterAutospacing="1" w:line="240" w:lineRule="auto"/>
        <w:rPr>
          <w:rFonts w:ascii="Arial" w:eastAsia="Times New Roman" w:hAnsi="Arial" w:cs="Arial"/>
          <w:kern w:val="0"/>
          <w:sz w:val="22"/>
          <w:szCs w:val="22"/>
          <w14:ligatures w14:val="none"/>
        </w:rPr>
      </w:pPr>
      <w:proofErr w:type="spellStart"/>
      <w:r w:rsidRPr="00546FDF">
        <w:rPr>
          <w:rFonts w:ascii="Arial" w:eastAsia="Times New Roman" w:hAnsi="Arial" w:cs="Arial"/>
          <w:b/>
          <w:bCs/>
          <w:kern w:val="0"/>
          <w:sz w:val="22"/>
          <w:szCs w:val="22"/>
          <w14:ligatures w14:val="none"/>
        </w:rPr>
        <w:t>NexusBridge</w:t>
      </w:r>
      <w:proofErr w:type="spellEnd"/>
      <w:r w:rsidRPr="00546FDF">
        <w:rPr>
          <w:rFonts w:ascii="Arial" w:eastAsia="Times New Roman" w:hAnsi="Arial" w:cs="Arial"/>
          <w:kern w:val="0"/>
          <w:sz w:val="22"/>
          <w:szCs w:val="22"/>
          <w14:ligatures w14:val="none"/>
        </w:rPr>
        <w:t xml:space="preserve"> aims to solve this by creating a prototype "Network of Networks" using a distributed ledger to orchestrate real-time, atomic settlements between commercial banks using tokenized assets.</w:t>
      </w:r>
    </w:p>
    <w:p w14:paraId="618541BD" w14:textId="77777777" w:rsidR="00546FDF" w:rsidRPr="00546FDF" w:rsidRDefault="00546FDF" w:rsidP="00546FDF">
      <w:pPr>
        <w:spacing w:after="0" w:line="240" w:lineRule="auto"/>
        <w:outlineLvl w:val="1"/>
        <w:rPr>
          <w:rFonts w:ascii="Arial" w:eastAsia="Times New Roman" w:hAnsi="Arial" w:cs="Arial"/>
          <w:b/>
          <w:bCs/>
          <w:kern w:val="0"/>
          <w:sz w:val="32"/>
          <w:szCs w:val="32"/>
          <w14:ligatures w14:val="none"/>
        </w:rPr>
      </w:pPr>
      <w:r w:rsidRPr="00546FDF">
        <w:rPr>
          <w:rFonts w:ascii="Arial" w:eastAsia="Times New Roman" w:hAnsi="Arial" w:cs="Arial"/>
          <w:b/>
          <w:bCs/>
          <w:kern w:val="0"/>
          <w:sz w:val="32"/>
          <w:szCs w:val="32"/>
          <w14:ligatures w14:val="none"/>
        </w:rPr>
        <w:t>2. Project Needs</w:t>
      </w:r>
    </w:p>
    <w:p w14:paraId="5037D9C2" w14:textId="69B2A75E" w:rsidR="00546FDF" w:rsidRPr="00546FDF" w:rsidRDefault="00546FDF" w:rsidP="00546FDF">
      <w:pPr>
        <w:spacing w:after="100" w:afterAutospacing="1" w:line="240" w:lineRule="auto"/>
        <w:rPr>
          <w:rFonts w:ascii="Arial" w:eastAsia="Times New Roman" w:hAnsi="Arial" w:cs="Arial"/>
          <w:kern w:val="0"/>
          <w:sz w:val="22"/>
          <w:szCs w:val="22"/>
          <w14:ligatures w14:val="none"/>
        </w:rPr>
      </w:pPr>
      <w:r w:rsidRPr="00546FDF">
        <w:rPr>
          <w:rFonts w:ascii="Arial" w:eastAsia="Times New Roman" w:hAnsi="Arial" w:cs="Arial"/>
          <w:kern w:val="0"/>
          <w:sz w:val="22"/>
          <w:szCs w:val="22"/>
          <w14:ligatures w14:val="none"/>
        </w:rPr>
        <w:t>To demonstrate a modern fintech solution, the project must address the following gaps:</w:t>
      </w:r>
    </w:p>
    <w:p w14:paraId="09A9C91D" w14:textId="77777777" w:rsidR="00546FDF" w:rsidRPr="00546FDF" w:rsidRDefault="00546FDF" w:rsidP="00546FDF">
      <w:pPr>
        <w:numPr>
          <w:ilvl w:val="0"/>
          <w:numId w:val="1"/>
        </w:numPr>
        <w:spacing w:after="100" w:afterAutospacing="1" w:line="240" w:lineRule="auto"/>
        <w:rPr>
          <w:rFonts w:ascii="Arial" w:eastAsia="Times New Roman" w:hAnsi="Arial" w:cs="Arial"/>
          <w:kern w:val="0"/>
          <w:sz w:val="22"/>
          <w:szCs w:val="22"/>
          <w14:ligatures w14:val="none"/>
        </w:rPr>
      </w:pPr>
      <w:r w:rsidRPr="00546FDF">
        <w:rPr>
          <w:rFonts w:ascii="Arial" w:eastAsia="Times New Roman" w:hAnsi="Arial" w:cs="Arial"/>
          <w:b/>
          <w:bCs/>
          <w:kern w:val="0"/>
          <w:sz w:val="22"/>
          <w:szCs w:val="22"/>
          <w14:ligatures w14:val="none"/>
        </w:rPr>
        <w:t>Atomic Settlement:</w:t>
      </w:r>
      <w:r w:rsidRPr="00546FDF">
        <w:rPr>
          <w:rFonts w:ascii="Arial" w:eastAsia="Times New Roman" w:hAnsi="Arial" w:cs="Arial"/>
          <w:kern w:val="0"/>
          <w:sz w:val="22"/>
          <w:szCs w:val="22"/>
          <w14:ligatures w14:val="none"/>
        </w:rPr>
        <w:t xml:space="preserve"> The "all-or-nothing" execution of a trade to eliminate settlement risk (</w:t>
      </w:r>
      <w:proofErr w:type="spellStart"/>
      <w:r w:rsidRPr="00546FDF">
        <w:rPr>
          <w:rFonts w:ascii="Arial" w:eastAsia="Times New Roman" w:hAnsi="Arial" w:cs="Arial"/>
          <w:kern w:val="0"/>
          <w:sz w:val="22"/>
          <w:szCs w:val="22"/>
          <w14:ligatures w14:val="none"/>
        </w:rPr>
        <w:t>Herstatt</w:t>
      </w:r>
      <w:proofErr w:type="spellEnd"/>
      <w:r w:rsidRPr="00546FDF">
        <w:rPr>
          <w:rFonts w:ascii="Arial" w:eastAsia="Times New Roman" w:hAnsi="Arial" w:cs="Arial"/>
          <w:kern w:val="0"/>
          <w:sz w:val="22"/>
          <w:szCs w:val="22"/>
          <w14:ligatures w14:val="none"/>
        </w:rPr>
        <w:t xml:space="preserve"> risk).</w:t>
      </w:r>
    </w:p>
    <w:p w14:paraId="519504A6" w14:textId="77777777" w:rsidR="00546FDF" w:rsidRPr="00546FDF" w:rsidRDefault="00546FDF" w:rsidP="00546FDF">
      <w:pPr>
        <w:numPr>
          <w:ilvl w:val="0"/>
          <w:numId w:val="1"/>
        </w:numPr>
        <w:spacing w:after="100" w:afterAutospacing="1" w:line="240" w:lineRule="auto"/>
        <w:rPr>
          <w:rFonts w:ascii="Arial" w:eastAsia="Times New Roman" w:hAnsi="Arial" w:cs="Arial"/>
          <w:kern w:val="0"/>
          <w:sz w:val="22"/>
          <w:szCs w:val="22"/>
          <w14:ligatures w14:val="none"/>
        </w:rPr>
      </w:pPr>
      <w:r w:rsidRPr="00546FDF">
        <w:rPr>
          <w:rFonts w:ascii="Arial" w:eastAsia="Times New Roman" w:hAnsi="Arial" w:cs="Arial"/>
          <w:b/>
          <w:bCs/>
          <w:kern w:val="0"/>
          <w:sz w:val="22"/>
          <w:szCs w:val="22"/>
          <w14:ligatures w14:val="none"/>
        </w:rPr>
        <w:t>Regulatory Compliance (KYC/AML):</w:t>
      </w:r>
      <w:r w:rsidRPr="00546FDF">
        <w:rPr>
          <w:rFonts w:ascii="Arial" w:eastAsia="Times New Roman" w:hAnsi="Arial" w:cs="Arial"/>
          <w:kern w:val="0"/>
          <w:sz w:val="22"/>
          <w:szCs w:val="22"/>
          <w14:ligatures w14:val="none"/>
        </w:rPr>
        <w:t xml:space="preserve"> A method to ensure that even though the ledger is distributed, only verified participants can transact.</w:t>
      </w:r>
    </w:p>
    <w:p w14:paraId="5CE02719" w14:textId="77777777" w:rsidR="00546FDF" w:rsidRPr="00546FDF" w:rsidRDefault="00546FDF" w:rsidP="00546FDF">
      <w:pPr>
        <w:numPr>
          <w:ilvl w:val="0"/>
          <w:numId w:val="1"/>
        </w:numPr>
        <w:spacing w:after="100" w:afterAutospacing="1" w:line="240" w:lineRule="auto"/>
        <w:rPr>
          <w:rFonts w:ascii="Arial" w:eastAsia="Times New Roman" w:hAnsi="Arial" w:cs="Arial"/>
          <w:kern w:val="0"/>
          <w:sz w:val="22"/>
          <w:szCs w:val="22"/>
          <w14:ligatures w14:val="none"/>
        </w:rPr>
      </w:pPr>
      <w:r w:rsidRPr="00546FDF">
        <w:rPr>
          <w:rFonts w:ascii="Arial" w:eastAsia="Times New Roman" w:hAnsi="Arial" w:cs="Arial"/>
          <w:b/>
          <w:bCs/>
          <w:kern w:val="0"/>
          <w:sz w:val="22"/>
          <w:szCs w:val="22"/>
          <w14:ligatures w14:val="none"/>
        </w:rPr>
        <w:t>Liquidity Management:</w:t>
      </w:r>
      <w:r w:rsidRPr="00546FDF">
        <w:rPr>
          <w:rFonts w:ascii="Arial" w:eastAsia="Times New Roman" w:hAnsi="Arial" w:cs="Arial"/>
          <w:kern w:val="0"/>
          <w:sz w:val="22"/>
          <w:szCs w:val="22"/>
          <w14:ligatures w14:val="none"/>
        </w:rPr>
        <w:t xml:space="preserve"> A mechanism to handle currency exchange rates in real-time within the ledger environment.</w:t>
      </w:r>
    </w:p>
    <w:p w14:paraId="1E48DF46" w14:textId="77777777" w:rsidR="00546FDF" w:rsidRPr="00546FDF" w:rsidRDefault="00546FDF" w:rsidP="00546FDF">
      <w:pPr>
        <w:numPr>
          <w:ilvl w:val="0"/>
          <w:numId w:val="1"/>
        </w:numPr>
        <w:spacing w:after="100" w:afterAutospacing="1" w:line="240" w:lineRule="auto"/>
        <w:rPr>
          <w:rFonts w:ascii="Arial" w:eastAsia="Times New Roman" w:hAnsi="Arial" w:cs="Arial"/>
          <w:kern w:val="0"/>
          <w:sz w:val="22"/>
          <w:szCs w:val="22"/>
          <w14:ligatures w14:val="none"/>
        </w:rPr>
      </w:pPr>
      <w:r w:rsidRPr="00546FDF">
        <w:rPr>
          <w:rFonts w:ascii="Arial" w:eastAsia="Times New Roman" w:hAnsi="Arial" w:cs="Arial"/>
          <w:b/>
          <w:bCs/>
          <w:kern w:val="0"/>
          <w:sz w:val="22"/>
          <w:szCs w:val="22"/>
          <w14:ligatures w14:val="none"/>
        </w:rPr>
        <w:t>User Transparency:</w:t>
      </w:r>
      <w:r w:rsidRPr="00546FDF">
        <w:rPr>
          <w:rFonts w:ascii="Arial" w:eastAsia="Times New Roman" w:hAnsi="Arial" w:cs="Arial"/>
          <w:kern w:val="0"/>
          <w:sz w:val="22"/>
          <w:szCs w:val="22"/>
          <w14:ligatures w14:val="none"/>
        </w:rPr>
        <w:t xml:space="preserve"> A front-end interface that hides the "blockchain complexity" while providing the auditability users expect from DLT.</w:t>
      </w:r>
    </w:p>
    <w:p w14:paraId="6CAA3733" w14:textId="77777777" w:rsidR="00546FDF" w:rsidRPr="00546FDF" w:rsidRDefault="00546FDF" w:rsidP="00546FDF">
      <w:pPr>
        <w:spacing w:after="0" w:line="240" w:lineRule="auto"/>
        <w:outlineLvl w:val="1"/>
        <w:rPr>
          <w:rFonts w:ascii="Arial" w:eastAsia="Times New Roman" w:hAnsi="Arial" w:cs="Arial"/>
          <w:b/>
          <w:bCs/>
          <w:kern w:val="0"/>
          <w:sz w:val="32"/>
          <w:szCs w:val="32"/>
          <w14:ligatures w14:val="none"/>
        </w:rPr>
      </w:pPr>
      <w:r w:rsidRPr="00546FDF">
        <w:rPr>
          <w:rFonts w:ascii="Arial" w:eastAsia="Times New Roman" w:hAnsi="Arial" w:cs="Arial"/>
          <w:b/>
          <w:bCs/>
          <w:kern w:val="0"/>
          <w:sz w:val="32"/>
          <w:szCs w:val="32"/>
          <w14:ligatures w14:val="none"/>
        </w:rPr>
        <w:t>3. Project Scope</w:t>
      </w:r>
    </w:p>
    <w:p w14:paraId="59149743" w14:textId="77777777" w:rsidR="00546FDF" w:rsidRPr="00546FDF" w:rsidRDefault="00546FDF" w:rsidP="00546FDF">
      <w:pPr>
        <w:spacing w:after="100" w:afterAutospacing="1" w:line="240" w:lineRule="auto"/>
        <w:rPr>
          <w:rFonts w:ascii="Arial" w:eastAsia="Times New Roman" w:hAnsi="Arial" w:cs="Arial"/>
          <w:kern w:val="0"/>
          <w:sz w:val="22"/>
          <w:szCs w:val="22"/>
          <w14:ligatures w14:val="none"/>
        </w:rPr>
      </w:pPr>
      <w:r w:rsidRPr="00546FDF">
        <w:rPr>
          <w:rFonts w:ascii="Arial" w:eastAsia="Times New Roman" w:hAnsi="Arial" w:cs="Arial"/>
          <w:kern w:val="0"/>
          <w:sz w:val="22"/>
          <w:szCs w:val="22"/>
          <w14:ligatures w14:val="none"/>
        </w:rPr>
        <w:t>The team will develop a functional Proof of Concept (PoC) consisting of:</w:t>
      </w:r>
    </w:p>
    <w:p w14:paraId="05FBC939" w14:textId="77777777" w:rsidR="00546FDF" w:rsidRPr="00546FDF" w:rsidRDefault="00546FDF" w:rsidP="00546FDF">
      <w:pPr>
        <w:numPr>
          <w:ilvl w:val="0"/>
          <w:numId w:val="2"/>
        </w:numPr>
        <w:spacing w:after="100" w:afterAutospacing="1" w:line="240" w:lineRule="auto"/>
        <w:rPr>
          <w:rFonts w:ascii="Arial" w:eastAsia="Times New Roman" w:hAnsi="Arial" w:cs="Arial"/>
          <w:kern w:val="0"/>
          <w:sz w:val="22"/>
          <w:szCs w:val="22"/>
          <w14:ligatures w14:val="none"/>
        </w:rPr>
      </w:pPr>
      <w:r w:rsidRPr="00546FDF">
        <w:rPr>
          <w:rFonts w:ascii="Arial" w:eastAsia="Times New Roman" w:hAnsi="Arial" w:cs="Arial"/>
          <w:b/>
          <w:bCs/>
          <w:kern w:val="0"/>
          <w:sz w:val="22"/>
          <w:szCs w:val="22"/>
          <w14:ligatures w14:val="none"/>
        </w:rPr>
        <w:t>The Ledger Core:</w:t>
      </w:r>
      <w:r w:rsidRPr="00546FDF">
        <w:rPr>
          <w:rFonts w:ascii="Arial" w:eastAsia="Times New Roman" w:hAnsi="Arial" w:cs="Arial"/>
          <w:kern w:val="0"/>
          <w:sz w:val="22"/>
          <w:szCs w:val="22"/>
          <w14:ligatures w14:val="none"/>
        </w:rPr>
        <w:t xml:space="preserve"> A permissioned blockchain (e.g., Hyperledger Besu or a private Ethereum subnet) representing three distinct "Bank Nodes" and one "Central Liquidity Provider."</w:t>
      </w:r>
    </w:p>
    <w:p w14:paraId="2763480E" w14:textId="77777777" w:rsidR="00546FDF" w:rsidRPr="00546FDF" w:rsidRDefault="00546FDF" w:rsidP="00546FDF">
      <w:pPr>
        <w:numPr>
          <w:ilvl w:val="0"/>
          <w:numId w:val="2"/>
        </w:numPr>
        <w:spacing w:after="100" w:afterAutospacing="1" w:line="240" w:lineRule="auto"/>
        <w:rPr>
          <w:rFonts w:ascii="Arial" w:eastAsia="Times New Roman" w:hAnsi="Arial" w:cs="Arial"/>
          <w:kern w:val="0"/>
          <w:sz w:val="22"/>
          <w:szCs w:val="22"/>
          <w14:ligatures w14:val="none"/>
        </w:rPr>
      </w:pPr>
      <w:r w:rsidRPr="00546FDF">
        <w:rPr>
          <w:rFonts w:ascii="Arial" w:eastAsia="Times New Roman" w:hAnsi="Arial" w:cs="Arial"/>
          <w:b/>
          <w:bCs/>
          <w:kern w:val="0"/>
          <w:sz w:val="22"/>
          <w:szCs w:val="22"/>
          <w14:ligatures w14:val="none"/>
        </w:rPr>
        <w:t>Tokenization Engine:</w:t>
      </w:r>
      <w:r w:rsidRPr="00546FDF">
        <w:rPr>
          <w:rFonts w:ascii="Arial" w:eastAsia="Times New Roman" w:hAnsi="Arial" w:cs="Arial"/>
          <w:kern w:val="0"/>
          <w:sz w:val="22"/>
          <w:szCs w:val="22"/>
          <w14:ligatures w14:val="none"/>
        </w:rPr>
        <w:t xml:space="preserve"> Smart contracts that mint, burn, and transfer tokenized deposits pegged to a fiat currency (e.g., USD-TDP and EUR-TDP).</w:t>
      </w:r>
    </w:p>
    <w:p w14:paraId="26D00B57" w14:textId="77777777" w:rsidR="00546FDF" w:rsidRPr="00546FDF" w:rsidRDefault="00546FDF" w:rsidP="00546FDF">
      <w:pPr>
        <w:numPr>
          <w:ilvl w:val="0"/>
          <w:numId w:val="2"/>
        </w:numPr>
        <w:spacing w:after="100" w:afterAutospacing="1" w:line="240" w:lineRule="auto"/>
        <w:rPr>
          <w:rFonts w:ascii="Arial" w:eastAsia="Times New Roman" w:hAnsi="Arial" w:cs="Arial"/>
          <w:kern w:val="0"/>
          <w:sz w:val="22"/>
          <w:szCs w:val="22"/>
          <w14:ligatures w14:val="none"/>
        </w:rPr>
      </w:pPr>
      <w:r w:rsidRPr="00546FDF">
        <w:rPr>
          <w:rFonts w:ascii="Arial" w:eastAsia="Times New Roman" w:hAnsi="Arial" w:cs="Arial"/>
          <w:b/>
          <w:bCs/>
          <w:kern w:val="0"/>
          <w:sz w:val="22"/>
          <w:szCs w:val="22"/>
          <w14:ligatures w14:val="none"/>
        </w:rPr>
        <w:t>Cross-Border Gateway:</w:t>
      </w:r>
      <w:r w:rsidRPr="00546FDF">
        <w:rPr>
          <w:rFonts w:ascii="Arial" w:eastAsia="Times New Roman" w:hAnsi="Arial" w:cs="Arial"/>
          <w:kern w:val="0"/>
          <w:sz w:val="22"/>
          <w:szCs w:val="22"/>
          <w14:ligatures w14:val="none"/>
        </w:rPr>
        <w:t xml:space="preserve"> A specialized service that facilitates the "Atomic Swap" between two different currency tokens using a simulated automated market maker (AMM) or a fixed-rate liquidity pool.</w:t>
      </w:r>
    </w:p>
    <w:p w14:paraId="164FE2AC" w14:textId="77777777" w:rsidR="00546FDF" w:rsidRPr="00546FDF" w:rsidRDefault="00546FDF" w:rsidP="00546FDF">
      <w:pPr>
        <w:numPr>
          <w:ilvl w:val="0"/>
          <w:numId w:val="2"/>
        </w:numPr>
        <w:spacing w:after="100" w:afterAutospacing="1" w:line="240" w:lineRule="auto"/>
        <w:rPr>
          <w:rFonts w:ascii="Arial" w:eastAsia="Times New Roman" w:hAnsi="Arial" w:cs="Arial"/>
          <w:kern w:val="0"/>
          <w:sz w:val="22"/>
          <w:szCs w:val="22"/>
          <w14:ligatures w14:val="none"/>
        </w:rPr>
      </w:pPr>
      <w:r w:rsidRPr="00546FDF">
        <w:rPr>
          <w:rFonts w:ascii="Arial" w:eastAsia="Times New Roman" w:hAnsi="Arial" w:cs="Arial"/>
          <w:b/>
          <w:bCs/>
          <w:kern w:val="0"/>
          <w:sz w:val="22"/>
          <w:szCs w:val="22"/>
          <w14:ligatures w14:val="none"/>
        </w:rPr>
        <w:t>Dashboarding Suite:</w:t>
      </w:r>
    </w:p>
    <w:p w14:paraId="11B7A0B3" w14:textId="77777777" w:rsidR="00546FDF" w:rsidRPr="00546FDF" w:rsidRDefault="00546FDF" w:rsidP="00546FDF">
      <w:pPr>
        <w:numPr>
          <w:ilvl w:val="1"/>
          <w:numId w:val="2"/>
        </w:numPr>
        <w:spacing w:after="100" w:afterAutospacing="1" w:line="240" w:lineRule="auto"/>
        <w:rPr>
          <w:rFonts w:ascii="Arial" w:eastAsia="Times New Roman" w:hAnsi="Arial" w:cs="Arial"/>
          <w:kern w:val="0"/>
          <w:sz w:val="22"/>
          <w:szCs w:val="22"/>
          <w14:ligatures w14:val="none"/>
        </w:rPr>
      </w:pPr>
      <w:r w:rsidRPr="00546FDF">
        <w:rPr>
          <w:rFonts w:ascii="Arial" w:eastAsia="Times New Roman" w:hAnsi="Arial" w:cs="Arial"/>
          <w:b/>
          <w:bCs/>
          <w:kern w:val="0"/>
          <w:sz w:val="22"/>
          <w:szCs w:val="22"/>
          <w14:ligatures w14:val="none"/>
        </w:rPr>
        <w:t>Bank Portal:</w:t>
      </w:r>
      <w:r w:rsidRPr="00546FDF">
        <w:rPr>
          <w:rFonts w:ascii="Arial" w:eastAsia="Times New Roman" w:hAnsi="Arial" w:cs="Arial"/>
          <w:kern w:val="0"/>
          <w:sz w:val="22"/>
          <w:szCs w:val="22"/>
          <w14:ligatures w14:val="none"/>
        </w:rPr>
        <w:t xml:space="preserve"> To manage liquidity, view transaction logs, and mint tokens.</w:t>
      </w:r>
    </w:p>
    <w:p w14:paraId="4C9CC00E" w14:textId="77777777" w:rsidR="00546FDF" w:rsidRPr="00546FDF" w:rsidRDefault="00546FDF" w:rsidP="00546FDF">
      <w:pPr>
        <w:numPr>
          <w:ilvl w:val="1"/>
          <w:numId w:val="2"/>
        </w:numPr>
        <w:spacing w:after="100" w:afterAutospacing="1" w:line="240" w:lineRule="auto"/>
        <w:rPr>
          <w:rFonts w:ascii="Arial" w:eastAsia="Times New Roman" w:hAnsi="Arial" w:cs="Arial"/>
          <w:kern w:val="0"/>
          <w:sz w:val="22"/>
          <w:szCs w:val="22"/>
          <w14:ligatures w14:val="none"/>
        </w:rPr>
      </w:pPr>
      <w:r w:rsidRPr="00546FDF">
        <w:rPr>
          <w:rFonts w:ascii="Arial" w:eastAsia="Times New Roman" w:hAnsi="Arial" w:cs="Arial"/>
          <w:b/>
          <w:bCs/>
          <w:kern w:val="0"/>
          <w:sz w:val="22"/>
          <w:szCs w:val="22"/>
          <w14:ligatures w14:val="none"/>
        </w:rPr>
        <w:t>Client Interface:</w:t>
      </w:r>
      <w:r w:rsidRPr="00546FDF">
        <w:rPr>
          <w:rFonts w:ascii="Arial" w:eastAsia="Times New Roman" w:hAnsi="Arial" w:cs="Arial"/>
          <w:kern w:val="0"/>
          <w:sz w:val="22"/>
          <w:szCs w:val="22"/>
          <w14:ligatures w14:val="none"/>
        </w:rPr>
        <w:t xml:space="preserve"> A mobile-responsive web app for corporate users to initiate international transfers and track status in real-time.</w:t>
      </w:r>
    </w:p>
    <w:p w14:paraId="3480A870" w14:textId="4BD3D809" w:rsidR="00546FDF" w:rsidRPr="00546FDF" w:rsidRDefault="00546FDF" w:rsidP="00546FDF">
      <w:pPr>
        <w:spacing w:after="0" w:line="240" w:lineRule="auto"/>
        <w:rPr>
          <w:rFonts w:ascii="Arial" w:eastAsia="Times New Roman" w:hAnsi="Arial" w:cs="Arial"/>
          <w:kern w:val="0"/>
          <w:sz w:val="22"/>
          <w:szCs w:val="22"/>
          <w14:ligatures w14:val="none"/>
        </w:rPr>
      </w:pPr>
    </w:p>
    <w:p w14:paraId="46CA91E0" w14:textId="77777777" w:rsidR="00546FDF" w:rsidRPr="00546FDF" w:rsidRDefault="00546FDF" w:rsidP="00546FDF">
      <w:pPr>
        <w:spacing w:after="0" w:line="240" w:lineRule="auto"/>
        <w:outlineLvl w:val="1"/>
        <w:rPr>
          <w:rFonts w:ascii="Arial" w:eastAsia="Times New Roman" w:hAnsi="Arial" w:cs="Arial"/>
          <w:b/>
          <w:bCs/>
          <w:kern w:val="0"/>
          <w:sz w:val="32"/>
          <w:szCs w:val="32"/>
          <w14:ligatures w14:val="none"/>
        </w:rPr>
      </w:pPr>
      <w:r w:rsidRPr="00546FDF">
        <w:rPr>
          <w:rFonts w:ascii="Arial" w:eastAsia="Times New Roman" w:hAnsi="Arial" w:cs="Arial"/>
          <w:b/>
          <w:bCs/>
          <w:kern w:val="0"/>
          <w:sz w:val="32"/>
          <w:szCs w:val="32"/>
          <w14:ligatures w14:val="none"/>
        </w:rPr>
        <w:t>4. Potential Technical Considerations</w:t>
      </w:r>
    </w:p>
    <w:p w14:paraId="644B1943" w14:textId="77777777" w:rsidR="00546FDF" w:rsidRPr="00546FDF" w:rsidRDefault="00546FDF" w:rsidP="00546FDF">
      <w:pPr>
        <w:spacing w:after="100" w:afterAutospacing="1" w:line="240" w:lineRule="auto"/>
        <w:rPr>
          <w:rFonts w:ascii="Arial" w:eastAsia="Times New Roman" w:hAnsi="Arial" w:cs="Arial"/>
          <w:kern w:val="0"/>
          <w:sz w:val="22"/>
          <w:szCs w:val="22"/>
          <w14:ligatures w14:val="none"/>
        </w:rPr>
      </w:pPr>
      <w:r w:rsidRPr="00546FDF">
        <w:rPr>
          <w:rFonts w:ascii="Arial" w:eastAsia="Times New Roman" w:hAnsi="Arial" w:cs="Arial"/>
          <w:kern w:val="0"/>
          <w:sz w:val="22"/>
          <w:szCs w:val="22"/>
          <w14:ligatures w14:val="none"/>
        </w:rPr>
        <w:t>The team will need to navigate several complex technical domains:</w:t>
      </w:r>
    </w:p>
    <w:p w14:paraId="301505D8" w14:textId="77777777" w:rsidR="00546FDF" w:rsidRPr="00546FDF" w:rsidRDefault="00546FDF" w:rsidP="00546FDF">
      <w:pPr>
        <w:numPr>
          <w:ilvl w:val="0"/>
          <w:numId w:val="3"/>
        </w:numPr>
        <w:spacing w:after="100" w:afterAutospacing="1" w:line="240" w:lineRule="auto"/>
        <w:rPr>
          <w:rFonts w:ascii="Arial" w:eastAsia="Times New Roman" w:hAnsi="Arial" w:cs="Arial"/>
          <w:kern w:val="0"/>
          <w:sz w:val="22"/>
          <w:szCs w:val="22"/>
          <w14:ligatures w14:val="none"/>
        </w:rPr>
      </w:pPr>
      <w:r w:rsidRPr="00546FDF">
        <w:rPr>
          <w:rFonts w:ascii="Arial" w:eastAsia="Times New Roman" w:hAnsi="Arial" w:cs="Arial"/>
          <w:b/>
          <w:bCs/>
          <w:kern w:val="0"/>
          <w:sz w:val="22"/>
          <w:szCs w:val="22"/>
          <w14:ligatures w14:val="none"/>
        </w:rPr>
        <w:t>Smart Contract Logic:</w:t>
      </w:r>
      <w:r w:rsidRPr="00546FDF">
        <w:rPr>
          <w:rFonts w:ascii="Arial" w:eastAsia="Times New Roman" w:hAnsi="Arial" w:cs="Arial"/>
          <w:kern w:val="0"/>
          <w:sz w:val="22"/>
          <w:szCs w:val="22"/>
          <w14:ligatures w14:val="none"/>
        </w:rPr>
        <w:t xml:space="preserve"> Developing secure Solidity or Go contracts. The logic must handle the "Locked-Mint" or "Burn-Mint" mechanics of tokenization.</w:t>
      </w:r>
    </w:p>
    <w:p w14:paraId="318DF587" w14:textId="77777777" w:rsidR="00546FDF" w:rsidRPr="00546FDF" w:rsidRDefault="00546FDF" w:rsidP="00546FDF">
      <w:pPr>
        <w:numPr>
          <w:ilvl w:val="1"/>
          <w:numId w:val="3"/>
        </w:numPr>
        <w:spacing w:after="100" w:afterAutospacing="1" w:line="240" w:lineRule="auto"/>
        <w:rPr>
          <w:rFonts w:ascii="Arial" w:eastAsia="Times New Roman" w:hAnsi="Arial" w:cs="Arial"/>
          <w:kern w:val="0"/>
          <w:sz w:val="22"/>
          <w:szCs w:val="22"/>
          <w14:ligatures w14:val="none"/>
        </w:rPr>
      </w:pPr>
      <w:r w:rsidRPr="00546FDF">
        <w:rPr>
          <w:rFonts w:ascii="Arial" w:eastAsia="Times New Roman" w:hAnsi="Arial" w:cs="Arial"/>
          <w:kern w:val="0"/>
          <w:sz w:val="22"/>
          <w:szCs w:val="22"/>
          <w14:ligatures w14:val="none"/>
        </w:rPr>
        <w:t xml:space="preserve">$S = </w:t>
      </w:r>
      <w:proofErr w:type="gramStart"/>
      <w:r w:rsidRPr="00546FDF">
        <w:rPr>
          <w:rFonts w:ascii="Arial" w:eastAsia="Times New Roman" w:hAnsi="Arial" w:cs="Arial"/>
          <w:kern w:val="0"/>
          <w:sz w:val="22"/>
          <w:szCs w:val="22"/>
          <w14:ligatures w14:val="none"/>
        </w:rPr>
        <w:t>\{</w:t>
      </w:r>
      <w:proofErr w:type="gramEnd"/>
      <w:r w:rsidRPr="00546FDF">
        <w:rPr>
          <w:rFonts w:ascii="Arial" w:eastAsia="Times New Roman" w:hAnsi="Arial" w:cs="Arial"/>
          <w:kern w:val="0"/>
          <w:sz w:val="22"/>
          <w:szCs w:val="22"/>
          <w14:ligatures w14:val="none"/>
        </w:rPr>
        <w:t>A, B, L</w:t>
      </w:r>
      <w:proofErr w:type="gramStart"/>
      <w:r w:rsidRPr="00546FDF">
        <w:rPr>
          <w:rFonts w:ascii="Arial" w:eastAsia="Times New Roman" w:hAnsi="Arial" w:cs="Arial"/>
          <w:kern w:val="0"/>
          <w:sz w:val="22"/>
          <w:szCs w:val="22"/>
          <w14:ligatures w14:val="none"/>
        </w:rPr>
        <w:t>\}$</w:t>
      </w:r>
      <w:proofErr w:type="gramEnd"/>
      <w:r w:rsidRPr="00546FDF">
        <w:rPr>
          <w:rFonts w:ascii="Arial" w:eastAsia="Times New Roman" w:hAnsi="Arial" w:cs="Arial"/>
          <w:kern w:val="0"/>
          <w:sz w:val="22"/>
          <w:szCs w:val="22"/>
          <w14:ligatures w14:val="none"/>
        </w:rPr>
        <w:t xml:space="preserve"> where $S$ is the settlement set, $A$ is the sender, $B$ is the receiver, and $L$ is the locked liquidity.</w:t>
      </w:r>
    </w:p>
    <w:p w14:paraId="2E110F84" w14:textId="77777777" w:rsidR="00546FDF" w:rsidRPr="00546FDF" w:rsidRDefault="00546FDF" w:rsidP="00546FDF">
      <w:pPr>
        <w:numPr>
          <w:ilvl w:val="0"/>
          <w:numId w:val="3"/>
        </w:numPr>
        <w:spacing w:after="100" w:afterAutospacing="1" w:line="240" w:lineRule="auto"/>
        <w:rPr>
          <w:rFonts w:ascii="Arial" w:eastAsia="Times New Roman" w:hAnsi="Arial" w:cs="Arial"/>
          <w:kern w:val="0"/>
          <w:sz w:val="22"/>
          <w:szCs w:val="22"/>
          <w14:ligatures w14:val="none"/>
        </w:rPr>
      </w:pPr>
      <w:r w:rsidRPr="00546FDF">
        <w:rPr>
          <w:rFonts w:ascii="Arial" w:eastAsia="Times New Roman" w:hAnsi="Arial" w:cs="Arial"/>
          <w:b/>
          <w:bCs/>
          <w:kern w:val="0"/>
          <w:sz w:val="22"/>
          <w:szCs w:val="22"/>
          <w14:ligatures w14:val="none"/>
        </w:rPr>
        <w:t>Consensus Mechanisms:</w:t>
      </w:r>
      <w:r w:rsidRPr="00546FDF">
        <w:rPr>
          <w:rFonts w:ascii="Arial" w:eastAsia="Times New Roman" w:hAnsi="Arial" w:cs="Arial"/>
          <w:kern w:val="0"/>
          <w:sz w:val="22"/>
          <w:szCs w:val="22"/>
          <w14:ligatures w14:val="none"/>
        </w:rPr>
        <w:t xml:space="preserve"> Choosing between Proof of Authority (</w:t>
      </w:r>
      <w:proofErr w:type="spellStart"/>
      <w:r w:rsidRPr="00546FDF">
        <w:rPr>
          <w:rFonts w:ascii="Arial" w:eastAsia="Times New Roman" w:hAnsi="Arial" w:cs="Arial"/>
          <w:kern w:val="0"/>
          <w:sz w:val="22"/>
          <w:szCs w:val="22"/>
          <w14:ligatures w14:val="none"/>
        </w:rPr>
        <w:t>PoA</w:t>
      </w:r>
      <w:proofErr w:type="spellEnd"/>
      <w:r w:rsidRPr="00546FDF">
        <w:rPr>
          <w:rFonts w:ascii="Arial" w:eastAsia="Times New Roman" w:hAnsi="Arial" w:cs="Arial"/>
          <w:kern w:val="0"/>
          <w:sz w:val="22"/>
          <w:szCs w:val="22"/>
          <w14:ligatures w14:val="none"/>
        </w:rPr>
        <w:t>) for speed/privacy vs. more decentralized options.</w:t>
      </w:r>
    </w:p>
    <w:p w14:paraId="5F8CFBC4" w14:textId="77777777" w:rsidR="00546FDF" w:rsidRPr="00546FDF" w:rsidRDefault="00546FDF" w:rsidP="00546FDF">
      <w:pPr>
        <w:numPr>
          <w:ilvl w:val="0"/>
          <w:numId w:val="3"/>
        </w:numPr>
        <w:spacing w:after="100" w:afterAutospacing="1" w:line="240" w:lineRule="auto"/>
        <w:rPr>
          <w:rFonts w:ascii="Arial" w:eastAsia="Times New Roman" w:hAnsi="Arial" w:cs="Arial"/>
          <w:kern w:val="0"/>
          <w:sz w:val="22"/>
          <w:szCs w:val="22"/>
          <w14:ligatures w14:val="none"/>
        </w:rPr>
      </w:pPr>
      <w:r w:rsidRPr="00546FDF">
        <w:rPr>
          <w:rFonts w:ascii="Arial" w:eastAsia="Times New Roman" w:hAnsi="Arial" w:cs="Arial"/>
          <w:b/>
          <w:bCs/>
          <w:kern w:val="0"/>
          <w:sz w:val="22"/>
          <w:szCs w:val="22"/>
          <w14:ligatures w14:val="none"/>
        </w:rPr>
        <w:t>Security:</w:t>
      </w:r>
      <w:r w:rsidRPr="00546FDF">
        <w:rPr>
          <w:rFonts w:ascii="Arial" w:eastAsia="Times New Roman" w:hAnsi="Arial" w:cs="Arial"/>
          <w:kern w:val="0"/>
          <w:sz w:val="22"/>
          <w:szCs w:val="22"/>
          <w14:ligatures w14:val="none"/>
        </w:rPr>
        <w:t xml:space="preserve"> Implementing Role-Based Access Control (RBAC) within the smart contracts so only authorized bank "Minters" can create tokens.</w:t>
      </w:r>
    </w:p>
    <w:p w14:paraId="3EA36C9D" w14:textId="77777777" w:rsidR="00546FDF" w:rsidRPr="00546FDF" w:rsidRDefault="00546FDF" w:rsidP="00546FDF">
      <w:pPr>
        <w:numPr>
          <w:ilvl w:val="0"/>
          <w:numId w:val="3"/>
        </w:numPr>
        <w:spacing w:after="100" w:afterAutospacing="1" w:line="240" w:lineRule="auto"/>
        <w:rPr>
          <w:rFonts w:ascii="Arial" w:eastAsia="Times New Roman" w:hAnsi="Arial" w:cs="Arial"/>
          <w:kern w:val="0"/>
          <w:sz w:val="22"/>
          <w:szCs w:val="22"/>
          <w14:ligatures w14:val="none"/>
        </w:rPr>
      </w:pPr>
      <w:r w:rsidRPr="00546FDF">
        <w:rPr>
          <w:rFonts w:ascii="Arial" w:eastAsia="Times New Roman" w:hAnsi="Arial" w:cs="Arial"/>
          <w:b/>
          <w:bCs/>
          <w:kern w:val="0"/>
          <w:sz w:val="22"/>
          <w:szCs w:val="22"/>
          <w14:ligatures w14:val="none"/>
        </w:rPr>
        <w:t>API Layer:</w:t>
      </w:r>
      <w:r w:rsidRPr="00546FDF">
        <w:rPr>
          <w:rFonts w:ascii="Arial" w:eastAsia="Times New Roman" w:hAnsi="Arial" w:cs="Arial"/>
          <w:kern w:val="0"/>
          <w:sz w:val="22"/>
          <w:szCs w:val="22"/>
          <w14:ligatures w14:val="none"/>
        </w:rPr>
        <w:t xml:space="preserve"> Building a robust middleware (Node.js/Python) to bridge the frontend with the blockchain via Web3 providers.</w:t>
      </w:r>
    </w:p>
    <w:p w14:paraId="1E8A97C8" w14:textId="77777777" w:rsidR="00546FDF" w:rsidRPr="00546FDF" w:rsidRDefault="00546FDF" w:rsidP="00546FDF">
      <w:pPr>
        <w:numPr>
          <w:ilvl w:val="0"/>
          <w:numId w:val="3"/>
        </w:numPr>
        <w:spacing w:after="100" w:afterAutospacing="1" w:line="240" w:lineRule="auto"/>
        <w:rPr>
          <w:rFonts w:ascii="Arial" w:eastAsia="Times New Roman" w:hAnsi="Arial" w:cs="Arial"/>
          <w:kern w:val="0"/>
          <w:sz w:val="22"/>
          <w:szCs w:val="22"/>
          <w14:ligatures w14:val="none"/>
        </w:rPr>
      </w:pPr>
      <w:r w:rsidRPr="00546FDF">
        <w:rPr>
          <w:rFonts w:ascii="Arial" w:eastAsia="Times New Roman" w:hAnsi="Arial" w:cs="Arial"/>
          <w:b/>
          <w:bCs/>
          <w:kern w:val="0"/>
          <w:sz w:val="22"/>
          <w:szCs w:val="22"/>
          <w14:ligatures w14:val="none"/>
        </w:rPr>
        <w:t>Identity:</w:t>
      </w:r>
      <w:r w:rsidRPr="00546FDF">
        <w:rPr>
          <w:rFonts w:ascii="Arial" w:eastAsia="Times New Roman" w:hAnsi="Arial" w:cs="Arial"/>
          <w:kern w:val="0"/>
          <w:sz w:val="22"/>
          <w:szCs w:val="22"/>
          <w14:ligatures w14:val="none"/>
        </w:rPr>
        <w:t xml:space="preserve"> Integrating a basic Decentralized Identity (DID) framework to simulate KYC verification before a wallet address is </w:t>
      </w:r>
      <w:proofErr w:type="gramStart"/>
      <w:r w:rsidRPr="00546FDF">
        <w:rPr>
          <w:rFonts w:ascii="Arial" w:eastAsia="Times New Roman" w:hAnsi="Arial" w:cs="Arial"/>
          <w:kern w:val="0"/>
          <w:sz w:val="22"/>
          <w:szCs w:val="22"/>
          <w14:ligatures w14:val="none"/>
        </w:rPr>
        <w:t>white-listed</w:t>
      </w:r>
      <w:proofErr w:type="gramEnd"/>
      <w:r w:rsidRPr="00546FDF">
        <w:rPr>
          <w:rFonts w:ascii="Arial" w:eastAsia="Times New Roman" w:hAnsi="Arial" w:cs="Arial"/>
          <w:kern w:val="0"/>
          <w:sz w:val="22"/>
          <w:szCs w:val="22"/>
          <w14:ligatures w14:val="none"/>
        </w:rPr>
        <w:t>.</w:t>
      </w:r>
    </w:p>
    <w:p w14:paraId="45ED97D7" w14:textId="77777777" w:rsidR="00546FDF" w:rsidRPr="00546FDF" w:rsidRDefault="00546FDF" w:rsidP="00546FDF">
      <w:pPr>
        <w:spacing w:after="0" w:line="240" w:lineRule="auto"/>
        <w:outlineLvl w:val="1"/>
        <w:rPr>
          <w:rFonts w:ascii="Arial" w:eastAsia="Times New Roman" w:hAnsi="Arial" w:cs="Arial"/>
          <w:b/>
          <w:bCs/>
          <w:kern w:val="0"/>
          <w:sz w:val="32"/>
          <w:szCs w:val="32"/>
          <w14:ligatures w14:val="none"/>
        </w:rPr>
      </w:pPr>
      <w:r w:rsidRPr="00546FDF">
        <w:rPr>
          <w:rFonts w:ascii="Arial" w:eastAsia="Times New Roman" w:hAnsi="Arial" w:cs="Arial"/>
          <w:b/>
          <w:bCs/>
          <w:kern w:val="0"/>
          <w:sz w:val="32"/>
          <w:szCs w:val="32"/>
          <w14:ligatures w14:val="none"/>
        </w:rPr>
        <w:t>5. Deliverables</w:t>
      </w:r>
    </w:p>
    <w:p w14:paraId="46E6F82F" w14:textId="77777777" w:rsidR="00546FDF" w:rsidRPr="00546FDF" w:rsidRDefault="00546FDF" w:rsidP="00546FDF">
      <w:pPr>
        <w:spacing w:after="100" w:afterAutospacing="1" w:line="240" w:lineRule="auto"/>
        <w:rPr>
          <w:rFonts w:ascii="Arial" w:eastAsia="Times New Roman" w:hAnsi="Arial" w:cs="Arial"/>
          <w:kern w:val="0"/>
          <w:sz w:val="22"/>
          <w:szCs w:val="22"/>
          <w14:ligatures w14:val="none"/>
        </w:rPr>
      </w:pPr>
      <w:r w:rsidRPr="00546FDF">
        <w:rPr>
          <w:rFonts w:ascii="Arial" w:eastAsia="Times New Roman" w:hAnsi="Arial" w:cs="Arial"/>
          <w:kern w:val="0"/>
          <w:sz w:val="22"/>
          <w:szCs w:val="22"/>
          <w14:ligatures w14:val="none"/>
        </w:rPr>
        <w:t>The following milestones and artifacts are expected:</w:t>
      </w:r>
    </w:p>
    <w:p w14:paraId="25CBFE30" w14:textId="77777777" w:rsidR="00546FDF" w:rsidRPr="00546FDF" w:rsidRDefault="00546FDF" w:rsidP="00546FDF">
      <w:pPr>
        <w:numPr>
          <w:ilvl w:val="0"/>
          <w:numId w:val="4"/>
        </w:numPr>
        <w:spacing w:after="100" w:afterAutospacing="1" w:line="240" w:lineRule="auto"/>
        <w:rPr>
          <w:rFonts w:ascii="Arial" w:eastAsia="Times New Roman" w:hAnsi="Arial" w:cs="Arial"/>
          <w:kern w:val="0"/>
          <w:sz w:val="22"/>
          <w:szCs w:val="22"/>
          <w14:ligatures w14:val="none"/>
        </w:rPr>
      </w:pPr>
      <w:r w:rsidRPr="00546FDF">
        <w:rPr>
          <w:rFonts w:ascii="Arial" w:eastAsia="Times New Roman" w:hAnsi="Arial" w:cs="Arial"/>
          <w:b/>
          <w:bCs/>
          <w:kern w:val="0"/>
          <w:sz w:val="22"/>
          <w:szCs w:val="22"/>
          <w14:ligatures w14:val="none"/>
        </w:rPr>
        <w:t>Architecture Design Document:</w:t>
      </w:r>
      <w:r w:rsidRPr="00546FDF">
        <w:rPr>
          <w:rFonts w:ascii="Arial" w:eastAsia="Times New Roman" w:hAnsi="Arial" w:cs="Arial"/>
          <w:kern w:val="0"/>
          <w:sz w:val="22"/>
          <w:szCs w:val="22"/>
          <w14:ligatures w14:val="none"/>
        </w:rPr>
        <w:t xml:space="preserve"> Detailed system diagram, including the data schema and smart contract inheritance tree.</w:t>
      </w:r>
    </w:p>
    <w:p w14:paraId="1DE34C7C" w14:textId="77777777" w:rsidR="00546FDF" w:rsidRPr="00546FDF" w:rsidRDefault="00546FDF" w:rsidP="00546FDF">
      <w:pPr>
        <w:numPr>
          <w:ilvl w:val="0"/>
          <w:numId w:val="4"/>
        </w:numPr>
        <w:spacing w:after="100" w:afterAutospacing="1" w:line="240" w:lineRule="auto"/>
        <w:rPr>
          <w:rFonts w:ascii="Arial" w:eastAsia="Times New Roman" w:hAnsi="Arial" w:cs="Arial"/>
          <w:kern w:val="0"/>
          <w:sz w:val="22"/>
          <w:szCs w:val="22"/>
          <w14:ligatures w14:val="none"/>
        </w:rPr>
      </w:pPr>
      <w:r w:rsidRPr="00546FDF">
        <w:rPr>
          <w:rFonts w:ascii="Arial" w:eastAsia="Times New Roman" w:hAnsi="Arial" w:cs="Arial"/>
          <w:b/>
          <w:bCs/>
          <w:kern w:val="0"/>
          <w:sz w:val="22"/>
          <w:szCs w:val="22"/>
          <w14:ligatures w14:val="none"/>
        </w:rPr>
        <w:t>Deployed Permissioned Ledger:</w:t>
      </w:r>
      <w:r w:rsidRPr="00546FDF">
        <w:rPr>
          <w:rFonts w:ascii="Arial" w:eastAsia="Times New Roman" w:hAnsi="Arial" w:cs="Arial"/>
          <w:kern w:val="0"/>
          <w:sz w:val="22"/>
          <w:szCs w:val="22"/>
          <w14:ligatures w14:val="none"/>
        </w:rPr>
        <w:t xml:space="preserve"> A multi-node network (likely containerized using Docker) running a consensus client.</w:t>
      </w:r>
    </w:p>
    <w:p w14:paraId="33F9EABE" w14:textId="77777777" w:rsidR="00546FDF" w:rsidRPr="00546FDF" w:rsidRDefault="00546FDF" w:rsidP="00546FDF">
      <w:pPr>
        <w:numPr>
          <w:ilvl w:val="0"/>
          <w:numId w:val="4"/>
        </w:numPr>
        <w:spacing w:after="100" w:afterAutospacing="1" w:line="240" w:lineRule="auto"/>
        <w:rPr>
          <w:rFonts w:ascii="Arial" w:eastAsia="Times New Roman" w:hAnsi="Arial" w:cs="Arial"/>
          <w:kern w:val="0"/>
          <w:sz w:val="22"/>
          <w:szCs w:val="22"/>
          <w14:ligatures w14:val="none"/>
        </w:rPr>
      </w:pPr>
      <w:r w:rsidRPr="00546FDF">
        <w:rPr>
          <w:rFonts w:ascii="Arial" w:eastAsia="Times New Roman" w:hAnsi="Arial" w:cs="Arial"/>
          <w:b/>
          <w:bCs/>
          <w:kern w:val="0"/>
          <w:sz w:val="22"/>
          <w:szCs w:val="22"/>
          <w14:ligatures w14:val="none"/>
        </w:rPr>
        <w:t>Smart Contract Suite:</w:t>
      </w:r>
      <w:r w:rsidRPr="00546FDF">
        <w:rPr>
          <w:rFonts w:ascii="Arial" w:eastAsia="Times New Roman" w:hAnsi="Arial" w:cs="Arial"/>
          <w:kern w:val="0"/>
          <w:sz w:val="22"/>
          <w:szCs w:val="22"/>
          <w14:ligatures w14:val="none"/>
        </w:rPr>
        <w:t xml:space="preserve"> Fully audited (by the team) code for tokenized deposits and the settlement bridge.</w:t>
      </w:r>
    </w:p>
    <w:p w14:paraId="15AF4F9F" w14:textId="77777777" w:rsidR="00546FDF" w:rsidRPr="00546FDF" w:rsidRDefault="00546FDF" w:rsidP="00546FDF">
      <w:pPr>
        <w:numPr>
          <w:ilvl w:val="0"/>
          <w:numId w:val="4"/>
        </w:numPr>
        <w:spacing w:after="100" w:afterAutospacing="1" w:line="240" w:lineRule="auto"/>
        <w:rPr>
          <w:rFonts w:ascii="Arial" w:eastAsia="Times New Roman" w:hAnsi="Arial" w:cs="Arial"/>
          <w:kern w:val="0"/>
          <w:sz w:val="22"/>
          <w:szCs w:val="22"/>
          <w14:ligatures w14:val="none"/>
        </w:rPr>
      </w:pPr>
      <w:proofErr w:type="spellStart"/>
      <w:r w:rsidRPr="00546FDF">
        <w:rPr>
          <w:rFonts w:ascii="Arial" w:eastAsia="Times New Roman" w:hAnsi="Arial" w:cs="Arial"/>
          <w:b/>
          <w:bCs/>
          <w:kern w:val="0"/>
          <w:sz w:val="22"/>
          <w:szCs w:val="22"/>
          <w14:ligatures w14:val="none"/>
        </w:rPr>
        <w:t>NexusBridge</w:t>
      </w:r>
      <w:proofErr w:type="spellEnd"/>
      <w:r w:rsidRPr="00546FDF">
        <w:rPr>
          <w:rFonts w:ascii="Arial" w:eastAsia="Times New Roman" w:hAnsi="Arial" w:cs="Arial"/>
          <w:b/>
          <w:bCs/>
          <w:kern w:val="0"/>
          <w:sz w:val="22"/>
          <w:szCs w:val="22"/>
          <w14:ligatures w14:val="none"/>
        </w:rPr>
        <w:t xml:space="preserve"> Web Portal:</w:t>
      </w:r>
      <w:r w:rsidRPr="00546FDF">
        <w:rPr>
          <w:rFonts w:ascii="Arial" w:eastAsia="Times New Roman" w:hAnsi="Arial" w:cs="Arial"/>
          <w:kern w:val="0"/>
          <w:sz w:val="22"/>
          <w:szCs w:val="22"/>
          <w14:ligatures w14:val="none"/>
        </w:rPr>
        <w:t xml:space="preserve"> A functional UI for both the "Bank Admin" and the "End User."</w:t>
      </w:r>
    </w:p>
    <w:p w14:paraId="018E3D04" w14:textId="77777777" w:rsidR="00546FDF" w:rsidRPr="00546FDF" w:rsidRDefault="00546FDF" w:rsidP="00546FDF">
      <w:pPr>
        <w:numPr>
          <w:ilvl w:val="0"/>
          <w:numId w:val="4"/>
        </w:numPr>
        <w:spacing w:after="100" w:afterAutospacing="1" w:line="240" w:lineRule="auto"/>
        <w:rPr>
          <w:rFonts w:ascii="Arial" w:eastAsia="Times New Roman" w:hAnsi="Arial" w:cs="Arial"/>
          <w:kern w:val="0"/>
          <w:sz w:val="22"/>
          <w:szCs w:val="22"/>
          <w14:ligatures w14:val="none"/>
        </w:rPr>
      </w:pPr>
      <w:r w:rsidRPr="00546FDF">
        <w:rPr>
          <w:rFonts w:ascii="Arial" w:eastAsia="Times New Roman" w:hAnsi="Arial" w:cs="Arial"/>
          <w:b/>
          <w:bCs/>
          <w:kern w:val="0"/>
          <w:sz w:val="22"/>
          <w:szCs w:val="22"/>
          <w14:ligatures w14:val="none"/>
        </w:rPr>
        <w:t>Performance &amp; Security Report:</w:t>
      </w:r>
      <w:r w:rsidRPr="00546FDF">
        <w:rPr>
          <w:rFonts w:ascii="Arial" w:eastAsia="Times New Roman" w:hAnsi="Arial" w:cs="Arial"/>
          <w:kern w:val="0"/>
          <w:sz w:val="22"/>
          <w:szCs w:val="22"/>
          <w14:ligatures w14:val="none"/>
        </w:rPr>
        <w:t xml:space="preserve"> Analysis of transaction latency, gas costs (if applicable), and a summary of the "threat model" for the bridge.</w:t>
      </w:r>
    </w:p>
    <w:p w14:paraId="48C7630C" w14:textId="77777777" w:rsidR="00546FDF" w:rsidRPr="00546FDF" w:rsidRDefault="00546FDF" w:rsidP="00546FDF">
      <w:pPr>
        <w:numPr>
          <w:ilvl w:val="0"/>
          <w:numId w:val="4"/>
        </w:numPr>
        <w:spacing w:after="100" w:afterAutospacing="1" w:line="240" w:lineRule="auto"/>
        <w:rPr>
          <w:rFonts w:ascii="Arial" w:eastAsia="Times New Roman" w:hAnsi="Arial" w:cs="Arial"/>
          <w:kern w:val="0"/>
          <w:sz w:val="22"/>
          <w:szCs w:val="22"/>
          <w14:ligatures w14:val="none"/>
        </w:rPr>
      </w:pPr>
      <w:r w:rsidRPr="00546FDF">
        <w:rPr>
          <w:rFonts w:ascii="Arial" w:eastAsia="Times New Roman" w:hAnsi="Arial" w:cs="Arial"/>
          <w:b/>
          <w:bCs/>
          <w:kern w:val="0"/>
          <w:sz w:val="22"/>
          <w:szCs w:val="22"/>
          <w14:ligatures w14:val="none"/>
        </w:rPr>
        <w:t>Final Presentation &amp; Demo:</w:t>
      </w:r>
      <w:r w:rsidRPr="00546FDF">
        <w:rPr>
          <w:rFonts w:ascii="Arial" w:eastAsia="Times New Roman" w:hAnsi="Arial" w:cs="Arial"/>
          <w:kern w:val="0"/>
          <w:sz w:val="22"/>
          <w:szCs w:val="22"/>
          <w14:ligatures w14:val="none"/>
        </w:rPr>
        <w:t xml:space="preserve"> A live "Zero-to-Settlement" demonstration showing a cross-border transaction completed in under 10 seconds.</w:t>
      </w:r>
    </w:p>
    <w:p w14:paraId="242F9DBA" w14:textId="77777777" w:rsidR="00546FDF" w:rsidRPr="00546FDF" w:rsidRDefault="00546FDF" w:rsidP="00546FDF">
      <w:pPr>
        <w:spacing w:after="0" w:line="240" w:lineRule="auto"/>
        <w:outlineLvl w:val="1"/>
        <w:rPr>
          <w:rFonts w:ascii="Arial" w:eastAsia="Times New Roman" w:hAnsi="Arial" w:cs="Arial"/>
          <w:b/>
          <w:bCs/>
          <w:kern w:val="0"/>
          <w:sz w:val="32"/>
          <w:szCs w:val="32"/>
          <w14:ligatures w14:val="none"/>
        </w:rPr>
      </w:pPr>
      <w:r w:rsidRPr="00546FDF">
        <w:rPr>
          <w:rFonts w:ascii="Arial" w:eastAsia="Times New Roman" w:hAnsi="Arial" w:cs="Arial"/>
          <w:b/>
          <w:bCs/>
          <w:kern w:val="0"/>
          <w:sz w:val="32"/>
          <w:szCs w:val="32"/>
          <w14:ligatures w14:val="none"/>
        </w:rPr>
        <w:t>6. Assumptions and Dependencies</w:t>
      </w:r>
    </w:p>
    <w:p w14:paraId="51C2A9C2" w14:textId="77777777" w:rsidR="00546FDF" w:rsidRPr="00546FDF" w:rsidRDefault="00546FDF" w:rsidP="00546FDF">
      <w:pPr>
        <w:numPr>
          <w:ilvl w:val="0"/>
          <w:numId w:val="5"/>
        </w:numPr>
        <w:spacing w:after="100" w:afterAutospacing="1" w:line="240" w:lineRule="auto"/>
        <w:rPr>
          <w:rFonts w:ascii="Arial" w:eastAsia="Times New Roman" w:hAnsi="Arial" w:cs="Arial"/>
          <w:kern w:val="0"/>
          <w:sz w:val="22"/>
          <w:szCs w:val="22"/>
          <w14:ligatures w14:val="none"/>
        </w:rPr>
      </w:pPr>
      <w:r w:rsidRPr="00546FDF">
        <w:rPr>
          <w:rFonts w:ascii="Arial" w:eastAsia="Times New Roman" w:hAnsi="Arial" w:cs="Arial"/>
          <w:b/>
          <w:bCs/>
          <w:kern w:val="0"/>
          <w:sz w:val="22"/>
          <w:szCs w:val="22"/>
          <w14:ligatures w14:val="none"/>
        </w:rPr>
        <w:t>Infrastructure:</w:t>
      </w:r>
      <w:r w:rsidRPr="00546FDF">
        <w:rPr>
          <w:rFonts w:ascii="Arial" w:eastAsia="Times New Roman" w:hAnsi="Arial" w:cs="Arial"/>
          <w:kern w:val="0"/>
          <w:sz w:val="22"/>
          <w:szCs w:val="22"/>
          <w14:ligatures w14:val="none"/>
        </w:rPr>
        <w:t xml:space="preserve"> It is assumed the team will use cloud credits (AWS/Azure) or local virtualization (Docker Compose) to simulate the distributed nodes.</w:t>
      </w:r>
    </w:p>
    <w:p w14:paraId="33F7525E" w14:textId="77777777" w:rsidR="00546FDF" w:rsidRPr="00546FDF" w:rsidRDefault="00546FDF" w:rsidP="00546FDF">
      <w:pPr>
        <w:numPr>
          <w:ilvl w:val="0"/>
          <w:numId w:val="5"/>
        </w:numPr>
        <w:spacing w:after="100" w:afterAutospacing="1" w:line="240" w:lineRule="auto"/>
        <w:rPr>
          <w:rFonts w:ascii="Arial" w:eastAsia="Times New Roman" w:hAnsi="Arial" w:cs="Arial"/>
          <w:kern w:val="0"/>
          <w:sz w:val="22"/>
          <w:szCs w:val="22"/>
          <w14:ligatures w14:val="none"/>
        </w:rPr>
      </w:pPr>
      <w:r w:rsidRPr="00546FDF">
        <w:rPr>
          <w:rFonts w:ascii="Arial" w:eastAsia="Times New Roman" w:hAnsi="Arial" w:cs="Arial"/>
          <w:b/>
          <w:bCs/>
          <w:kern w:val="0"/>
          <w:sz w:val="22"/>
          <w:szCs w:val="22"/>
          <w14:ligatures w14:val="none"/>
        </w:rPr>
        <w:t>Regulatory Sandbox:</w:t>
      </w:r>
      <w:r w:rsidRPr="00546FDF">
        <w:rPr>
          <w:rFonts w:ascii="Arial" w:eastAsia="Times New Roman" w:hAnsi="Arial" w:cs="Arial"/>
          <w:kern w:val="0"/>
          <w:sz w:val="22"/>
          <w:szCs w:val="22"/>
          <w14:ligatures w14:val="none"/>
        </w:rPr>
        <w:t xml:space="preserve"> The project is a "sandbox" simulation; no real-world fiat integration (Plaid/Stripe) is required, though simulated API hooks are encouraged.</w:t>
      </w:r>
    </w:p>
    <w:p w14:paraId="321FA04A" w14:textId="77777777" w:rsidR="00546FDF" w:rsidRPr="00546FDF" w:rsidRDefault="00546FDF" w:rsidP="00546FDF">
      <w:pPr>
        <w:numPr>
          <w:ilvl w:val="0"/>
          <w:numId w:val="5"/>
        </w:numPr>
        <w:spacing w:after="100" w:afterAutospacing="1" w:line="240" w:lineRule="auto"/>
        <w:rPr>
          <w:rFonts w:ascii="Arial" w:eastAsia="Times New Roman" w:hAnsi="Arial" w:cs="Arial"/>
          <w:kern w:val="0"/>
          <w:sz w:val="22"/>
          <w:szCs w:val="22"/>
          <w14:ligatures w14:val="none"/>
        </w:rPr>
      </w:pPr>
      <w:r w:rsidRPr="00546FDF">
        <w:rPr>
          <w:rFonts w:ascii="Arial" w:eastAsia="Times New Roman" w:hAnsi="Arial" w:cs="Arial"/>
          <w:b/>
          <w:bCs/>
          <w:kern w:val="0"/>
          <w:sz w:val="22"/>
          <w:szCs w:val="22"/>
          <w14:ligatures w14:val="none"/>
        </w:rPr>
        <w:t>Data Sources:</w:t>
      </w:r>
      <w:r w:rsidRPr="00546FDF">
        <w:rPr>
          <w:rFonts w:ascii="Arial" w:eastAsia="Times New Roman" w:hAnsi="Arial" w:cs="Arial"/>
          <w:kern w:val="0"/>
          <w:sz w:val="22"/>
          <w:szCs w:val="22"/>
          <w14:ligatures w14:val="none"/>
        </w:rPr>
        <w:t xml:space="preserve"> Currency exchange rates can be pulled from a free API (e.g., Alpha Vantage) or hardcoded for the demo.</w:t>
      </w:r>
    </w:p>
    <w:p w14:paraId="0D4B19DC" w14:textId="2D5421E8" w:rsidR="0032319B" w:rsidRPr="00546FDF" w:rsidRDefault="00546FDF" w:rsidP="00546FDF">
      <w:pPr>
        <w:numPr>
          <w:ilvl w:val="0"/>
          <w:numId w:val="5"/>
        </w:numPr>
        <w:spacing w:after="100" w:afterAutospacing="1" w:line="240" w:lineRule="auto"/>
        <w:rPr>
          <w:rFonts w:ascii="Arial" w:eastAsia="Times New Roman" w:hAnsi="Arial" w:cs="Arial"/>
          <w:kern w:val="0"/>
          <w:sz w:val="22"/>
          <w:szCs w:val="22"/>
          <w14:ligatures w14:val="none"/>
        </w:rPr>
      </w:pPr>
      <w:r w:rsidRPr="00546FDF">
        <w:rPr>
          <w:rFonts w:ascii="Arial" w:eastAsia="Times New Roman" w:hAnsi="Arial" w:cs="Arial"/>
          <w:b/>
          <w:bCs/>
          <w:kern w:val="0"/>
          <w:sz w:val="22"/>
          <w:szCs w:val="22"/>
          <w14:ligatures w14:val="none"/>
        </w:rPr>
        <w:t>Team Knowledge:</w:t>
      </w:r>
      <w:r w:rsidRPr="00546FDF">
        <w:rPr>
          <w:rFonts w:ascii="Arial" w:eastAsia="Times New Roman" w:hAnsi="Arial" w:cs="Arial"/>
          <w:kern w:val="0"/>
          <w:sz w:val="22"/>
          <w:szCs w:val="22"/>
          <w14:ligatures w14:val="none"/>
        </w:rPr>
        <w:t xml:space="preserve"> The team is expected to have a baseline understanding of REST APIs and web development, with a willingness to learn Web3 libraries (ethers.js, web3.py) and smart contract security.</w:t>
      </w:r>
    </w:p>
    <w:sectPr w:rsidR="0032319B" w:rsidRPr="00546FDF" w:rsidSect="009F51F8">
      <w:pgSz w:w="12240" w:h="15840"/>
      <w:pgMar w:top="1440" w:right="1440" w:bottom="1440" w:left="1440" w:header="720" w:footer="720" w:gutter="0"/>
      <w:cols w:space="720"/>
      <w:docGrid w:linePitch="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3E0463"/>
    <w:multiLevelType w:val="multilevel"/>
    <w:tmpl w:val="CF44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586F99"/>
    <w:multiLevelType w:val="multilevel"/>
    <w:tmpl w:val="1974F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4F2126"/>
    <w:multiLevelType w:val="multilevel"/>
    <w:tmpl w:val="A8543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6E03C3"/>
    <w:multiLevelType w:val="multilevel"/>
    <w:tmpl w:val="ED407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37B7CF3"/>
    <w:multiLevelType w:val="multilevel"/>
    <w:tmpl w:val="74E29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8042450">
    <w:abstractNumId w:val="4"/>
  </w:num>
  <w:num w:numId="2" w16cid:durableId="1110851836">
    <w:abstractNumId w:val="2"/>
  </w:num>
  <w:num w:numId="3" w16cid:durableId="666976492">
    <w:abstractNumId w:val="1"/>
  </w:num>
  <w:num w:numId="4" w16cid:durableId="991909494">
    <w:abstractNumId w:val="3"/>
  </w:num>
  <w:num w:numId="5" w16cid:durableId="526799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FDF"/>
    <w:rsid w:val="00184907"/>
    <w:rsid w:val="001F1EC5"/>
    <w:rsid w:val="002F786C"/>
    <w:rsid w:val="0032319B"/>
    <w:rsid w:val="004F7ED6"/>
    <w:rsid w:val="00546FDF"/>
    <w:rsid w:val="00575649"/>
    <w:rsid w:val="00597280"/>
    <w:rsid w:val="005C53C0"/>
    <w:rsid w:val="00612E3F"/>
    <w:rsid w:val="006A73AD"/>
    <w:rsid w:val="006D0771"/>
    <w:rsid w:val="006E14BF"/>
    <w:rsid w:val="007E2EF0"/>
    <w:rsid w:val="0081788E"/>
    <w:rsid w:val="00840A01"/>
    <w:rsid w:val="009F51F8"/>
    <w:rsid w:val="00A82754"/>
    <w:rsid w:val="00B91E09"/>
    <w:rsid w:val="00B976A2"/>
    <w:rsid w:val="00D52F94"/>
    <w:rsid w:val="00F148D3"/>
    <w:rsid w:val="00FB3C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9630D"/>
  <w14:defaultImageDpi w14:val="32767"/>
  <w15:chartTrackingRefBased/>
  <w15:docId w15:val="{0CFF51A8-8F33-6E4D-A315-2CC7A4310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6F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6F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6F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6F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6F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6F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6F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6F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6F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F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46F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6F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6F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6F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6F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6F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6F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6FDF"/>
    <w:rPr>
      <w:rFonts w:eastAsiaTheme="majorEastAsia" w:cstheme="majorBidi"/>
      <w:color w:val="272727" w:themeColor="text1" w:themeTint="D8"/>
    </w:rPr>
  </w:style>
  <w:style w:type="paragraph" w:styleId="Title">
    <w:name w:val="Title"/>
    <w:basedOn w:val="Normal"/>
    <w:next w:val="Normal"/>
    <w:link w:val="TitleChar"/>
    <w:uiPriority w:val="10"/>
    <w:qFormat/>
    <w:rsid w:val="00546F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6F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6F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6F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6FDF"/>
    <w:pPr>
      <w:spacing w:before="160"/>
      <w:jc w:val="center"/>
    </w:pPr>
    <w:rPr>
      <w:i/>
      <w:iCs/>
      <w:color w:val="404040" w:themeColor="text1" w:themeTint="BF"/>
    </w:rPr>
  </w:style>
  <w:style w:type="character" w:customStyle="1" w:styleId="QuoteChar">
    <w:name w:val="Quote Char"/>
    <w:basedOn w:val="DefaultParagraphFont"/>
    <w:link w:val="Quote"/>
    <w:uiPriority w:val="29"/>
    <w:rsid w:val="00546FDF"/>
    <w:rPr>
      <w:i/>
      <w:iCs/>
      <w:color w:val="404040" w:themeColor="text1" w:themeTint="BF"/>
    </w:rPr>
  </w:style>
  <w:style w:type="paragraph" w:styleId="ListParagraph">
    <w:name w:val="List Paragraph"/>
    <w:basedOn w:val="Normal"/>
    <w:uiPriority w:val="34"/>
    <w:qFormat/>
    <w:rsid w:val="00546FDF"/>
    <w:pPr>
      <w:ind w:left="720"/>
      <w:contextualSpacing/>
    </w:pPr>
  </w:style>
  <w:style w:type="character" w:styleId="IntenseEmphasis">
    <w:name w:val="Intense Emphasis"/>
    <w:basedOn w:val="DefaultParagraphFont"/>
    <w:uiPriority w:val="21"/>
    <w:qFormat/>
    <w:rsid w:val="00546FDF"/>
    <w:rPr>
      <w:i/>
      <w:iCs/>
      <w:color w:val="0F4761" w:themeColor="accent1" w:themeShade="BF"/>
    </w:rPr>
  </w:style>
  <w:style w:type="paragraph" w:styleId="IntenseQuote">
    <w:name w:val="Intense Quote"/>
    <w:basedOn w:val="Normal"/>
    <w:next w:val="Normal"/>
    <w:link w:val="IntenseQuoteChar"/>
    <w:uiPriority w:val="30"/>
    <w:qFormat/>
    <w:rsid w:val="00546F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6FDF"/>
    <w:rPr>
      <w:i/>
      <w:iCs/>
      <w:color w:val="0F4761" w:themeColor="accent1" w:themeShade="BF"/>
    </w:rPr>
  </w:style>
  <w:style w:type="character" w:styleId="IntenseReference">
    <w:name w:val="Intense Reference"/>
    <w:basedOn w:val="DefaultParagraphFont"/>
    <w:uiPriority w:val="32"/>
    <w:qFormat/>
    <w:rsid w:val="00546FDF"/>
    <w:rPr>
      <w:b/>
      <w:bCs/>
      <w:smallCaps/>
      <w:color w:val="0F4761" w:themeColor="accent1" w:themeShade="BF"/>
      <w:spacing w:val="5"/>
    </w:rPr>
  </w:style>
  <w:style w:type="paragraph" w:styleId="NormalWeb">
    <w:name w:val="Normal (Web)"/>
    <w:basedOn w:val="Normal"/>
    <w:uiPriority w:val="99"/>
    <w:semiHidden/>
    <w:unhideWhenUsed/>
    <w:rsid w:val="00546FD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th-inline">
    <w:name w:val="math-inline"/>
    <w:basedOn w:val="DefaultParagraphFont"/>
    <w:rsid w:val="00546F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694</Words>
  <Characters>4234</Characters>
  <Application>Microsoft Office Word</Application>
  <DocSecurity>0</DocSecurity>
  <Lines>79</Lines>
  <Paragraphs>40</Paragraphs>
  <ScaleCrop>false</ScaleCrop>
  <Company/>
  <LinksUpToDate>false</LinksUpToDate>
  <CharactersWithSpaces>4903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Huang, Jian</dc:creator>
  <cp:keywords/>
  <dc:description/>
  <cp:lastModifiedBy>Huang, Jian</cp:lastModifiedBy>
  <cp:revision>2</cp:revision>
  <dcterms:created xsi:type="dcterms:W3CDTF">2026-02-23T03:56:00Z</dcterms:created>
  <dcterms:modified xsi:type="dcterms:W3CDTF">2026-04-13T02:36:00Z</dcterms:modified>
</cp:coreProperties>
</file>