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14b131c1dea748329537c5e9fe98f71e00147d8"/>
    <w:p>
      <w:pPr>
        <w:pStyle w:val="Heading1"/>
      </w:pPr>
      <w:r>
        <w:t xml:space="preserve">FINAL NOTICE AND DEMAND — Angelina Karima Crooker (Grade 9)</w:t>
      </w:r>
    </w:p>
    <w:bookmarkStart w:id="20" w:name="Xe91053ec04d03fe7aebcb5a37feffff9660450a"/>
    <w:p>
      <w:pPr>
        <w:pStyle w:val="Heading2"/>
      </w:pPr>
      <w:r>
        <w:t xml:space="preserve">18 Violations of State Law, Federal Regulation, and School Policy</w:t>
      </w:r>
    </w:p>
    <w:bookmarkEnd w:id="20"/>
    <w:bookmarkStart w:id="22" w:name="X95f9479a1ca9226afaf948c54ae0f82f738b7d8"/>
    <w:p>
      <w:pPr>
        <w:pStyle w:val="Heading2"/>
      </w:pPr>
      <w:r>
        <w:t xml:space="preserve">Wareham High School — 10/27/2025 through 6/24/2026</w:t>
      </w:r>
    </w:p>
    <w:bookmarkStart w:id="21" w:name="this-is-a-demand."/>
    <w:p>
      <w:pPr>
        <w:pStyle w:val="Heading3"/>
      </w:pPr>
      <w:r>
        <w:t xml:space="preserve">This is a demand.</w:t>
      </w:r>
    </w:p>
    <w:p>
      <w:r>
        <w:pict>
          <v:rect style="width:0;height:1.5pt" o:hralign="center" o:hrstd="t" o:hr="t"/>
        </w:pict>
      </w:r>
    </w:p>
    <w:p>
      <w:pPr>
        <w:pStyle w:val="FirstParagraph"/>
      </w:pPr>
      <w:r>
        <w:rPr>
          <w:bCs/>
          <w:b/>
        </w:rPr>
        <w:t xml:space="preserve">To:</w:t>
      </w:r>
      <w:r>
        <w:t xml:space="preserve"> </w:t>
      </w:r>
      <w:r>
        <w:t xml:space="preserve">Principal Scott Palladino, Wareham High School</w:t>
      </w:r>
      <w:r>
        <w:t xml:space="preserve"> </w:t>
      </w:r>
      <w:r>
        <w:rPr>
          <w:bCs/>
          <w:b/>
        </w:rPr>
        <w:t xml:space="preserve">From:</w:t>
      </w:r>
      <w:r>
        <w:t xml:space="preserve"> </w:t>
      </w:r>
      <w:r>
        <w:t xml:space="preserve">Sarah Crooker, Parent of Angelina Karima Crooker (Grade 9)</w:t>
      </w:r>
      <w:r>
        <w:t xml:space="preserve"> </w:t>
      </w:r>
      <w:r>
        <w:rPr>
          <w:bCs/>
          <w:b/>
        </w:rPr>
        <w:t xml:space="preserve">Date:</w:t>
      </w:r>
      <w:r>
        <w:t xml:space="preserve"> </w:t>
      </w:r>
      <w:r>
        <w:t xml:space="preserve">June 24, 2026</w:t>
      </w:r>
      <w:r>
        <w:t xml:space="preserve"> </w:t>
      </w:r>
      <w:r>
        <w:rPr>
          <w:bCs/>
          <w:b/>
        </w:rPr>
        <w:t xml:space="preserve">Re:</w:t>
      </w:r>
      <w:r>
        <w:t xml:space="preserve"> </w:t>
      </w:r>
      <w:r>
        <w:t xml:space="preserve">Final Demand — Rescind All Penalties and Acknowledge 18 Violations</w:t>
      </w:r>
    </w:p>
    <w:p>
      <w:r>
        <w:pict>
          <v:rect style="width:0;height:1.5pt" o:hralign="center" o:hrstd="t" o:hr="t"/>
        </w:pict>
      </w:r>
    </w:p>
    <w:bookmarkEnd w:id="21"/>
    <w:bookmarkEnd w:id="22"/>
    <w:bookmarkStart w:id="23" w:name="Xaf922dc92b511ab4184d9a19f3a07dbbae6c6b6"/>
    <w:p>
      <w:pPr>
        <w:pStyle w:val="Heading2"/>
      </w:pPr>
      <w:r>
        <w:t xml:space="preserve">THIS MATTER WILL NOT BE DEFERRED, DELAYED, OR DEFLECTED.</w:t>
      </w:r>
    </w:p>
    <w:p>
      <w:pPr>
        <w:pStyle w:val="FirstParagraph"/>
      </w:pPr>
      <w:r>
        <w:t xml:space="preserve">The school’s own PowerSchool system, the Dean’s own email, and the Handbook the school publishes to its families — taken together — establish 18 distinct violations of the school’s own policy, Massachusetts General Laws, DESE regulations, and federal student records protections. The school’s attempt to impose summer school or credit loss on Angelina Crooker 8 months after she first reached the intervention threshold, without having followed a single required step along the way, does not require negotiation. It requires correction.</w:t>
      </w:r>
    </w:p>
    <w:p>
      <w:pPr>
        <w:pStyle w:val="BodyText"/>
      </w:pPr>
      <w:r>
        <w:t xml:space="preserve">Every delay the school caused compounds the violation. Every day the school failed to notify was a day Angelina was denied the support the handbook guarantees. The penalty the school now seeks to impose is the direct consequence of the school’s own procedural failures. The penalty is void.</w:t>
      </w:r>
    </w:p>
    <w:p>
      <w:r>
        <w:pict>
          <v:rect style="width:0;height:1.5pt" o:hralign="center" o:hrstd="t" o:hr="t"/>
        </w:pict>
      </w:r>
    </w:p>
    <w:bookmarkEnd w:id="23"/>
    <w:bookmarkStart w:id="27" w:name="Xe383621ab77c29fb766e97e4404c99453830bc8"/>
    <w:p>
      <w:pPr>
        <w:pStyle w:val="Heading2"/>
      </w:pPr>
      <w:r>
        <w:t xml:space="preserve">THE FACTS — Not Disputed. Generated by the School’s Own System.</w:t>
      </w:r>
    </w:p>
    <w:bookmarkStart w:id="24" w:name="attendance-powerschool"/>
    <w:p>
      <w:pPr>
        <w:pStyle w:val="Heading3"/>
      </w:pPr>
      <w:r>
        <w:t xml:space="preserve">Attendance — PowerSchool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TOTAL</w:t>
            </w:r>
          </w:p>
        </w:tc>
      </w:tr>
      <w:tr>
        <w:tc>
          <w:tcPr/>
          <w:p>
            <w:pPr>
              <w:pStyle w:val="Compact"/>
              <w:jc w:val="left"/>
            </w:pPr>
            <w:r>
              <w:t xml:space="preserve">Total Absences</w:t>
            </w:r>
          </w:p>
        </w:tc>
        <w:tc>
          <w:tcPr/>
          <w:p>
            <w:pPr>
              <w:pStyle w:val="Compact"/>
              <w:jc w:val="left"/>
            </w:pPr>
            <w:r>
              <w:t xml:space="preserve">7</w:t>
            </w:r>
          </w:p>
        </w:tc>
        <w:tc>
          <w:tcPr/>
          <w:p>
            <w:pPr>
              <w:pStyle w:val="Compact"/>
              <w:jc w:val="left"/>
            </w:pPr>
            <w:r>
              <w:t xml:space="preserve">2</w:t>
            </w:r>
          </w:p>
        </w:tc>
        <w:tc>
          <w:tcPr/>
          <w:p>
            <w:pPr>
              <w:pStyle w:val="Compact"/>
              <w:jc w:val="left"/>
            </w:pPr>
            <w:r>
              <w:t xml:space="preserve">6</w:t>
            </w:r>
          </w:p>
        </w:tc>
        <w:tc>
          <w:tcPr/>
          <w:p>
            <w:pPr>
              <w:pStyle w:val="Compact"/>
              <w:jc w:val="left"/>
            </w:pPr>
            <w:r>
              <w:t xml:space="preserve">1</w:t>
            </w:r>
          </w:p>
        </w:tc>
        <w:tc>
          <w:tcPr/>
          <w:p>
            <w:pPr>
              <w:pStyle w:val="Compact"/>
              <w:jc w:val="left"/>
            </w:pPr>
            <w:r>
              <w:t xml:space="preserve">16</w:t>
            </w:r>
          </w:p>
        </w:tc>
      </w:tr>
      <w:tr>
        <w:tc>
          <w:tcPr/>
          <w:p>
            <w:pPr>
              <w:pStyle w:val="Compact"/>
              <w:jc w:val="left"/>
            </w:pPr>
            <w:r>
              <w:t xml:space="preserve">Unexcused (A)</w:t>
            </w:r>
          </w:p>
        </w:tc>
        <w:tc>
          <w:tcPr/>
          <w:p>
            <w:pPr>
              <w:pStyle w:val="Compact"/>
              <w:jc w:val="left"/>
            </w:pPr>
            <w:r>
              <w:t xml:space="preserve">5</w:t>
            </w:r>
          </w:p>
        </w:tc>
        <w:tc>
          <w:tcPr/>
          <w:p>
            <w:pPr>
              <w:pStyle w:val="Compact"/>
              <w:jc w:val="left"/>
            </w:pPr>
            <w:r>
              <w:t xml:space="preserve">2</w:t>
            </w:r>
          </w:p>
        </w:tc>
        <w:tc>
          <w:tcPr/>
          <w:p>
            <w:pPr>
              <w:pStyle w:val="Compact"/>
              <w:jc w:val="left"/>
            </w:pPr>
            <w:r>
              <w:t xml:space="preserve">4</w:t>
            </w:r>
          </w:p>
        </w:tc>
        <w:tc>
          <w:tcPr/>
          <w:p>
            <w:pPr>
              <w:pStyle w:val="Compact"/>
              <w:jc w:val="left"/>
            </w:pPr>
            <w:r>
              <w:t xml:space="preserve">0</w:t>
            </w:r>
          </w:p>
        </w:tc>
        <w:tc>
          <w:tcPr/>
          <w:p>
            <w:pPr>
              <w:pStyle w:val="Compact"/>
              <w:jc w:val="left"/>
            </w:pPr>
            <w:r>
              <w:t xml:space="preserve">11</w:t>
            </w:r>
          </w:p>
        </w:tc>
      </w:tr>
      <w:tr>
        <w:tc>
          <w:tcPr/>
          <w:p>
            <w:pPr>
              <w:pStyle w:val="Compact"/>
              <w:jc w:val="left"/>
            </w:pPr>
            <w:r>
              <w:t xml:space="preserve">Excused (X)</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5</w:t>
            </w:r>
          </w:p>
        </w:tc>
      </w:tr>
      <w:tr>
        <w:tc>
          <w:tcPr/>
          <w:p>
            <w:pPr>
              <w:pStyle w:val="Compact"/>
              <w:jc w:val="left"/>
            </w:pPr>
            <w:r>
              <w:t xml:space="preserve">Tardies (TS)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27</w:t>
            </w:r>
          </w:p>
        </w:tc>
      </w:tr>
    </w:tbl>
    <w:p>
      <w:pPr>
        <w:pStyle w:val="BodyText"/>
      </w:pPr>
      <w:r>
        <w:t xml:space="preserve">PowerSchool Legend: A = Absent Unexcused | X = Absent Excused | Blank = Present | TS = Tardy to School</w:t>
      </w:r>
    </w:p>
    <w:bookmarkEnd w:id="24"/>
    <w:bookmarkStart w:id="25" w:name="X4234d7394fe2140ee23274526ea1b0fa4e010ca"/>
    <w:p>
      <w:pPr>
        <w:pStyle w:val="Heading3"/>
      </w:pPr>
      <w:r>
        <w:t xml:space="preserve">Complete Absence Record (Dean Christine Cinelli, 6/23/26)</w:t>
      </w:r>
    </w:p>
    <w:p>
      <w:pPr>
        <w:pStyle w:val="FirstParagraph"/>
      </w:pPr>
      <w:r>
        <w:t xml:space="preserve">09/02/25 A | 09/11/25 A | 09/16/25 X | 09/17/25 X | 10/01/25 A | 10/21/25 A | 10/27/25 A | 11/14/25 A | 01/08/26 A | 02/11/26 A | 02/23/26 A | 03/06/26 X | 03/09/26 A | 03/17/26 A | 03/19/26 X | 04/08/26 X</w:t>
      </w:r>
    </w:p>
    <w:bookmarkEnd w:id="25"/>
    <w:bookmarkStart w:id="26" w:name="student-profile"/>
    <w:p>
      <w:pPr>
        <w:pStyle w:val="Heading3"/>
      </w:pPr>
      <w:r>
        <w:t xml:space="preserve">Student Profile</w:t>
      </w:r>
    </w:p>
    <w:p>
      <w:pPr>
        <w:numPr>
          <w:ilvl w:val="0"/>
          <w:numId w:val="1001"/>
        </w:numPr>
        <w:pStyle w:val="Compact"/>
      </w:pPr>
      <w:r>
        <w:t xml:space="preserve">Honor Roll: 2 of 4 quarters (certificates awarded)</w:t>
      </w:r>
    </w:p>
    <w:p>
      <w:pPr>
        <w:numPr>
          <w:ilvl w:val="0"/>
          <w:numId w:val="1001"/>
        </w:numPr>
        <w:pStyle w:val="Compact"/>
      </w:pPr>
      <w:r>
        <w:t xml:space="preserve">Grades: Applied Biology (B+/A/B), English 9 CP (B+/A-/B), Algebra 1 CP (B+/A-/B-), World History CP (B-/A-/C)</w:t>
      </w:r>
    </w:p>
    <w:p>
      <w:pPr>
        <w:numPr>
          <w:ilvl w:val="0"/>
          <w:numId w:val="1001"/>
        </w:numPr>
        <w:pStyle w:val="Compact"/>
      </w:pPr>
      <w:r>
        <w:t xml:space="preserve">Q4: 1 excused absence. Attendance dramatically improved.</w:t>
      </w:r>
    </w:p>
    <w:p>
      <w:r>
        <w:pict>
          <v:rect style="width:0;height:1.5pt" o:hralign="center" o:hrstd="t" o:hr="t"/>
        </w:pict>
      </w:r>
    </w:p>
    <w:bookmarkEnd w:id="26"/>
    <w:bookmarkEnd w:id="27"/>
    <w:bookmarkStart w:id="33" w:name="the-18-violations"/>
    <w:p>
      <w:pPr>
        <w:pStyle w:val="Heading2"/>
      </w:pPr>
      <w:r>
        <w:t xml:space="preserve">THE 18 VIOLATIONS</w:t>
      </w:r>
    </w:p>
    <w:bookmarkStart w:id="28" w:name="X033dfde748552d963416d6d815e5892b4886088"/>
    <w:p>
      <w:pPr>
        <w:pStyle w:val="Heading3"/>
      </w:pPr>
      <w:r>
        <w:t xml:space="preserve">Category 1: The School Failed to Notify the Parent — 6 Counts</w:t>
      </w:r>
    </w:p>
    <w:p>
      <w:pPr>
        <w:pStyle w:val="FirstParagraph"/>
      </w:pPr>
      <w:r>
        <w:rPr>
          <w:bCs/>
          <w:b/>
        </w:rPr>
        <w:t xml:space="preserve">Violation 1 — September 11, 2025:</w:t>
      </w:r>
      <w:r>
        <w:t xml:space="preserve"> </w:t>
      </w:r>
      <w:r>
        <w:t xml:space="preserve">2nd unexcused absence. Page 44 requires notification. No notification sent.</w:t>
      </w:r>
    </w:p>
    <w:p>
      <w:pPr>
        <w:pStyle w:val="BodyText"/>
      </w:pPr>
      <w:r>
        <w:rPr>
          <w:bCs/>
          <w:b/>
        </w:rPr>
        <w:t xml:space="preserve">Violation 2 — September 16-17, 2025:</w:t>
      </w:r>
      <w:r>
        <w:t xml:space="preserve"> </w:t>
      </w:r>
      <w:r>
        <w:t xml:space="preserve">Two consecutive excused absences. Page 44 requires notification within 3 days if parent has not called. No notification sent.</w:t>
      </w:r>
    </w:p>
    <w:p>
      <w:pPr>
        <w:pStyle w:val="BodyText"/>
      </w:pPr>
      <w:r>
        <w:rPr>
          <w:bCs/>
          <w:b/>
        </w:rPr>
        <w:t xml:space="preserve">Violation 3 — October 1, 2025:</w:t>
      </w:r>
      <w:r>
        <w:t xml:space="preserve"> </w:t>
      </w:r>
      <w:r>
        <w:t xml:space="preserve">5th total absence. Under Page 43 (no differentiation), notification required. No notification sent.</w:t>
      </w:r>
    </w:p>
    <w:p>
      <w:pPr>
        <w:pStyle w:val="BodyText"/>
      </w:pPr>
      <w:r>
        <w:rPr>
          <w:bCs/>
          <w:b/>
        </w:rPr>
        <w:t xml:space="preserve">Violation 4 — October 21, 2025:</w:t>
      </w:r>
      <w:r>
        <w:t xml:space="preserve"> </w:t>
      </w:r>
      <w:r>
        <w:t xml:space="preserve">4th unexcused absence. Page 44 requires notification at 5+ unexcused in a school year. School was one absence away. No action taken.</w:t>
      </w:r>
    </w:p>
    <w:p>
      <w:pPr>
        <w:pStyle w:val="BodyText"/>
      </w:pPr>
      <w:r>
        <w:rPr>
          <w:bCs/>
          <w:b/>
        </w:rPr>
        <w:t xml:space="preserve">Violation 5 — October 27, 2025:</w:t>
      </w:r>
      <w:r>
        <w:t xml:space="preserve"> </w:t>
      </w:r>
      <w:r>
        <w:t xml:space="preserve">5th unexcused absence. Page 44, word for word:</w:t>
      </w:r>
      <w:r>
        <w:t xml:space="preserve"> </w:t>
      </w:r>
      <w:r>
        <w:t xml:space="preserve">“</w:t>
      </w:r>
      <w:r>
        <w:t xml:space="preserve">parents/guardians will be notified.</w:t>
      </w:r>
      <w:r>
        <w:t xml:space="preserve">”</w:t>
      </w:r>
      <w:r>
        <w:t xml:space="preserve"> </w:t>
      </w:r>
      <w:r>
        <w:t xml:space="preserve">No notification sent.</w:t>
      </w:r>
    </w:p>
    <w:p>
      <w:pPr>
        <w:pStyle w:val="BodyText"/>
      </w:pPr>
      <w:r>
        <w:rPr>
          <w:bCs/>
          <w:b/>
        </w:rPr>
        <w:t xml:space="preserve">Violation 6 — November 2025 through March 2026:</w:t>
      </w:r>
      <w:r>
        <w:t xml:space="preserve"> </w:t>
      </w:r>
      <w:r>
        <w:t xml:space="preserve">6th through 11th unexcused absences (Nov 14, 2025 through Mar 17, 2026). Not a single notification, letter, phone call, email, or message of any kind at any point.</w:t>
      </w:r>
    </w:p>
    <w:p>
      <w:pPr>
        <w:pStyle w:val="BodyText"/>
      </w:pPr>
      <w:r>
        <w:rPr>
          <w:bCs/>
          <w:b/>
        </w:rPr>
        <w:t xml:space="preserve">Confirmed:</w:t>
      </w:r>
      <w:r>
        <w:t xml:space="preserve"> </w:t>
      </w:r>
      <w:r>
        <w:t xml:space="preserve">A search of all Gmail accounts for the family shows zero emails from Wareham High School about Angelina’s attendance. Not one. All year.</w:t>
      </w:r>
    </w:p>
    <w:bookmarkEnd w:id="28"/>
    <w:bookmarkStart w:id="29" w:name="Xe6ba4f0ccdea86960113f5e1880b63869a8cd27"/>
    <w:p>
      <w:pPr>
        <w:pStyle w:val="Heading3"/>
      </w:pPr>
      <w:r>
        <w:t xml:space="preserve">Category 2: The School Failed to Provide Mandatory Intervention — 3 Counts</w:t>
      </w:r>
    </w:p>
    <w:p>
      <w:pPr>
        <w:pStyle w:val="FirstParagraph"/>
      </w:pPr>
      <w:r>
        <w:rPr>
          <w:bCs/>
          <w:b/>
        </w:rPr>
        <w:t xml:space="preserve">Violation 7 — October 27, 2025:</w:t>
      </w:r>
      <w:r>
        <w:t xml:space="preserve"> </w:t>
      </w:r>
      <w:r>
        <w:t xml:space="preserve">Page 44, word for word:</w:t>
      </w:r>
      <w:r>
        <w:t xml:space="preserve"> </w:t>
      </w:r>
      <w:r>
        <w:t xml:space="preserve">“</w:t>
      </w:r>
      <w:r>
        <w:t xml:space="preserve">Students will be required to develop an action plan for student’s attendance with the Principal or designee, Guidance Counselor and their parents/guardians.</w:t>
      </w:r>
      <w:r>
        <w:t xml:space="preserve">”</w:t>
      </w:r>
      <w:r>
        <w:t xml:space="preserve"> </w:t>
      </w:r>
      <w:r>
        <w:t xml:space="preserve">No action plan was created. No parent was contacted. No meeting was held.</w:t>
      </w:r>
    </w:p>
    <w:p>
      <w:pPr>
        <w:pStyle w:val="BodyText"/>
      </w:pPr>
      <w:r>
        <w:rPr>
          <w:bCs/>
          <w:b/>
        </w:rPr>
        <w:t xml:space="preserve">Violation 8 — October 27, 2025:</w:t>
      </w:r>
      <w:r>
        <w:t xml:space="preserve"> </w:t>
      </w:r>
      <w:r>
        <w:t xml:space="preserve">Page 44, word for word:</w:t>
      </w:r>
      <w:r>
        <w:t xml:space="preserve"> </w:t>
      </w:r>
      <w:r>
        <w:t xml:space="preserve">“</w:t>
      </w:r>
      <w:r>
        <w:t xml:space="preserve">The Principal or designee, or Guidance Counselor shall make a reasonable effort to meet with the parent.</w:t>
      </w:r>
      <w:r>
        <w:t xml:space="preserve">”</w:t>
      </w:r>
      <w:r>
        <w:t xml:space="preserve"> </w:t>
      </w:r>
      <w:r>
        <w:t xml:space="preserve">No reasonable effort was made. No effort of any kind was made.</w:t>
      </w:r>
    </w:p>
    <w:p>
      <w:pPr>
        <w:pStyle w:val="BodyText"/>
      </w:pPr>
      <w:r>
        <w:rPr>
          <w:bCs/>
          <w:b/>
        </w:rPr>
        <w:t xml:space="preserve">Violation 9 — January 2026 through June 2026:</w:t>
      </w:r>
      <w:r>
        <w:t xml:space="preserve"> </w:t>
      </w:r>
      <w:r>
        <w:t xml:space="preserve">After reaching 7, 8, 9, 10, and 11 unexcused absences (Jan 8 through Mar 17, 2026), the school’s obligation to intervene intensified. The silence continued through the end of the school year.</w:t>
      </w:r>
    </w:p>
    <w:bookmarkEnd w:id="29"/>
    <w:bookmarkStart w:id="30" w:name="X792bdccde6056f8c76ea99d0a918e6bfa5c72a0"/>
    <w:p>
      <w:pPr>
        <w:pStyle w:val="Heading3"/>
      </w:pPr>
      <w:r>
        <w:t xml:space="preserve">Category 3: The Handbook Contradicts Itself — 4 Counts</w:t>
      </w:r>
    </w:p>
    <w:p>
      <w:pPr>
        <w:pStyle w:val="FirstParagraph"/>
      </w:pPr>
      <w:r>
        <w:rPr>
          <w:bCs/>
          <w:b/>
        </w:rPr>
        <w:t xml:space="preserve">Violation 10 — Page 43 vs. Page 44:</w:t>
      </w:r>
      <w:r>
        <w:t xml:space="preserve"> </w:t>
      </w:r>
      <w:r>
        <w:t xml:space="preserve">Page 43 declares</w:t>
      </w:r>
      <w:r>
        <w:t xml:space="preserve"> </w:t>
      </w:r>
      <w:r>
        <w:t xml:space="preserve">“</w:t>
      </w:r>
      <w:r>
        <w:t xml:space="preserve">there is no differentiation between excused and unexcused absences.</w:t>
      </w:r>
      <w:r>
        <w:t xml:space="preserve">”</w:t>
      </w:r>
      <w:r>
        <w:t xml:space="preserve"> </w:t>
      </w:r>
      <w:r>
        <w:t xml:space="preserve">Page 44 applies every notification and intervention trigger ONLY to unexcused absences. The school cannot claim both simultaneously.</w:t>
      </w:r>
    </w:p>
    <w:p>
      <w:pPr>
        <w:pStyle w:val="BodyText"/>
      </w:pPr>
      <w:r>
        <w:rPr>
          <w:bCs/>
          <w:b/>
        </w:rPr>
        <w:t xml:space="preserve">Violation 11 — Page 43 vs. Page 45:</w:t>
      </w:r>
      <w:r>
        <w:t xml:space="preserve"> </w:t>
      </w:r>
      <w:r>
        <w:t xml:space="preserve">Page 43 says no differentiation. Page 45 bars credit retrieval at 20+ UNEXCUSED absences. If there is no differentiation, the 20-unexcused rule is meaningless. The school relies on a distinction it claims does not exist.</w:t>
      </w:r>
    </w:p>
    <w:p>
      <w:pPr>
        <w:pStyle w:val="BodyText"/>
      </w:pPr>
      <w:r>
        <w:rPr>
          <w:bCs/>
          <w:b/>
        </w:rPr>
        <w:t xml:space="preserve">Violation 12 — Page 44 vs. Page 45:</w:t>
      </w:r>
      <w:r>
        <w:t xml:space="preserve"> </w:t>
      </w:r>
      <w:r>
        <w:t xml:space="preserve">Page 44 requires intervention at 5 unexcused absences. Page 45 imposes NC at 9 total absences regardless of excused/unexcused status. A student can receive NC without ever triggering the intervention the policy promises. The system is designed to skip the safety net.</w:t>
      </w:r>
    </w:p>
    <w:p>
      <w:pPr>
        <w:pStyle w:val="BodyText"/>
      </w:pPr>
      <w:r>
        <w:rPr>
          <w:bCs/>
          <w:b/>
        </w:rPr>
        <w:t xml:space="preserve">Violation 13 — Tardies:</w:t>
      </w:r>
      <w:r>
        <w:t xml:space="preserve"> </w:t>
      </w:r>
      <w:r>
        <w:t xml:space="preserve">PowerSchool records 27 tardies. The handbook’s credit/attendance policy (Pages 42-45) contains zero mention of tardies in the CP, NC, credit retrieval, or intervention framework. If tardies factored into Angelina’s outcome, the school applied an unwritten standard. If they did not, they are irrelevant — and this is confirmed.</w:t>
      </w:r>
    </w:p>
    <w:bookmarkEnd w:id="30"/>
    <w:bookmarkStart w:id="31" w:name="Xa6210fdee7d33d12811daa7a96376260c0ea9b2"/>
    <w:p>
      <w:pPr>
        <w:pStyle w:val="Heading3"/>
      </w:pPr>
      <w:r>
        <w:t xml:space="preserve">Category 4: Angelina Does Not Meet Any Legal Threshold — 3 Counts</w:t>
      </w:r>
    </w:p>
    <w:p>
      <w:pPr>
        <w:pStyle w:val="FirstParagraph"/>
      </w:pPr>
      <w:r>
        <w:rPr>
          <w:bCs/>
          <w:b/>
        </w:rPr>
        <w:t xml:space="preserve">Violation 14 — MGL Chapter 119, §21 (Habitual Truancy):</w:t>
      </w:r>
      <w:r>
        <w:t xml:space="preserve"> </w:t>
      </w:r>
      <w:r>
        <w:t xml:space="preserve">Requires 8+ unexcused absences per quarter. Q1=5, Q2=2, Q3=4, Q4=0. Angelina is not a habitual truant under Massachusetts law in any quarter. Full stop.</w:t>
      </w:r>
    </w:p>
    <w:p>
      <w:pPr>
        <w:pStyle w:val="BodyText"/>
      </w:pPr>
      <w:r>
        <w:rPr>
          <w:bCs/>
          <w:b/>
        </w:rPr>
        <w:t xml:space="preserve">Violation 15 — MGL Chapter 76, §2 (Parent Criminal Liability):</w:t>
      </w:r>
      <w:r>
        <w:t xml:space="preserve"> </w:t>
      </w:r>
      <w:r>
        <w:t xml:space="preserve">Requires 7+ unexcused full school days in a six-month period. Semester 1 = 7 (borderline). Semester 2 = 4. The school never raised this because it cannot.</w:t>
      </w:r>
    </w:p>
    <w:p>
      <w:pPr>
        <w:pStyle w:val="BodyText"/>
      </w:pPr>
      <w:r>
        <w:rPr>
          <w:bCs/>
          <w:b/>
        </w:rPr>
        <w:t xml:space="preserve">Violation 16 — DESE Chronic Absenteeism (10% Rule):</w:t>
      </w:r>
      <w:r>
        <w:t xml:space="preserve"> </w:t>
      </w:r>
      <w:r>
        <w:t xml:space="preserve">10% of 180 school days = 18 days. Angelina has 16 days. 8.9%. She is not chronically absent under DESE standards. Period.</w:t>
      </w:r>
    </w:p>
    <w:bookmarkEnd w:id="31"/>
    <w:bookmarkStart w:id="32" w:name="X72c3441d16b1d98f32098b28231eb1169381e47"/>
    <w:p>
      <w:pPr>
        <w:pStyle w:val="Heading3"/>
      </w:pPr>
      <w:r>
        <w:t xml:space="preserve">Category 5: Procedural Due Process Denied — 2 Counts</w:t>
      </w:r>
    </w:p>
    <w:p>
      <w:pPr>
        <w:pStyle w:val="FirstParagraph"/>
      </w:pPr>
      <w:r>
        <w:rPr>
          <w:bCs/>
          <w:b/>
        </w:rPr>
        <w:t xml:space="preserve">Violation 17 — Penalty Imposed Without Procedure:</w:t>
      </w:r>
      <w:r>
        <w:t xml:space="preserve"> </w:t>
      </w:r>
      <w:r>
        <w:t xml:space="preserve">The 14th Amendment to the U.S. Constitution. Massachusetts education law. DESE policy. The school’s own handbook. All require intervention before escalation. The school skipped every required step and imposed the penalty at the endpoint. This is a sentence without a trial. The penalty is void.</w:t>
      </w:r>
    </w:p>
    <w:p>
      <w:pPr>
        <w:pStyle w:val="BodyText"/>
      </w:pPr>
      <w:r>
        <w:rPr>
          <w:bCs/>
          <w:b/>
        </w:rPr>
        <w:t xml:space="preserve">Violation 18 — 603 CMR 23.00 (Student Records):</w:t>
      </w:r>
      <w:r>
        <w:t xml:space="preserve"> </w:t>
      </w:r>
      <w:r>
        <w:t xml:space="preserve">Parents have the right to challenge inaccurate records. Any NC/CP designation based on unreconciled data, imposed without the mandatory intervention process, is procedurally invalid. The parent hereby challenges the record. The principal has one week to respond. If denied: appeal to the Superintendent (two weeks). If denied: Fair Hearing before the School Committee (within four weeks). All deadlines will be enforced. The 603 CMR 23.00 timeline is statutory and continues through summer — clock starts June 24. Principal has until July 1. Superintendent has until July 15. School Committee hearing within 30 days. The records challenge does not pause for summer break.</w:t>
      </w:r>
    </w:p>
    <w:p>
      <w:r>
        <w:pict>
          <v:rect style="width:0;height:1.5pt" o:hralign="center" o:hrstd="t" o:hr="t"/>
        </w:pict>
      </w:r>
    </w:p>
    <w:bookmarkEnd w:id="32"/>
    <w:bookmarkEnd w:id="33"/>
    <w:bookmarkStart w:id="34" w:name="X505aa44b7a0a1d27e705c59ec3494f8686aa1bf"/>
    <w:p>
      <w:pPr>
        <w:pStyle w:val="Heading2"/>
      </w:pPr>
      <w:r>
        <w:t xml:space="preserve">ANGELINA CROOKER MEETS ONLY TWO THRESHOLDS IN THE ENTIRE HANDBOOK</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Threshold</w:t>
            </w:r>
          </w:p>
        </w:tc>
        <w:tc>
          <w:tcPr/>
          <w:p>
            <w:pPr>
              <w:pStyle w:val="Compact"/>
              <w:jc w:val="left"/>
            </w:pPr>
            <w:r>
              <w:t xml:space="preserve">Status</w:t>
            </w:r>
          </w:p>
        </w:tc>
      </w:tr>
      <w:tr>
        <w:tc>
          <w:tcPr/>
          <w:p>
            <w:pPr>
              <w:pStyle w:val="Compact"/>
              <w:jc w:val="left"/>
            </w:pPr>
            <w:r>
              <w:t xml:space="preserve">Habitual Truancy</w:t>
            </w:r>
          </w:p>
        </w:tc>
        <w:tc>
          <w:tcPr/>
          <w:p>
            <w:pPr>
              <w:pStyle w:val="Compact"/>
              <w:jc w:val="left"/>
            </w:pPr>
            <w:r>
              <w:t xml:space="preserve">NO (never reached 8 unexcused in any quarter)</w:t>
            </w:r>
          </w:p>
        </w:tc>
      </w:tr>
      <w:tr>
        <w:tc>
          <w:tcPr/>
          <w:p>
            <w:pPr>
              <w:pStyle w:val="Compact"/>
              <w:jc w:val="left"/>
            </w:pPr>
            <w:r>
              <w:t xml:space="preserve">Parent Liability</w:t>
            </w:r>
          </w:p>
        </w:tc>
        <w:tc>
          <w:tcPr/>
          <w:p>
            <w:pPr>
              <w:pStyle w:val="Compact"/>
              <w:jc w:val="left"/>
            </w:pPr>
            <w:r>
              <w:t xml:space="preserve">NO (never clearly exceeded 7 in any 6-month span)</w:t>
            </w:r>
          </w:p>
        </w:tc>
      </w:tr>
      <w:tr>
        <w:tc>
          <w:tcPr/>
          <w:p>
            <w:pPr>
              <w:pStyle w:val="Compact"/>
              <w:jc w:val="left"/>
            </w:pPr>
            <w:r>
              <w:t xml:space="preserve">Chronic Absenteeism</w:t>
            </w:r>
          </w:p>
        </w:tc>
        <w:tc>
          <w:tcPr/>
          <w:p>
            <w:pPr>
              <w:pStyle w:val="Compact"/>
              <w:jc w:val="left"/>
            </w:pPr>
            <w:r>
              <w:t xml:space="preserve">NO (16 days is below the 18-day state threshold)</w:t>
            </w:r>
          </w:p>
        </w:tc>
      </w:tr>
      <w:tr>
        <w:tc>
          <w:tcPr/>
          <w:p>
            <w:pPr>
              <w:pStyle w:val="Compact"/>
              <w:jc w:val="left"/>
            </w:pPr>
            <w:r>
              <w:t xml:space="preserve">20-Unxc. Credit Retrieval Bar</w:t>
            </w:r>
          </w:p>
        </w:tc>
        <w:tc>
          <w:tcPr/>
          <w:p>
            <w:pPr>
              <w:pStyle w:val="Compact"/>
              <w:jc w:val="left"/>
            </w:pPr>
            <w:r>
              <w:t xml:space="preserve">NO (11 unexcused — eligible for credit retrieval)</w:t>
            </w:r>
          </w:p>
        </w:tc>
      </w:tr>
      <w:tr>
        <w:tc>
          <w:tcPr/>
          <w:p>
            <w:pPr>
              <w:pStyle w:val="Compact"/>
              <w:jc w:val="left"/>
            </w:pPr>
            <w:r>
              <w:t xml:space="preserve">Page 45 NC (9+ total days)</w:t>
            </w:r>
          </w:p>
        </w:tc>
        <w:tc>
          <w:tcPr/>
          <w:p>
            <w:pPr>
              <w:pStyle w:val="Compact"/>
              <w:jc w:val="left"/>
            </w:pPr>
            <w:r>
              <w:t xml:space="preserve">YES — but only because the school skiped the intervention</w:t>
            </w:r>
          </w:p>
        </w:tc>
      </w:tr>
      <w:tr>
        <w:tc>
          <w:tcPr/>
          <w:p>
            <w:pPr>
              <w:pStyle w:val="Compact"/>
              <w:jc w:val="left"/>
            </w:pPr>
            <w:r>
              <w:t xml:space="preserve">Page 44 Intervention (5+ unexcused)</w:t>
            </w:r>
          </w:p>
        </w:tc>
        <w:tc>
          <w:tcPr/>
          <w:p>
            <w:pPr>
              <w:pStyle w:val="Compact"/>
              <w:jc w:val="left"/>
            </w:pPr>
            <w:r>
              <w:t xml:space="preserve">YES — TRIGGERED OCTOBER 27, 2025. NEVER EXECUTED.</w:t>
            </w:r>
          </w:p>
        </w:tc>
      </w:tr>
    </w:tbl>
    <w:p>
      <w:pPr>
        <w:pStyle w:val="BodyText"/>
      </w:pPr>
      <w:r>
        <w:t xml:space="preserve">The only consequence Angelina faces exists because the school failed at the one thing the handbook requires.</w:t>
      </w:r>
    </w:p>
    <w:p>
      <w:r>
        <w:pict>
          <v:rect style="width:0;height:1.5pt" o:hralign="center" o:hrstd="t" o:hr="t"/>
        </w:pict>
      </w:r>
    </w:p>
    <w:bookmarkEnd w:id="34"/>
    <w:bookmarkStart w:id="35" w:name="what-this-is-and-is-not"/>
    <w:p>
      <w:pPr>
        <w:pStyle w:val="Heading2"/>
      </w:pPr>
      <w:r>
        <w:t xml:space="preserve">WHAT THIS IS AND IS NOT</w:t>
      </w:r>
    </w:p>
    <w:p>
      <w:pPr>
        <w:pStyle w:val="FirstParagraph"/>
      </w:pPr>
      <w:r>
        <w:rPr>
          <w:bCs/>
          <w:b/>
        </w:rPr>
        <w:t xml:space="preserve">This is:</w:t>
      </w:r>
      <w:r>
        <w:t xml:space="preserve"> </w:t>
      </w:r>
      <w:r>
        <w:t xml:space="preserve">A final demand to correct an injustice the school created by violating its own rules.</w:t>
      </w:r>
    </w:p>
    <w:p>
      <w:pPr>
        <w:pStyle w:val="BodyText"/>
      </w:pPr>
      <w:r>
        <w:rPr>
          <w:bCs/>
          <w:b/>
        </w:rPr>
        <w:t xml:space="preserve">This is not:</w:t>
      </w:r>
      <w:r>
        <w:t xml:space="preserve"> </w:t>
      </w:r>
      <w:r>
        <w:t xml:space="preserve">An opening negotiation. The facts are established. The violations are documented. The remedy is clear.</w:t>
      </w:r>
    </w:p>
    <w:p>
      <w:r>
        <w:pict>
          <v:rect style="width:0;height:1.5pt" o:hralign="center" o:hrstd="t" o:hr="t"/>
        </w:pict>
      </w:r>
    </w:p>
    <w:bookmarkEnd w:id="35"/>
    <w:bookmarkStart w:id="36" w:name="demand"/>
    <w:p>
      <w:pPr>
        <w:pStyle w:val="Heading2"/>
      </w:pPr>
      <w:r>
        <w:t xml:space="preserve">DEMAND</w:t>
      </w:r>
    </w:p>
    <w:p>
      <w:pPr>
        <w:pStyle w:val="FirstParagraph"/>
      </w:pPr>
      <w:r>
        <w:t xml:space="preserve">The school will, by close of business Thursday, June 26, 2026:</w:t>
      </w:r>
    </w:p>
    <w:p>
      <w:pPr>
        <w:numPr>
          <w:ilvl w:val="0"/>
          <w:numId w:val="1002"/>
        </w:numPr>
      </w:pPr>
      <w:r>
        <w:rPr>
          <w:bCs/>
          <w:b/>
        </w:rPr>
        <w:t xml:space="preserve">Rescind all summer school requirements and all NC/CP designations</w:t>
      </w:r>
      <w:r>
        <w:t xml:space="preserve"> </w:t>
      </w:r>
      <w:r>
        <w:t xml:space="preserve">for Angelina Crooker.</w:t>
      </w:r>
    </w:p>
    <w:p>
      <w:pPr>
        <w:numPr>
          <w:ilvl w:val="0"/>
          <w:numId w:val="1002"/>
        </w:numPr>
      </w:pPr>
      <w:r>
        <w:rPr>
          <w:bCs/>
          <w:b/>
        </w:rPr>
        <w:t xml:space="preserve">Acknowledge in writing</w:t>
      </w:r>
      <w:r>
        <w:t xml:space="preserve"> </w:t>
      </w:r>
      <w:r>
        <w:t xml:space="preserve">that the school failed to follow its mandatory Page 44 intervention process and that no penalty can be imposed as a result of that failure.</w:t>
      </w:r>
    </w:p>
    <w:p>
      <w:pPr>
        <w:numPr>
          <w:ilvl w:val="0"/>
          <w:numId w:val="1002"/>
        </w:numPr>
      </w:pPr>
      <w:r>
        <w:rPr>
          <w:bCs/>
          <w:b/>
        </w:rPr>
        <w:t xml:space="preserve">Preserve Angelina’s grades and honor roll status in full.</w:t>
      </w:r>
      <w:r>
        <w:t xml:space="preserve"> </w:t>
      </w:r>
      <w:r>
        <w:t xml:space="preserve">She earned them.</w:t>
      </w:r>
    </w:p>
    <w:p>
      <w:pPr>
        <w:numPr>
          <w:ilvl w:val="0"/>
          <w:numId w:val="1002"/>
        </w:numPr>
      </w:pPr>
      <w:r>
        <w:rPr>
          <w:bCs/>
          <w:b/>
        </w:rPr>
        <w:t xml:space="preserve">Amend her student record</w:t>
      </w:r>
      <w:r>
        <w:t xml:space="preserve"> </w:t>
      </w:r>
      <w:r>
        <w:t xml:space="preserve">under 603 CMR 23.00 to remove any NC/CP designation, and include a permanent notation acknowledging the school’s procedural failures.</w:t>
      </w:r>
    </w:p>
    <w:p>
      <w:pPr>
        <w:numPr>
          <w:ilvl w:val="0"/>
          <w:numId w:val="1002"/>
        </w:numPr>
      </w:pPr>
      <w:r>
        <w:rPr>
          <w:bCs/>
          <w:b/>
        </w:rPr>
        <w:t xml:space="preserve">Schedule the Attendance Review Committee hearing</w:t>
      </w:r>
      <w:r>
        <w:t xml:space="preserve"> </w:t>
      </w:r>
      <w:r>
        <w:t xml:space="preserve">required by Page 45. The committee will hear this appeal.</w:t>
      </w:r>
    </w:p>
    <w:p>
      <w:pPr>
        <w:numPr>
          <w:ilvl w:val="0"/>
          <w:numId w:val="1002"/>
        </w:numPr>
      </w:pPr>
      <w:r>
        <w:rPr>
          <w:bCs/>
          <w:b/>
        </w:rPr>
        <w:t xml:space="preserve">Explain in writing</w:t>
      </w:r>
      <w:r>
        <w:t xml:space="preserve"> </w:t>
      </w:r>
      <w:r>
        <w:t xml:space="preserve">how the school intends to reconcile the four self-contradictions in its own handbook, and identify whether tardies factor into any credit determination — and if so, under what written policy.</w:t>
      </w:r>
    </w:p>
    <w:p>
      <w:r>
        <w:pict>
          <v:rect style="width:0;height:1.5pt" o:hralign="center" o:hrstd="t" o:hr="t"/>
        </w:pict>
      </w:r>
    </w:p>
    <w:bookmarkEnd w:id="36"/>
    <w:bookmarkStart w:id="37" w:name="Xbea8048993a6cabff5c67af06d62ed4c839f4ea"/>
    <w:p>
      <w:pPr>
        <w:pStyle w:val="Heading2"/>
      </w:pPr>
      <w:r>
        <w:t xml:space="preserve">ESCALATION — NO FURTHER NOTICE WILL BE GIVEN</w:t>
      </w:r>
    </w:p>
    <w:p>
      <w:pPr>
        <w:pStyle w:val="FirstParagraph"/>
      </w:pPr>
      <w:r>
        <w:t xml:space="preserve">If the school fails to provide the demanded remedies by the stated deadline, the undersigned will file without further notice:</w:t>
      </w:r>
    </w:p>
    <w:p>
      <w:pPr>
        <w:numPr>
          <w:ilvl w:val="0"/>
          <w:numId w:val="1003"/>
        </w:numPr>
        <w:pStyle w:val="Compact"/>
      </w:pPr>
      <w:r>
        <w:rPr>
          <w:bCs/>
          <w:b/>
        </w:rPr>
        <w:t xml:space="preserve">Administrative Complaint — Massachusetts DESE</w:t>
      </w:r>
      <w:r>
        <w:t xml:space="preserve"> </w:t>
      </w:r>
      <w:r>
        <w:t xml:space="preserve">under 603 CMR 23.00 (student records violations)</w:t>
      </w:r>
    </w:p>
    <w:p>
      <w:pPr>
        <w:numPr>
          <w:ilvl w:val="0"/>
          <w:numId w:val="1003"/>
        </w:numPr>
        <w:pStyle w:val="Compact"/>
      </w:pPr>
      <w:r>
        <w:rPr>
          <w:bCs/>
          <w:b/>
        </w:rPr>
        <w:t xml:space="preserve">FERPA Complaint — U.S. Department of Education</w:t>
      </w:r>
      <w:r>
        <w:t xml:space="preserve"> </w:t>
      </w:r>
      <w:r>
        <w:t xml:space="preserve">(records inaccuracies, denial of amendment rights)</w:t>
      </w:r>
    </w:p>
    <w:p>
      <w:pPr>
        <w:numPr>
          <w:ilvl w:val="0"/>
          <w:numId w:val="1003"/>
        </w:numPr>
        <w:pStyle w:val="Compact"/>
      </w:pPr>
      <w:r>
        <w:rPr>
          <w:bCs/>
          <w:b/>
        </w:rPr>
        <w:t xml:space="preserve">Records Challenge Hearing — Wareham School Committee</w:t>
      </w:r>
      <w:r>
        <w:t xml:space="preserve"> </w:t>
      </w:r>
      <w:r>
        <w:t xml:space="preserve">under 603 CMR 23.09</w:t>
      </w:r>
    </w:p>
    <w:p>
      <w:pPr>
        <w:numPr>
          <w:ilvl w:val="0"/>
          <w:numId w:val="1003"/>
        </w:numPr>
        <w:pStyle w:val="Compact"/>
      </w:pPr>
      <w:r>
        <w:rPr>
          <w:bCs/>
          <w:b/>
        </w:rPr>
        <w:t xml:space="preserve">Motion — Plymouth Juvenile Court</w:t>
      </w:r>
      <w:r>
        <w:t xml:space="preserve"> </w:t>
      </w:r>
      <w:r>
        <w:t xml:space="preserve">to bar any CRA petition filed without prior notification</w:t>
      </w:r>
    </w:p>
    <w:p>
      <w:pPr>
        <w:numPr>
          <w:ilvl w:val="0"/>
          <w:numId w:val="1003"/>
        </w:numPr>
        <w:pStyle w:val="Compact"/>
      </w:pPr>
      <w:r>
        <w:rPr>
          <w:bCs/>
          <w:b/>
        </w:rPr>
        <w:t xml:space="preserve">All other legal and equitable remedies</w:t>
      </w:r>
      <w:r>
        <w:t xml:space="preserve"> </w:t>
      </w:r>
      <w:r>
        <w:t xml:space="preserve">available under Massachusetts and federal law</w:t>
      </w:r>
    </w:p>
    <w:p>
      <w:pPr>
        <w:pStyle w:val="FirstParagraph"/>
      </w:pPr>
      <w:r>
        <w:t xml:space="preserve">The 603 CMR 23.00 clock started June 24, 2026. It runs on calendar days. Summer break does not pause, toll, or extend any statutory deadline. If the school attempts to defer a response until the fall, that deferral is itself a violation and will be included in the DESE complaint.</w:t>
      </w:r>
    </w:p>
    <w:p>
      <w:pPr>
        <w:pStyle w:val="BodyText"/>
      </w:pPr>
      <w:r>
        <w:t xml:space="preserve">There will be no extension. There will be no further request. The school’s compliance or refusal will determine the next steps. The undersigned is prepared for both.</w:t>
      </w:r>
    </w:p>
    <w:p>
      <w:r>
        <w:pict>
          <v:rect style="width:0;height:1.5pt" o:hralign="center" o:hrstd="t" o:hr="t"/>
        </w:pict>
      </w:r>
    </w:p>
    <w:p>
      <w:pPr>
        <w:pStyle w:val="FirstParagraph"/>
      </w:pPr>
      <w:r>
        <w:rPr>
          <w:bCs/>
          <w:b/>
        </w:rPr>
        <w:t xml:space="preserve">Sarah Crooker</w:t>
      </w:r>
      <w:r>
        <w:t xml:space="preserve"> </w:t>
      </w:r>
      <w:r>
        <w:t xml:space="preserve">Parent of Angelina Karima Crooker (Grade 9)</w:t>
      </w:r>
    </w:p>
    <w:p>
      <w:r>
        <w:pict>
          <v:rect style="width:0;height:1.5pt" o:hralign="center" o:hrstd="t" o:hr="t"/>
        </w:pict>
      </w:r>
    </w:p>
    <w:p>
      <w:pPr>
        <w:pStyle w:val="FirstParagraph"/>
      </w:pPr>
      <w:r>
        <w:rPr>
          <w:iCs/>
          <w:i/>
        </w:rPr>
        <w:t xml:space="preserve">Cc:</w:t>
      </w:r>
    </w:p>
    <w:p>
      <w:pPr>
        <w:numPr>
          <w:ilvl w:val="0"/>
          <w:numId w:val="1004"/>
        </w:numPr>
        <w:pStyle w:val="Compact"/>
      </w:pPr>
      <w:r>
        <w:t xml:space="preserve">Matthew</w:t>
      </w:r>
      <w:r>
        <w:t xml:space="preserve"> </w:t>
      </w:r>
      <w:r>
        <w:t xml:space="preserve">“</w:t>
      </w:r>
      <w:r>
        <w:t xml:space="preserve">Matt</w:t>
      </w:r>
      <w:r>
        <w:t xml:space="preserve">”</w:t>
      </w:r>
      <w:r>
        <w:t xml:space="preserve"> </w:t>
      </w:r>
      <w:r>
        <w:t xml:space="preserve">D’Andrea, LP.D., Superintendent, mdandrea@wareham.k12.ma.us</w:t>
      </w:r>
    </w:p>
    <w:p>
      <w:pPr>
        <w:numPr>
          <w:ilvl w:val="0"/>
          <w:numId w:val="1004"/>
        </w:numPr>
        <w:pStyle w:val="Compact"/>
      </w:pPr>
      <w:r>
        <w:t xml:space="preserve">Wareham Public Schools School Committee</w:t>
      </w:r>
    </w:p>
    <w:p>
      <w:pPr>
        <w:numPr>
          <w:ilvl w:val="0"/>
          <w:numId w:val="1004"/>
        </w:numPr>
        <w:pStyle w:val="Compact"/>
      </w:pPr>
      <w:r>
        <w:t xml:space="preserve">Christine Cinelli, Dean, Wareham High School</w:t>
      </w:r>
    </w:p>
    <w:p>
      <w:pPr>
        <w:pStyle w:val="FirstParagraph"/>
      </w:pPr>
      <w:r>
        <w:rPr>
          <w:iCs/>
          <w:i/>
        </w:rPr>
        <w:t xml:space="preserve">Enclosures:</w:t>
      </w:r>
    </w:p>
    <w:p>
      <w:pPr>
        <w:numPr>
          <w:ilvl w:val="0"/>
          <w:numId w:val="1005"/>
        </w:numPr>
        <w:pStyle w:val="Compact"/>
      </w:pPr>
      <w:r>
        <w:t xml:space="preserve">PowerSchool Attendance Records (Angelina Crooker, 2025-2026)</w:t>
      </w:r>
    </w:p>
    <w:p>
      <w:pPr>
        <w:numPr>
          <w:ilvl w:val="0"/>
          <w:numId w:val="1005"/>
        </w:numPr>
        <w:pStyle w:val="Compact"/>
      </w:pPr>
      <w:r>
        <w:t xml:space="preserve">Dean Christine Cinelli Email (June 23, 2026) — Complete Absence List</w:t>
      </w:r>
    </w:p>
    <w:p>
      <w:pPr>
        <w:numPr>
          <w:ilvl w:val="0"/>
          <w:numId w:val="1005"/>
        </w:numPr>
        <w:pStyle w:val="Compact"/>
      </w:pPr>
      <w:r>
        <w:t xml:space="preserve">PowerSchool Attendance Code Legend</w:t>
      </w:r>
    </w:p>
    <w:p>
      <w:pPr>
        <w:numPr>
          <w:ilvl w:val="0"/>
          <w:numId w:val="1005"/>
        </w:numPr>
        <w:pStyle w:val="Compact"/>
      </w:pPr>
      <w:r>
        <w:t xml:space="preserve">Wareham High School Handbook Pages 42-45</w:t>
      </w:r>
    </w:p>
    <w:p>
      <w:pPr>
        <w:numPr>
          <w:ilvl w:val="0"/>
          <w:numId w:val="1005"/>
        </w:numPr>
        <w:pStyle w:val="Compact"/>
      </w:pPr>
      <w:r>
        <w:t xml:space="preserve">MGL Chapter 76, §§ 1-2; MGL Chapter 119, § 21; 603 CMR 23.00; DESE Guidelines</w:t>
      </w:r>
    </w:p>
    <w:p>
      <w:pPr>
        <w:numPr>
          <w:ilvl w:val="0"/>
          <w:numId w:val="1005"/>
        </w:numPr>
        <w:pStyle w:val="Compact"/>
      </w:pPr>
      <w:r>
        <w:t xml:space="preserve">2 Honor Roll Certificates (Angelina Crooker, 2025-2026)</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2026-07-10T17:03:42Z</dcterms:created>
  <dcterms:modified xsi:type="dcterms:W3CDTF">2026-07-10T17:03:42Z</dcterms:modified>
</cp:coreProperties>
</file>

<file path=docProps/custom.xml><?xml version="1.0" encoding="utf-8"?>
<Properties xmlns="http://schemas.openxmlformats.org/officeDocument/2006/custom-properties" xmlns:vt="http://schemas.openxmlformats.org/officeDocument/2006/docPropsVTypes"/>
</file>