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eb0f44132f4dab57d34f6c0175cbc5226e00de"/>
    <w:p>
      <w:pPr>
        <w:pStyle w:val="Heading1"/>
      </w:pPr>
      <w:r>
        <w:t xml:space="preserve">MOTION TO BAR CRA PETITION / EMERGENCY MOTION FOR DECLARATORY RELIEF</w:t>
      </w:r>
    </w:p>
    <w:bookmarkStart w:id="20" w:name="X3b29f12cfc51ac22efdd5c5496a0a95163d31df"/>
    <w:p>
      <w:pPr>
        <w:pStyle w:val="Heading2"/>
      </w:pPr>
      <w:r>
        <w:t xml:space="preserve">Commonwealth of Massachusetts — Plymouth County Juvenile Court</w:t>
      </w:r>
    </w:p>
    <w:bookmarkEnd w:id="20"/>
    <w:bookmarkStart w:id="21" w:name="obery-st-plymouth-ma-02360"/>
    <w:p>
      <w:pPr>
        <w:pStyle w:val="Heading2"/>
      </w:pPr>
      <w:r>
        <w:t xml:space="preserve">52 Obery St, Plymouth, MA 02360</w:t>
      </w:r>
    </w:p>
    <w:bookmarkEnd w:id="21"/>
    <w:bookmarkStart w:id="22" w:name="this-court-covers-wareham-sessions"/>
    <w:p>
      <w:pPr>
        <w:pStyle w:val="Heading2"/>
      </w:pPr>
      <w:r>
        <w:t xml:space="preserve">This court covers Wareham sessions</w:t>
      </w:r>
    </w:p>
    <w:bookmarkEnd w:id="22"/>
    <w:bookmarkStart w:id="23" w:name="docket-no.-to-be-assigned"/>
    <w:p>
      <w:pPr>
        <w:pStyle w:val="Heading2"/>
      </w:pPr>
      <w:r>
        <w:t xml:space="preserve">Docket No.: [To be assigned]</w:t>
      </w:r>
    </w:p>
    <w:p>
      <w:r>
        <w:pict>
          <v:rect style="width:0;height:1.5pt" o:hralign="center" o:hrstd="t" o:hr="t"/>
        </w:pict>
      </w:r>
    </w:p>
    <w:p>
      <w:pPr>
        <w:pStyle w:val="FirstParagraph"/>
      </w:pPr>
      <w:r>
        <w:rPr>
          <w:bCs/>
          <w:b/>
        </w:rPr>
        <w:t xml:space="preserve">Filed by:</w:t>
      </w:r>
      <w:r>
        <w:t xml:space="preserve"> </w:t>
      </w:r>
      <w:r>
        <w:t xml:space="preserve">Sarah Crooker, Parent/Guardian, Pro Se</w:t>
      </w:r>
      <w:r>
        <w:t xml:space="preserve"> </w:t>
      </w:r>
      <w:r>
        <w:rPr>
          <w:bCs/>
          <w:b/>
        </w:rPr>
        <w:t xml:space="preserve">Regarding:</w:t>
      </w:r>
      <w:r>
        <w:t xml:space="preserve"> </w:t>
      </w:r>
      <w:r>
        <w:t xml:space="preserve">Angelina Karima Crooker (DOB: [Redacted]), Grade 9, Wareham High School</w:t>
      </w:r>
      <w:r>
        <w:t xml:space="preserve"> </w:t>
      </w:r>
      <w:r>
        <w:rPr>
          <w:bCs/>
          <w:b/>
        </w:rPr>
        <w:t xml:space="preserve">Date:</w:t>
      </w:r>
      <w:r>
        <w:t xml:space="preserve"> </w:t>
      </w:r>
      <w:r>
        <w:t xml:space="preserve">June 24, 2026</w:t>
      </w:r>
      <w:r>
        <w:t xml:space="preserve"> </w:t>
      </w:r>
      <w:r>
        <w:rPr>
          <w:bCs/>
          <w:b/>
        </w:rPr>
        <w:t xml:space="preserve">Nature:</w:t>
      </w:r>
      <w:r>
        <w:t xml:space="preserve"> </w:t>
      </w:r>
      <w:r>
        <w:t xml:space="preserve">Preemptive Motion to Bar Filing of Child Requiring Assistance (CRA) Petition — MGL Ch. 119, §§ 21, 39E</w:t>
      </w:r>
    </w:p>
    <w:p>
      <w:r>
        <w:pict>
          <v:rect style="width:0;height:1.5pt" o:hralign="center" o:hrstd="t" o:hr="t"/>
        </w:pict>
      </w:r>
    </w:p>
    <w:bookmarkEnd w:id="23"/>
    <w:bookmarkStart w:id="24" w:name="i.-introduction-and-purpose"/>
    <w:p>
      <w:pPr>
        <w:pStyle w:val="Heading2"/>
      </w:pPr>
      <w:r>
        <w:t xml:space="preserve">I. INTRODUCTION AND PURPOSE</w:t>
      </w:r>
    </w:p>
    <w:p>
      <w:pPr>
        <w:pStyle w:val="FirstParagraph"/>
      </w:pPr>
      <w:r>
        <w:t xml:space="preserve">The undersigned parent of Angelina Karima Crooker respectfully moves this Court to:</w:t>
      </w:r>
    </w:p>
    <w:p>
      <w:pPr>
        <w:numPr>
          <w:ilvl w:val="0"/>
          <w:numId w:val="1001"/>
        </w:numPr>
        <w:pStyle w:val="Compact"/>
      </w:pPr>
      <w:r>
        <w:rPr>
          <w:bCs/>
          <w:b/>
        </w:rPr>
        <w:t xml:space="preserve">Bar</w:t>
      </w:r>
      <w:r>
        <w:t xml:space="preserve"> </w:t>
      </w:r>
      <w:r>
        <w:t xml:space="preserve">Wareham High School / Wareham Public Schools from filing a Child Requiring Assistance (CRA) petition against Angelina Crooker under MGL Chapter 119, § 39E</w:t>
      </w:r>
    </w:p>
    <w:p>
      <w:pPr>
        <w:numPr>
          <w:ilvl w:val="0"/>
          <w:numId w:val="1001"/>
        </w:numPr>
        <w:pStyle w:val="Compact"/>
      </w:pPr>
      <w:r>
        <w:rPr>
          <w:bCs/>
          <w:b/>
        </w:rPr>
        <w:t xml:space="preserve">Declare</w:t>
      </w:r>
      <w:r>
        <w:t xml:space="preserve"> </w:t>
      </w:r>
      <w:r>
        <w:t xml:space="preserve">that Angelina Crooker does not meet the legal definition of</w:t>
      </w:r>
      <w:r>
        <w:t xml:space="preserve"> </w:t>
      </w:r>
      <w:r>
        <w:t xml:space="preserve">“</w:t>
      </w:r>
      <w:r>
        <w:t xml:space="preserve">habitual truant</w:t>
      </w:r>
      <w:r>
        <w:t xml:space="preserve">”</w:t>
      </w:r>
      <w:r>
        <w:t xml:space="preserve"> </w:t>
      </w:r>
      <w:r>
        <w:t xml:space="preserve">under MGL Chapter 119, § 21</w:t>
      </w:r>
    </w:p>
    <w:p>
      <w:pPr>
        <w:numPr>
          <w:ilvl w:val="0"/>
          <w:numId w:val="1001"/>
        </w:numPr>
        <w:pStyle w:val="Compact"/>
      </w:pPr>
      <w:r>
        <w:rPr>
          <w:bCs/>
          <w:b/>
        </w:rPr>
        <w:t xml:space="preserve">Declare</w:t>
      </w:r>
      <w:r>
        <w:t xml:space="preserve"> </w:t>
      </w:r>
      <w:r>
        <w:t xml:space="preserve">that the school failed to satisfy the statutory prerequisites for CRA filing — specifically, the mandatory pre-filing intervention requirements</w:t>
      </w:r>
    </w:p>
    <w:p>
      <w:pPr>
        <w:numPr>
          <w:ilvl w:val="0"/>
          <w:numId w:val="1001"/>
        </w:numPr>
        <w:pStyle w:val="Compact"/>
      </w:pPr>
      <w:r>
        <w:rPr>
          <w:bCs/>
          <w:b/>
        </w:rPr>
        <w:t xml:space="preserve">Declare</w:t>
      </w:r>
      <w:r>
        <w:t xml:space="preserve"> </w:t>
      </w:r>
      <w:r>
        <w:t xml:space="preserve">that any CRA petition filed without prior compliance with the school’s own handbook and MGL Chapter 119, § 21 would be procedurally invalid</w:t>
      </w:r>
    </w:p>
    <w:p>
      <w:pPr>
        <w:pStyle w:val="FirstParagraph"/>
      </w:pPr>
      <w:r>
        <w:t xml:space="preserve">This motion is filed preemptively because:</w:t>
      </w:r>
    </w:p>
    <w:p>
      <w:pPr>
        <w:numPr>
          <w:ilvl w:val="0"/>
          <w:numId w:val="1002"/>
        </w:numPr>
        <w:pStyle w:val="Compact"/>
      </w:pPr>
      <w:r>
        <w:t xml:space="preserve">The school has imposed a summer school requirement and NC/CP designation on Angelina in the last week of the school year (on or about June 23, 2026)</w:t>
      </w:r>
    </w:p>
    <w:p>
      <w:pPr>
        <w:numPr>
          <w:ilvl w:val="0"/>
          <w:numId w:val="1002"/>
        </w:numPr>
        <w:pStyle w:val="Compact"/>
      </w:pPr>
      <w:r>
        <w:t xml:space="preserve">The school has demonstrated a pattern of escalating to penalties without following required intervention steps</w:t>
      </w:r>
    </w:p>
    <w:p>
      <w:pPr>
        <w:numPr>
          <w:ilvl w:val="0"/>
          <w:numId w:val="1002"/>
        </w:numPr>
        <w:pStyle w:val="Compact"/>
      </w:pPr>
      <w:r>
        <w:t xml:space="preserve">The school’s next escalation step, based on its own handbook and MGL procedure, would be a CRA petition</w:t>
      </w:r>
    </w:p>
    <w:p>
      <w:pPr>
        <w:numPr>
          <w:ilvl w:val="0"/>
          <w:numId w:val="1002"/>
        </w:numPr>
        <w:pStyle w:val="Compact"/>
      </w:pPr>
      <w:r>
        <w:t xml:space="preserve">Angelina should not be subjected to juvenile court proceedings based on procedurally invalid grounds</w:t>
      </w:r>
    </w:p>
    <w:p>
      <w:r>
        <w:pict>
          <v:rect style="width:0;height:1.5pt" o:hralign="center" o:hrstd="t" o:hr="t"/>
        </w:pict>
      </w:r>
    </w:p>
    <w:bookmarkEnd w:id="24"/>
    <w:bookmarkStart w:id="29" w:name="ii.-factual-background"/>
    <w:p>
      <w:pPr>
        <w:pStyle w:val="Heading2"/>
      </w:pPr>
      <w:r>
        <w:t xml:space="preserve">II. FACTUAL BACKGROUND</w:t>
      </w:r>
    </w:p>
    <w:bookmarkStart w:id="25" w:name="a.-the-attendance-record"/>
    <w:p>
      <w:pPr>
        <w:pStyle w:val="Heading3"/>
      </w:pPr>
      <w:r>
        <w:t xml:space="preserve">A. The Attendance Record</w:t>
      </w:r>
    </w:p>
    <w:p>
      <w:pPr>
        <w:pStyle w:val="FirstParagraph"/>
      </w:pPr>
      <w:r>
        <w:t xml:space="preserve">Per the school’s own PowerSchool system, corroborated by Dean Christine Cinelli’s email of June 23, 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Quarter</w:t>
            </w:r>
          </w:p>
        </w:tc>
        <w:tc>
          <w:tcPr/>
          <w:p>
            <w:pPr>
              <w:pStyle w:val="Compact"/>
              <w:jc w:val="left"/>
            </w:pPr>
            <w:r>
              <w:t xml:space="preserve">Dates</w:t>
            </w:r>
          </w:p>
        </w:tc>
        <w:tc>
          <w:tcPr/>
          <w:p>
            <w:pPr>
              <w:pStyle w:val="Compact"/>
              <w:jc w:val="left"/>
            </w:pPr>
            <w:r>
              <w:t xml:space="preserve">Total Absences</w:t>
            </w:r>
          </w:p>
        </w:tc>
        <w:tc>
          <w:tcPr/>
          <w:p>
            <w:pPr>
              <w:pStyle w:val="Compact"/>
              <w:jc w:val="left"/>
            </w:pPr>
            <w:r>
              <w:t xml:space="preserve">Unexcused (A)</w:t>
            </w:r>
          </w:p>
        </w:tc>
        <w:tc>
          <w:tcPr/>
          <w:p>
            <w:pPr>
              <w:pStyle w:val="Compact"/>
              <w:jc w:val="left"/>
            </w:pPr>
            <w:r>
              <w:t xml:space="preserve">Excused (X)</w:t>
            </w:r>
          </w:p>
        </w:tc>
      </w:tr>
      <w:tr>
        <w:tc>
          <w:tcPr/>
          <w:p>
            <w:pPr>
              <w:pStyle w:val="Compact"/>
              <w:jc w:val="left"/>
            </w:pPr>
            <w:r>
              <w:t xml:space="preserve">Q1</w:t>
            </w:r>
          </w:p>
        </w:tc>
        <w:tc>
          <w:tcPr/>
          <w:p>
            <w:pPr>
              <w:pStyle w:val="Compact"/>
              <w:jc w:val="left"/>
            </w:pPr>
            <w:r>
              <w:t xml:space="preserve">08/27/25 – 11/02/25</w:t>
            </w:r>
          </w:p>
        </w:tc>
        <w:tc>
          <w:tcPr/>
          <w:p>
            <w:pPr>
              <w:pStyle w:val="Compact"/>
              <w:jc w:val="left"/>
            </w:pPr>
            <w:r>
              <w:t xml:space="preserve">7</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Q2</w:t>
            </w:r>
          </w:p>
        </w:tc>
        <w:tc>
          <w:tcPr/>
          <w:p>
            <w:pPr>
              <w:pStyle w:val="Compact"/>
              <w:jc w:val="left"/>
            </w:pPr>
            <w:r>
              <w:t xml:space="preserve">11/03/25 – 01/23/26</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Q3</w:t>
            </w:r>
          </w:p>
        </w:tc>
        <w:tc>
          <w:tcPr/>
          <w:p>
            <w:pPr>
              <w:pStyle w:val="Compact"/>
              <w:jc w:val="left"/>
            </w:pPr>
            <w:r>
              <w:t xml:space="preserve">01/25/26 – 04/03/26</w:t>
            </w:r>
          </w:p>
        </w:tc>
        <w:tc>
          <w:tcPr/>
          <w:p>
            <w:pPr>
              <w:pStyle w:val="Compact"/>
              <w:jc w:val="left"/>
            </w:pPr>
            <w:r>
              <w:t xml:space="preserve">6</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Q4</w:t>
            </w:r>
          </w:p>
        </w:tc>
        <w:tc>
          <w:tcPr/>
          <w:p>
            <w:pPr>
              <w:pStyle w:val="Compact"/>
              <w:jc w:val="left"/>
            </w:pPr>
            <w:r>
              <w:t xml:space="preserve">04/04/26 – 06/17/26</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16</w:t>
            </w:r>
          </w:p>
        </w:tc>
        <w:tc>
          <w:tcPr/>
          <w:p>
            <w:pPr>
              <w:pStyle w:val="Compact"/>
              <w:jc w:val="left"/>
            </w:pPr>
            <w:r>
              <w:rPr>
                <w:bCs/>
                <w:b/>
              </w:rPr>
              <w:t xml:space="preserve">11</w:t>
            </w:r>
          </w:p>
        </w:tc>
        <w:tc>
          <w:tcPr/>
          <w:p>
            <w:pPr>
              <w:pStyle w:val="Compact"/>
              <w:jc w:val="left"/>
            </w:pPr>
            <w:r>
              <w:rPr>
                <w:bCs/>
                <w:b/>
              </w:rPr>
              <w:t xml:space="preserve">5</w:t>
            </w:r>
          </w:p>
        </w:tc>
      </w:tr>
    </w:tbl>
    <w:p>
      <w:pPr>
        <w:pStyle w:val="BodyText"/>
      </w:pPr>
      <w:r>
        <w:t xml:space="preserve">PowerSchool Code Legend: A = Absent Unexcused | X = Absent Excused | Blank = Present</w:t>
      </w:r>
    </w:p>
    <w:bookmarkEnd w:id="25"/>
    <w:bookmarkStart w:id="26" w:name="b.-the-trigger-date-october-27-2025"/>
    <w:p>
      <w:pPr>
        <w:pStyle w:val="Heading3"/>
      </w:pPr>
      <w:r>
        <w:t xml:space="preserve">B. The Trigger Date: October 27, 2025</w:t>
      </w:r>
    </w:p>
    <w:p>
      <w:pPr>
        <w:pStyle w:val="FirstParagraph"/>
      </w:pPr>
      <w:r>
        <w:t xml:space="preserve">On October 27, 2025, Angelina reached her</w:t>
      </w:r>
      <w:r>
        <w:t xml:space="preserve"> </w:t>
      </w:r>
      <w:r>
        <w:rPr>
          <w:bCs/>
          <w:b/>
        </w:rPr>
        <w:t xml:space="preserve">5th unexcused absence</w:t>
      </w:r>
      <w:r>
        <w:t xml:space="preserve"> </w:t>
      </w:r>
      <w:r>
        <w:t xml:space="preserve">in Q1. This is the date the school’s own handbook (Page 44) and MGL Chapter 119, § 21 required mandatory intervention:</w:t>
      </w:r>
    </w:p>
    <w:p>
      <w:pPr>
        <w:numPr>
          <w:ilvl w:val="0"/>
          <w:numId w:val="1003"/>
        </w:numPr>
      </w:pPr>
      <w:r>
        <w:rPr>
          <w:bCs/>
          <w:b/>
        </w:rPr>
        <w:t xml:space="preserve">Handbook Page 44:</w:t>
      </w:r>
      <w:r>
        <w:t xml:space="preserve"> </w:t>
      </w:r>
      <w:r>
        <w:t xml:space="preserve">“</w:t>
      </w:r>
      <w:r>
        <w:t xml:space="preserve">Upon reaching the fifth unexcused absence in a school year, parents/guardians</w:t>
      </w:r>
      <w:r>
        <w:t xml:space="preserve"> </w:t>
      </w:r>
      <w:r>
        <w:rPr>
          <w:bCs/>
          <w:b/>
        </w:rPr>
        <w:t xml:space="preserve">will</w:t>
      </w:r>
      <w:r>
        <w:t xml:space="preserve"> </w:t>
      </w:r>
      <w:r>
        <w:t xml:space="preserve">be notified. Students</w:t>
      </w:r>
      <w:r>
        <w:t xml:space="preserve"> </w:t>
      </w:r>
      <w:r>
        <w:rPr>
          <w:bCs/>
          <w:b/>
        </w:rPr>
        <w:t xml:space="preserve">will be required</w:t>
      </w:r>
      <w:r>
        <w:t xml:space="preserve"> </w:t>
      </w:r>
      <w:r>
        <w:t xml:space="preserve">to develop an action plan for student’s attendance with the Principal or designee, Guidance Counselor and their parents/guardians. The Principal or designee, or Guidance Counselor</w:t>
      </w:r>
      <w:r>
        <w:t xml:space="preserve"> </w:t>
      </w:r>
      <w:r>
        <w:rPr>
          <w:bCs/>
          <w:b/>
        </w:rPr>
        <w:t xml:space="preserve">shall</w:t>
      </w:r>
      <w:r>
        <w:t xml:space="preserve"> </w:t>
      </w:r>
      <w:r>
        <w:t xml:space="preserve">make a reasonable effort to meet with the parent.</w:t>
      </w:r>
      <w:r>
        <w:t xml:space="preserve">”</w:t>
      </w:r>
    </w:p>
    <w:p>
      <w:pPr>
        <w:numPr>
          <w:ilvl w:val="0"/>
          <w:numId w:val="1003"/>
        </w:numPr>
      </w:pPr>
      <w:r>
        <w:rPr>
          <w:bCs/>
          <w:b/>
        </w:rPr>
        <w:t xml:space="preserve">MGL Chapter 119, § 21:</w:t>
      </w:r>
      <w:r>
        <w:t xml:space="preserve"> </w:t>
      </w:r>
      <w:r>
        <w:t xml:space="preserve">Requires that schools make a reasonable effort to meet with a parent of a student who has accumulated multiple unexcused absences before pursuing truancy proceedings through the courts.</w:t>
      </w:r>
    </w:p>
    <w:p>
      <w:pPr>
        <w:pStyle w:val="FirstParagraph"/>
      </w:pPr>
      <w:r>
        <w:t xml:space="preserve">The school did none of these things.</w:t>
      </w:r>
    </w:p>
    <w:bookmarkEnd w:id="26"/>
    <w:bookmarkStart w:id="27" w:name="c.-the-8-month-communication-blackout"/>
    <w:p>
      <w:pPr>
        <w:pStyle w:val="Heading3"/>
      </w:pPr>
      <w:r>
        <w:t xml:space="preserve">C. The 8-Month Communication Blackout</w:t>
      </w:r>
    </w:p>
    <w:p>
      <w:pPr>
        <w:pStyle w:val="FirstParagraph"/>
      </w:pPr>
      <w:r>
        <w:t xml:space="preserve">From October 27, 2025 through June 23, 2026 — approximately 8 months — the school sent zero communications to the parent about Angelina’s attendance. Confirmed by search of all family Gmail accounts. Zero emails from the attendance office, principal, dean, guidance counselor, or any school official. Not one.</w:t>
      </w:r>
    </w:p>
    <w:bookmarkEnd w:id="27"/>
    <w:bookmarkStart w:id="28" w:name="d.-the-last-week-penalty"/>
    <w:p>
      <w:pPr>
        <w:pStyle w:val="Heading3"/>
      </w:pPr>
      <w:r>
        <w:t xml:space="preserve">D. The Last-Week Penalty</w:t>
      </w:r>
    </w:p>
    <w:p>
      <w:pPr>
        <w:pStyle w:val="FirstParagraph"/>
      </w:pPr>
      <w:r>
        <w:t xml:space="preserve">On June 23, 2026, the school imposed a summer school requirement and/or NC/CP designation — the first communication about attendance in the entire school year. The penalty was imposed at the endpoint, after the school had skipped every required intervention checkpoint.</w:t>
      </w:r>
    </w:p>
    <w:p>
      <w:r>
        <w:pict>
          <v:rect style="width:0;height:1.5pt" o:hralign="center" o:hrstd="t" o:hr="t"/>
        </w:pict>
      </w:r>
    </w:p>
    <w:bookmarkEnd w:id="28"/>
    <w:bookmarkEnd w:id="29"/>
    <w:bookmarkStart w:id="35" w:name="iii.-legal-argument"/>
    <w:p>
      <w:pPr>
        <w:pStyle w:val="Heading2"/>
      </w:pPr>
      <w:r>
        <w:t xml:space="preserve">III. LEGAL ARGUMENT</w:t>
      </w:r>
    </w:p>
    <w:bookmarkStart w:id="30" w:name="Xcc0fb1825ec81e614578e3dba09dc4dbc259a24"/>
    <w:p>
      <w:pPr>
        <w:pStyle w:val="Heading3"/>
      </w:pPr>
      <w:r>
        <w:t xml:space="preserve">A. Angelina Crooker Is Not a Habitual Truant Under MGL Ch. 119, § 21</w:t>
      </w:r>
    </w:p>
    <w:p>
      <w:pPr>
        <w:pStyle w:val="FirstParagraph"/>
      </w:pPr>
      <w:r>
        <w:t xml:space="preserve">Massachusetts General Laws Chapter 119, § 21 defines a</w:t>
      </w:r>
      <w:r>
        <w:t xml:space="preserve"> </w:t>
      </w:r>
      <w:r>
        <w:t xml:space="preserve">“</w:t>
      </w:r>
      <w:r>
        <w:t xml:space="preserve">habitual truant</w:t>
      </w:r>
      <w:r>
        <w:t xml:space="preserve">”</w:t>
      </w:r>
      <w:r>
        <w:t xml:space="preserve"> </w:t>
      </w:r>
      <w:r>
        <w:t xml:space="preserve">as a student who willfully fails to attend school for more than</w:t>
      </w:r>
      <w:r>
        <w:t xml:space="preserve"> </w:t>
      </w:r>
      <w:r>
        <w:rPr>
          <w:bCs/>
          <w:b/>
        </w:rPr>
        <w:t xml:space="preserve">8 school days in a quarter</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Quarter</w:t>
            </w:r>
          </w:p>
        </w:tc>
        <w:tc>
          <w:tcPr/>
          <w:p>
            <w:pPr>
              <w:pStyle w:val="Compact"/>
              <w:jc w:val="left"/>
            </w:pPr>
            <w:r>
              <w:t xml:space="preserve">Unexcused Absences</w:t>
            </w:r>
          </w:p>
        </w:tc>
        <w:tc>
          <w:tcPr/>
          <w:p>
            <w:pPr>
              <w:pStyle w:val="Compact"/>
              <w:jc w:val="left"/>
            </w:pPr>
            <w:r>
              <w:t xml:space="preserve">Meets 8-Day Threshold?</w:t>
            </w:r>
          </w:p>
        </w:tc>
      </w:tr>
      <w:tr>
        <w:tc>
          <w:tcPr/>
          <w:p>
            <w:pPr>
              <w:pStyle w:val="Compact"/>
              <w:jc w:val="left"/>
            </w:pPr>
            <w:r>
              <w:t xml:space="preserve">Q1</w:t>
            </w:r>
          </w:p>
        </w:tc>
        <w:tc>
          <w:tcPr/>
          <w:p>
            <w:pPr>
              <w:pStyle w:val="Compact"/>
              <w:jc w:val="left"/>
            </w:pPr>
            <w:r>
              <w:t xml:space="preserve">5</w:t>
            </w:r>
          </w:p>
        </w:tc>
        <w:tc>
          <w:tcPr/>
          <w:p>
            <w:pPr>
              <w:pStyle w:val="Compact"/>
              <w:jc w:val="left"/>
            </w:pPr>
            <w:r>
              <w:rPr>
                <w:bCs/>
                <w:b/>
              </w:rPr>
              <w:t xml:space="preserve">NO</w:t>
            </w:r>
          </w:p>
        </w:tc>
      </w:tr>
      <w:tr>
        <w:tc>
          <w:tcPr/>
          <w:p>
            <w:pPr>
              <w:pStyle w:val="Compact"/>
              <w:jc w:val="left"/>
            </w:pPr>
            <w:r>
              <w:t xml:space="preserve">Q2</w:t>
            </w:r>
          </w:p>
        </w:tc>
        <w:tc>
          <w:tcPr/>
          <w:p>
            <w:pPr>
              <w:pStyle w:val="Compact"/>
              <w:jc w:val="left"/>
            </w:pPr>
            <w:r>
              <w:t xml:space="preserve">2</w:t>
            </w:r>
          </w:p>
        </w:tc>
        <w:tc>
          <w:tcPr/>
          <w:p>
            <w:pPr>
              <w:pStyle w:val="Compact"/>
              <w:jc w:val="left"/>
            </w:pPr>
            <w:r>
              <w:rPr>
                <w:bCs/>
                <w:b/>
              </w:rPr>
              <w:t xml:space="preserve">NO</w:t>
            </w:r>
          </w:p>
        </w:tc>
      </w:tr>
      <w:tr>
        <w:tc>
          <w:tcPr/>
          <w:p>
            <w:pPr>
              <w:pStyle w:val="Compact"/>
              <w:jc w:val="left"/>
            </w:pPr>
            <w:r>
              <w:t xml:space="preserve">Q3</w:t>
            </w:r>
          </w:p>
        </w:tc>
        <w:tc>
          <w:tcPr/>
          <w:p>
            <w:pPr>
              <w:pStyle w:val="Compact"/>
              <w:jc w:val="left"/>
            </w:pPr>
            <w:r>
              <w:t xml:space="preserve">4</w:t>
            </w:r>
          </w:p>
        </w:tc>
        <w:tc>
          <w:tcPr/>
          <w:p>
            <w:pPr>
              <w:pStyle w:val="Compact"/>
              <w:jc w:val="left"/>
            </w:pPr>
            <w:r>
              <w:rPr>
                <w:bCs/>
                <w:b/>
              </w:rPr>
              <w:t xml:space="preserve">NO</w:t>
            </w:r>
          </w:p>
        </w:tc>
      </w:tr>
      <w:tr>
        <w:tc>
          <w:tcPr/>
          <w:p>
            <w:pPr>
              <w:pStyle w:val="Compact"/>
              <w:jc w:val="left"/>
            </w:pPr>
            <w:r>
              <w:t xml:space="preserve">Q4</w:t>
            </w:r>
          </w:p>
        </w:tc>
        <w:tc>
          <w:tcPr/>
          <w:p>
            <w:pPr>
              <w:pStyle w:val="Compact"/>
              <w:jc w:val="left"/>
            </w:pPr>
            <w:r>
              <w:t xml:space="preserve">0</w:t>
            </w:r>
          </w:p>
        </w:tc>
        <w:tc>
          <w:tcPr/>
          <w:p>
            <w:pPr>
              <w:pStyle w:val="Compact"/>
              <w:jc w:val="left"/>
            </w:pPr>
            <w:r>
              <w:rPr>
                <w:bCs/>
                <w:b/>
              </w:rPr>
              <w:t xml:space="preserve">NO</w:t>
            </w:r>
          </w:p>
        </w:tc>
      </w:tr>
    </w:tbl>
    <w:p>
      <w:pPr>
        <w:pStyle w:val="BodyText"/>
      </w:pPr>
      <w:r>
        <w:t xml:space="preserve">Angelina Crooker does not meet the statutory definition of habitual truancy in any quarter. She is not a habitual truant under Massachusetts law. There is no legal basis for a CRA petition.</w:t>
      </w:r>
    </w:p>
    <w:bookmarkEnd w:id="30"/>
    <w:bookmarkStart w:id="31" w:name="X2f8a49570766649eed43122264159202ec9d3ae"/>
    <w:p>
      <w:pPr>
        <w:pStyle w:val="Heading3"/>
      </w:pPr>
      <w:r>
        <w:t xml:space="preserve">B. The School Failed to Satisfy MGL Ch. 119, § 21 Pre-Filing Requirements</w:t>
      </w:r>
    </w:p>
    <w:p>
      <w:pPr>
        <w:pStyle w:val="FirstParagraph"/>
      </w:pPr>
      <w:r>
        <w:t xml:space="preserve">Even if Angelina were a habitual truant — which she is not — MGL Chapter 119, § 21 requires that before filing a CRA petition, the school must:</w:t>
      </w:r>
    </w:p>
    <w:p>
      <w:pPr>
        <w:numPr>
          <w:ilvl w:val="0"/>
          <w:numId w:val="1004"/>
        </w:numPr>
        <w:pStyle w:val="Compact"/>
      </w:pPr>
      <w:r>
        <w:t xml:space="preserve">Notify the parent of the student’s absences</w:t>
      </w:r>
    </w:p>
    <w:p>
      <w:pPr>
        <w:numPr>
          <w:ilvl w:val="0"/>
          <w:numId w:val="1004"/>
        </w:numPr>
        <w:pStyle w:val="Compact"/>
      </w:pPr>
      <w:r>
        <w:t xml:space="preserve">Make a reasonable effort to meet with the parent</w:t>
      </w:r>
    </w:p>
    <w:p>
      <w:pPr>
        <w:numPr>
          <w:ilvl w:val="0"/>
          <w:numId w:val="1004"/>
        </w:numPr>
        <w:pStyle w:val="Compact"/>
      </w:pPr>
      <w:r>
        <w:t xml:space="preserve">Develop and attempt interventions to address the attendance issues</w:t>
      </w:r>
    </w:p>
    <w:p>
      <w:pPr>
        <w:pStyle w:val="FirstParagraph"/>
      </w:pPr>
      <w:r>
        <w:t xml:space="preserve">The school has done none of these things. A CRA petition filed without satisfying these prerequisites is procedurally defective and should be dismissed.</w:t>
      </w:r>
    </w:p>
    <w:bookmarkEnd w:id="31"/>
    <w:bookmarkStart w:id="32" w:name="Xd6d04cde9f6c4e479b73afaa486aee49ab3b5a0"/>
    <w:p>
      <w:pPr>
        <w:pStyle w:val="Heading3"/>
      </w:pPr>
      <w:r>
        <w:t xml:space="preserve">C. The School’s Own Handbook Requires Pre-Intervention — And Was Ignored</w:t>
      </w:r>
    </w:p>
    <w:p>
      <w:pPr>
        <w:pStyle w:val="FirstParagraph"/>
      </w:pPr>
      <w:r>
        <w:t xml:space="preserve">The Wareham High School Handbook, Page 44, establishes an intervention process that mirrors state law. The school drafted this policy. The school published it to families. The school is bound by it. The school ignored it entirely.</w:t>
      </w:r>
    </w:p>
    <w:p>
      <w:pPr>
        <w:pStyle w:val="BodyText"/>
      </w:pPr>
      <w:r>
        <w:t xml:space="preserve">A school that cannot follow its own mandatory pre-penalty procedures cannot ask a court to enforce the penalties.</w:t>
      </w:r>
    </w:p>
    <w:bookmarkEnd w:id="32"/>
    <w:bookmarkStart w:id="33" w:name="X1273277af2ea73c6748b3bcce877c7cb5b9cb02"/>
    <w:p>
      <w:pPr>
        <w:pStyle w:val="Heading3"/>
      </w:pPr>
      <w:r>
        <w:t xml:space="preserve">D. DESE Chronic Absenteeism Threshold Is Not Met</w:t>
      </w:r>
    </w:p>
    <w:p>
      <w:pPr>
        <w:pStyle w:val="FirstParagraph"/>
      </w:pPr>
      <w:r>
        <w:t xml:space="preserve">DESE defines chronic absenteeism as 10% or more of school days missed. 10% of 180 days = 18 days. Angelina has 16 total absences (8.9%). She is below the state definition of chronic absenteeism.</w:t>
      </w:r>
    </w:p>
    <w:bookmarkEnd w:id="33"/>
    <w:bookmarkStart w:id="34" w:name="X3637eb5335e0db45b060f55d38bf5a76087b95a"/>
    <w:p>
      <w:pPr>
        <w:pStyle w:val="Heading3"/>
      </w:pPr>
      <w:r>
        <w:t xml:space="preserve">E. The Penalty Exists Only Because the School Suppressed the Intervention</w:t>
      </w:r>
    </w:p>
    <w:p>
      <w:pPr>
        <w:pStyle w:val="FirstParagraph"/>
      </w:pPr>
      <w:r>
        <w:t xml:space="preserve">The only reason Angelina reached 9+ total absences — which triggers NC under Page 45 — is that the school failed to intervene at 5 unexcused absences on October 27, 2025. Had the school followed its own policy:</w:t>
      </w:r>
    </w:p>
    <w:p>
      <w:pPr>
        <w:numPr>
          <w:ilvl w:val="0"/>
          <w:numId w:val="1005"/>
        </w:numPr>
        <w:pStyle w:val="Compact"/>
      </w:pPr>
      <w:r>
        <w:t xml:space="preserve">The parent would have been notified</w:t>
      </w:r>
    </w:p>
    <w:p>
      <w:pPr>
        <w:numPr>
          <w:ilvl w:val="0"/>
          <w:numId w:val="1005"/>
        </w:numPr>
        <w:pStyle w:val="Compact"/>
      </w:pPr>
      <w:r>
        <w:t xml:space="preserve">An action plan would have been created with the parent, student, Principal, and Guidance Counselor</w:t>
      </w:r>
    </w:p>
    <w:p>
      <w:pPr>
        <w:numPr>
          <w:ilvl w:val="0"/>
          <w:numId w:val="1005"/>
        </w:numPr>
        <w:pStyle w:val="Compact"/>
      </w:pPr>
      <w:r>
        <w:t xml:space="preserve">Interventions would have been attempted</w:t>
      </w:r>
    </w:p>
    <w:p>
      <w:pPr>
        <w:numPr>
          <w:ilvl w:val="0"/>
          <w:numId w:val="1005"/>
        </w:numPr>
        <w:pStyle w:val="Compact"/>
      </w:pPr>
      <w:r>
        <w:t xml:space="preserve">Angelina’s Q2-Q4 attendance (9 total absences, only 6 unexcused) might have been different</w:t>
      </w:r>
    </w:p>
    <w:p>
      <w:pPr>
        <w:pStyle w:val="FirstParagraph"/>
      </w:pPr>
      <w:r>
        <w:t xml:space="preserve">The school cannot leverage its own procedural failures into a basis for court involvement.</w:t>
      </w:r>
    </w:p>
    <w:p>
      <w:r>
        <w:pict>
          <v:rect style="width:0;height:1.5pt" o:hralign="center" o:hrstd="t" o:hr="t"/>
        </w:pict>
      </w:r>
    </w:p>
    <w:bookmarkEnd w:id="34"/>
    <w:bookmarkEnd w:id="35"/>
    <w:bookmarkStart w:id="36" w:name="iv.-relief-requested"/>
    <w:p>
      <w:pPr>
        <w:pStyle w:val="Heading2"/>
      </w:pPr>
      <w:r>
        <w:t xml:space="preserve">IV. RELIEF REQUESTED</w:t>
      </w:r>
    </w:p>
    <w:p>
      <w:pPr>
        <w:pStyle w:val="FirstParagraph"/>
      </w:pPr>
      <w:r>
        <w:t xml:space="preserve">The undersigned respectfully requests that this Court:</w:t>
      </w:r>
    </w:p>
    <w:p>
      <w:pPr>
        <w:numPr>
          <w:ilvl w:val="0"/>
          <w:numId w:val="1006"/>
        </w:numPr>
        <w:pStyle w:val="Compact"/>
      </w:pPr>
      <w:r>
        <w:rPr>
          <w:bCs/>
          <w:b/>
        </w:rPr>
        <w:t xml:space="preserve">DECLARE</w:t>
      </w:r>
      <w:r>
        <w:t xml:space="preserve"> </w:t>
      </w:r>
      <w:r>
        <w:t xml:space="preserve">that Angelina Karima Crooker does not meet the statutory definition of</w:t>
      </w:r>
      <w:r>
        <w:t xml:space="preserve"> </w:t>
      </w:r>
      <w:r>
        <w:t xml:space="preserve">“</w:t>
      </w:r>
      <w:r>
        <w:t xml:space="preserve">habitual truant</w:t>
      </w:r>
      <w:r>
        <w:t xml:space="preserve">”</w:t>
      </w:r>
      <w:r>
        <w:t xml:space="preserve"> </w:t>
      </w:r>
      <w:r>
        <w:t xml:space="preserve">under MGL Chapter 119, § 21</w:t>
      </w:r>
    </w:p>
    <w:p>
      <w:pPr>
        <w:numPr>
          <w:ilvl w:val="0"/>
          <w:numId w:val="1006"/>
        </w:numPr>
        <w:pStyle w:val="Compact"/>
      </w:pPr>
      <w:r>
        <w:rPr>
          <w:bCs/>
          <w:b/>
        </w:rPr>
        <w:t xml:space="preserve">BAR</w:t>
      </w:r>
      <w:r>
        <w:t xml:space="preserve"> </w:t>
      </w:r>
      <w:r>
        <w:t xml:space="preserve">Wareham High School / Wareham Public Schools from filing any CRA petition under MGL Chapter 119, § 39E against Angelina Crooker without first:</w:t>
      </w:r>
    </w:p>
    <w:p>
      <w:pPr>
        <w:numPr>
          <w:ilvl w:val="1"/>
          <w:numId w:val="1007"/>
        </w:numPr>
        <w:pStyle w:val="Compact"/>
      </w:pPr>
      <w:r>
        <w:t xml:space="preserve">Providing written notice to the parent of all absences at issue</w:t>
      </w:r>
    </w:p>
    <w:p>
      <w:pPr>
        <w:numPr>
          <w:ilvl w:val="1"/>
          <w:numId w:val="1007"/>
        </w:numPr>
        <w:pStyle w:val="Compact"/>
      </w:pPr>
      <w:r>
        <w:t xml:space="preserve">Making a reasonable effort to meet with the parent</w:t>
      </w:r>
    </w:p>
    <w:p>
      <w:pPr>
        <w:numPr>
          <w:ilvl w:val="1"/>
          <w:numId w:val="1007"/>
        </w:numPr>
        <w:pStyle w:val="Compact"/>
      </w:pPr>
      <w:r>
        <w:t xml:space="preserve">Developing and documenting attempted interventions</w:t>
      </w:r>
    </w:p>
    <w:p>
      <w:pPr>
        <w:numPr>
          <w:ilvl w:val="1"/>
          <w:numId w:val="1007"/>
        </w:numPr>
        <w:pStyle w:val="Compact"/>
      </w:pPr>
      <w:r>
        <w:t xml:space="preserve">Reconciling the attendance records to verify accuracy</w:t>
      </w:r>
    </w:p>
    <w:p>
      <w:pPr>
        <w:numPr>
          <w:ilvl w:val="0"/>
          <w:numId w:val="1006"/>
        </w:numPr>
        <w:pStyle w:val="Compact"/>
      </w:pPr>
      <w:r>
        <w:rPr>
          <w:bCs/>
          <w:b/>
        </w:rPr>
        <w:t xml:space="preserve">DECLARE</w:t>
      </w:r>
      <w:r>
        <w:t xml:space="preserve"> </w:t>
      </w:r>
      <w:r>
        <w:t xml:space="preserve">that any summer school requirement or NC/CP designation imposed without the mandatory Page 44 intervention process is procedurally void</w:t>
      </w:r>
    </w:p>
    <w:p>
      <w:pPr>
        <w:numPr>
          <w:ilvl w:val="0"/>
          <w:numId w:val="1006"/>
        </w:numPr>
        <w:pStyle w:val="Compact"/>
      </w:pPr>
      <w:r>
        <w:rPr>
          <w:bCs/>
          <w:b/>
        </w:rPr>
        <w:t xml:space="preserve">ORDER</w:t>
      </w:r>
      <w:r>
        <w:t xml:space="preserve"> </w:t>
      </w:r>
      <w:r>
        <w:t xml:space="preserve">that Angelina Crooker’s grades and honor roll status be preserved as earned</w:t>
      </w:r>
    </w:p>
    <w:p>
      <w:pPr>
        <w:numPr>
          <w:ilvl w:val="0"/>
          <w:numId w:val="1006"/>
        </w:numPr>
        <w:pStyle w:val="Compact"/>
      </w:pPr>
      <w:r>
        <w:rPr>
          <w:bCs/>
          <w:b/>
        </w:rPr>
        <w:t xml:space="preserve">RETAIN</w:t>
      </w:r>
      <w:r>
        <w:t xml:space="preserve"> </w:t>
      </w:r>
      <w:r>
        <w:t xml:space="preserve">jurisdiction over this matter pending the school’s compliance with the DESE complaint, FERPA complaint, and School Committee hearing processes</w:t>
      </w:r>
    </w:p>
    <w:p>
      <w:r>
        <w:pict>
          <v:rect style="width:0;height:1.5pt" o:hralign="center" o:hrstd="t" o:hr="t"/>
        </w:pict>
      </w:r>
    </w:p>
    <w:bookmarkEnd w:id="36"/>
    <w:bookmarkStart w:id="37" w:name="v.-verification"/>
    <w:p>
      <w:pPr>
        <w:pStyle w:val="Heading2"/>
      </w:pPr>
      <w:r>
        <w:t xml:space="preserve">V. VERIFICATION</w:t>
      </w:r>
    </w:p>
    <w:p>
      <w:pPr>
        <w:pStyle w:val="FirstParagraph"/>
      </w:pPr>
      <w:r>
        <w:t xml:space="preserve">I, Sarah Crooker, parent of Angelina Karima Crooker, verify under the pains and penalties of perjury that the foregoing facts are true and correct to the best of my knowledge and belief.</w:t>
      </w:r>
    </w:p>
    <w:p>
      <w:r>
        <w:pict>
          <v:rect style="width:0;height:1.5pt" o:hralign="center" o:hrstd="t" o:hr="t"/>
        </w:pict>
      </w:r>
    </w:p>
    <w:p>
      <w:pPr>
        <w:pStyle w:val="FirstParagraph"/>
      </w:pPr>
      <w:r>
        <w:rPr>
          <w:bCs/>
          <w:b/>
        </w:rPr>
        <w:t xml:space="preserve">Sarah Crooker</w:t>
      </w:r>
      <w:r>
        <w:t xml:space="preserve"> </w:t>
      </w:r>
      <w:r>
        <w:t xml:space="preserve">Pro Se</w:t>
      </w:r>
      <w:r>
        <w:t xml:space="preserve"> </w:t>
      </w:r>
      <w:r>
        <w:t xml:space="preserve">[Address]</w:t>
      </w:r>
      <w:r>
        <w:t xml:space="preserve"> </w:t>
      </w:r>
      <w:r>
        <w:t xml:space="preserve">[Phone]</w:t>
      </w:r>
      <w:r>
        <w:t xml:space="preserve"> </w:t>
      </w:r>
      <w:r>
        <w:t xml:space="preserve">sarahcrooker586@yahoo.com</w:t>
      </w:r>
    </w:p>
    <w:p>
      <w:pPr>
        <w:pStyle w:val="BodyText"/>
      </w:pPr>
      <w:r>
        <w:t xml:space="preserve">Dated: June 24, 2026</w:t>
      </w:r>
    </w:p>
    <w:p>
      <w:r>
        <w:pict>
          <v:rect style="width:0;height:1.5pt" o:hralign="center" o:hrstd="t" o:hr="t"/>
        </w:pict>
      </w:r>
    </w:p>
    <w:p>
      <w:pPr>
        <w:pStyle w:val="FirstParagraph"/>
      </w:pPr>
      <w:r>
        <w:rPr>
          <w:iCs/>
          <w:i/>
        </w:rPr>
        <w:t xml:space="preserve">Enclosures:</w:t>
      </w:r>
    </w:p>
    <w:p>
      <w:pPr>
        <w:numPr>
          <w:ilvl w:val="0"/>
          <w:numId w:val="1008"/>
        </w:numPr>
        <w:pStyle w:val="Compact"/>
      </w:pPr>
      <w:r>
        <w:t xml:space="preserve">Exhibit A: PowerSchool Attendance Records</w:t>
      </w:r>
    </w:p>
    <w:p>
      <w:pPr>
        <w:numPr>
          <w:ilvl w:val="0"/>
          <w:numId w:val="1008"/>
        </w:numPr>
        <w:pStyle w:val="Compact"/>
      </w:pPr>
      <w:r>
        <w:t xml:space="preserve">Exhibit B: Dean Cinelli Email (June 23, 2026)</w:t>
      </w:r>
    </w:p>
    <w:p>
      <w:pPr>
        <w:numPr>
          <w:ilvl w:val="0"/>
          <w:numId w:val="1008"/>
        </w:numPr>
        <w:pStyle w:val="Compact"/>
      </w:pPr>
      <w:r>
        <w:t xml:space="preserve">Exhibit C: PowerSchool Code Legend</w:t>
      </w:r>
    </w:p>
    <w:p>
      <w:pPr>
        <w:numPr>
          <w:ilvl w:val="0"/>
          <w:numId w:val="1008"/>
        </w:numPr>
        <w:pStyle w:val="Compact"/>
      </w:pPr>
      <w:r>
        <w:t xml:space="preserve">Exhibit D: Handbook Pages 42-45</w:t>
      </w:r>
    </w:p>
    <w:p>
      <w:pPr>
        <w:numPr>
          <w:ilvl w:val="0"/>
          <w:numId w:val="1008"/>
        </w:numPr>
        <w:pStyle w:val="Compact"/>
      </w:pPr>
      <w:r>
        <w:t xml:space="preserve">Exhibit E: Gmail Search Results (Zero Communications)</w:t>
      </w:r>
    </w:p>
    <w:p>
      <w:pPr>
        <w:numPr>
          <w:ilvl w:val="0"/>
          <w:numId w:val="1008"/>
        </w:numPr>
        <w:pStyle w:val="Compact"/>
      </w:pPr>
      <w:r>
        <w:t xml:space="preserve">Exhibit F: Grade Reports and Honor Roll Certificates</w:t>
      </w:r>
    </w:p>
    <w:p>
      <w:pPr>
        <w:numPr>
          <w:ilvl w:val="0"/>
          <w:numId w:val="1008"/>
        </w:numPr>
        <w:pStyle w:val="Compact"/>
      </w:pPr>
      <w:r>
        <w:t xml:space="preserve">Exhibit G: DESE Complaint (filed concurrently)</w:t>
      </w:r>
    </w:p>
    <w:p>
      <w:pPr>
        <w:numPr>
          <w:ilvl w:val="0"/>
          <w:numId w:val="1008"/>
        </w:numPr>
        <w:pStyle w:val="Compact"/>
      </w:pPr>
      <w:r>
        <w:t xml:space="preserve">Exhibit H: FERPA Complaint (filed concurrently)</w:t>
      </w:r>
    </w:p>
    <w:p>
      <w:pPr>
        <w:numPr>
          <w:ilvl w:val="0"/>
          <w:numId w:val="1008"/>
        </w:numPr>
        <w:pStyle w:val="Compact"/>
      </w:pPr>
      <w:r>
        <w:t xml:space="preserve">Exhibit I: School Committee Hearing Request (filed concurrently)</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2026-07-10T17:03:38Z</dcterms:created>
  <dcterms:modified xsi:type="dcterms:W3CDTF">2026-07-10T17:03:38Z</dcterms:modified>
</cp:coreProperties>
</file>

<file path=docProps/custom.xml><?xml version="1.0" encoding="utf-8"?>
<Properties xmlns="http://schemas.openxmlformats.org/officeDocument/2006/custom-properties" xmlns:vt="http://schemas.openxmlformats.org/officeDocument/2006/docPropsVTypes"/>
</file>