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144352c71da4796048853e7685952a8621d692e"/>
    <w:p>
      <w:pPr>
        <w:pStyle w:val="Heading1"/>
      </w:pPr>
      <w:r>
        <w:t xml:space="preserve">PowerSchool Analysis — Angelina Karima Crooker (Grade 9)</w:t>
      </w:r>
    </w:p>
    <w:bookmarkStart w:id="21" w:name="wareham-high-school-20252026-school-year"/>
    <w:p>
      <w:pPr>
        <w:pStyle w:val="Heading2"/>
      </w:pPr>
      <w:r>
        <w:t xml:space="preserve">Wareham High School | 2025–2026 School Year</w:t>
      </w:r>
    </w:p>
    <w:p>
      <w:r>
        <w:pict>
          <v:rect style="width:0;height:1.5pt" o:hralign="center" o:hrstd="t" o:hr="t"/>
        </w:pict>
      </w:r>
    </w:p>
    <w:bookmarkStart w:id="20" w:name="Xd699d3520ba934cc6322914d3df0c7361b5fdd3"/>
    <w:p>
      <w:pPr>
        <w:pStyle w:val="Heading3"/>
      </w:pPr>
      <w:r>
        <w:t xml:space="preserve">SOURCE: PowerSchool</w:t>
      </w:r>
      <w:r>
        <w:t xml:space="preserve"> </w:t>
      </w:r>
      <w:r>
        <w:t xml:space="preserve">“</w:t>
      </w:r>
      <w:r>
        <w:t xml:space="preserve">Grades and Attendance</w:t>
      </w:r>
      <w:r>
        <w:t xml:space="preserve">”</w:t>
      </w:r>
      <w:r>
        <w:t xml:space="preserve"> </w:t>
      </w:r>
      <w:r>
        <w:t xml:space="preserve">Screenshot</w:t>
      </w:r>
    </w:p>
    <w:p>
      <w:pPr>
        <w:pStyle w:val="FirstParagraph"/>
      </w:pPr>
      <w:r>
        <w:rPr>
          <w:bCs/>
          <w:b/>
        </w:rPr>
        <w:t xml:space="preserve">Captured:</w:t>
      </w:r>
      <w:r>
        <w:t xml:space="preserve"> </w:t>
      </w:r>
      <w:r>
        <w:t xml:space="preserve">June 23, 2026 |</w:t>
      </w:r>
      <w:r>
        <w:t xml:space="preserve"> </w:t>
      </w:r>
      <w:r>
        <w:rPr>
          <w:bCs/>
          <w:b/>
        </w:rPr>
        <w:t xml:space="preserve">Student ID:</w:t>
      </w:r>
      <w:r>
        <w:t xml:space="preserve"> </w:t>
      </w:r>
      <w:r>
        <w:t xml:space="preserve">Crooker, Angelina Karima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he-bottom-line"/>
    <w:p>
      <w:pPr>
        <w:pStyle w:val="Heading2"/>
      </w:pPr>
      <w:r>
        <w:t xml:space="preserve">THE BOTTOM LINE</w:t>
      </w:r>
    </w:p>
    <w:p>
      <w:pPr>
        <w:pStyle w:val="FirstParagraph"/>
      </w:pPr>
      <w:r>
        <w:rPr>
          <w:bCs/>
          <w:b/>
        </w:rPr>
        <w:t xml:space="preserve">PowerSchool — the school’s own official system — shows 16 day absences for the entire 2025–2026 school year. Not 30. Not 48 periods. Sixteen.</w:t>
      </w:r>
    </w:p>
    <w:p>
      <w:pPr>
        <w:pStyle w:val="BodyText"/>
      </w:pPr>
      <w:r>
        <w:t xml:space="preserve">The school’s claim of</w:t>
      </w:r>
      <w:r>
        <w:t xml:space="preserve"> </w:t>
      </w:r>
      <w:r>
        <w:t xml:space="preserve">“</w:t>
      </w:r>
      <w:r>
        <w:t xml:space="preserve">30 days / 48 class periods</w:t>
      </w:r>
      <w:r>
        <w:t xml:space="preserve">”</w:t>
      </w:r>
      <w:r>
        <w:t xml:space="preserve"> </w:t>
      </w:r>
      <w:r>
        <w:t xml:space="preserve">appears nowhere in PowerSchool. The official system says 16. The Dean’s list of dates (Christine Cinelli, 6/23/26) also shows 16 dates. These match.</w:t>
      </w:r>
    </w:p>
    <w:p>
      <w:pPr>
        <w:pStyle w:val="BodyText"/>
      </w:pPr>
      <w:r>
        <w:t xml:space="preserve">|—|—|</w:t>
      </w:r>
      <w:r>
        <w:t xml:space="preserve"> </w:t>
      </w:r>
      <w:r>
        <w:t xml:space="preserve">| PowerSchool YTD day absences |</w:t>
      </w:r>
      <w:r>
        <w:t xml:space="preserve"> </w:t>
      </w:r>
      <w:r>
        <w:rPr>
          <w:bCs/>
          <w:b/>
        </w:rPr>
        <w:t xml:space="preserve">16</w:t>
      </w:r>
      <w:r>
        <w:t xml:space="preserve"> </w:t>
      </w:r>
      <w:r>
        <w:t xml:space="preserve">|</w:t>
      </w:r>
      <w:r>
        <w:t xml:space="preserve"> </w:t>
      </w:r>
      <w:r>
        <w:t xml:space="preserve">| PowerSchool YTD tardies |</w:t>
      </w:r>
      <w:r>
        <w:t xml:space="preserve"> </w:t>
      </w:r>
      <w:r>
        <w:rPr>
          <w:bCs/>
          <w:b/>
        </w:rPr>
        <w:t xml:space="preserve">27</w:t>
      </w:r>
      <w:r>
        <w:t xml:space="preserve"> </w:t>
      </w:r>
      <w:r>
        <w:t xml:space="preserve">|</w:t>
      </w:r>
      <w:r>
        <w:t xml:space="preserve"> </w:t>
      </w:r>
      <w:r>
        <w:t xml:space="preserve">| PowerSchool period absences (all classes combined) |</w:t>
      </w:r>
      <w:r>
        <w:t xml:space="preserve"> </w:t>
      </w:r>
      <w:r>
        <w:rPr>
          <w:bCs/>
          <w:b/>
        </w:rPr>
        <w:t xml:space="preserve">144</w:t>
      </w:r>
      <w:r>
        <w:t xml:space="preserve"> </w:t>
      </w:r>
      <w:r>
        <w:t xml:space="preserve">|</w:t>
      </w:r>
      <w:r>
        <w:t xml:space="preserve"> </w:t>
      </w:r>
      <w:r>
        <w:t xml:space="preserve">| PowerSchool period tardies (all classes combined) |</w:t>
      </w:r>
      <w:r>
        <w:t xml:space="preserve"> </w:t>
      </w:r>
      <w:r>
        <w:rPr>
          <w:bCs/>
          <w:b/>
        </w:rPr>
        <w:t xml:space="preserve">45</w:t>
      </w:r>
      <w:r>
        <w:t xml:space="preserve"> </w:t>
      </w:r>
      <w:r>
        <w:t xml:space="preserve">|</w:t>
      </w:r>
      <w:r>
        <w:t xml:space="preserve"> </w:t>
      </w:r>
      <w:r>
        <w:t xml:space="preserve">| School’s claim (June 23 letter) |</w:t>
      </w:r>
      <w:r>
        <w:t xml:space="preserve"> </w:t>
      </w:r>
      <w:r>
        <w:rPr>
          <w:bCs/>
          <w:b/>
        </w:rPr>
        <w:t xml:space="preserve">30 days / 48 periods</w:t>
      </w:r>
      <w:r>
        <w:t xml:space="preserve"> </w:t>
      </w:r>
      <w:r>
        <w:t xml:space="preserve">|</w:t>
      </w:r>
      <w:r>
        <w:t xml:space="preserve"> </w:t>
      </w:r>
      <w:r>
        <w:t xml:space="preserve">| Family records |</w:t>
      </w:r>
      <w:r>
        <w:t xml:space="preserve"> </w:t>
      </w:r>
      <w:r>
        <w:rPr>
          <w:bCs/>
          <w:b/>
        </w:rPr>
        <w:t xml:space="preserve">12 days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144 period absences ÷ 16 days = 9 periods/day.</w:t>
      </w:r>
      <w:r>
        <w:t xml:space="preserve"> </w:t>
      </w:r>
      <w:r>
        <w:t xml:space="preserve">That’s exactly how many classes are on the schedule. The math is internally consistent in PowerSchool. The school’s 30-day figure is not.</w:t>
      </w:r>
    </w:p>
    <w:p>
      <w:r>
        <w:pict>
          <v:rect style="width:0;height:1.5pt" o:hralign="center" o:hrstd="t" o:hr="t"/>
        </w:pict>
      </w:r>
    </w:p>
    <w:bookmarkEnd w:id="22"/>
    <w:bookmarkStart w:id="23" w:name="the-attendance-codes-what-a-and-x-mean"/>
    <w:p>
      <w:pPr>
        <w:pStyle w:val="Heading2"/>
      </w:pPr>
      <w:r>
        <w:t xml:space="preserve">THE ATTENDANCE CODES — What A and X Mean</w:t>
      </w:r>
    </w:p>
    <w:p>
      <w:pPr>
        <w:pStyle w:val="FirstParagraph"/>
      </w:pPr>
      <w:r>
        <w:t xml:space="preserve">From PowerSchool’s own Legend: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</w:t>
            </w:r>
            <w:r>
              <w:t xml:space="preserve"> </w:t>
            </w:r>
            <w:r>
              <w:rPr>
                <w:bCs/>
                <w:b/>
              </w:rPr>
              <w:t xml:space="preserve">Unexcused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</w:t>
            </w:r>
            <w:r>
              <w:t xml:space="preserve"> </w:t>
            </w:r>
            <w:r>
              <w:rPr>
                <w:bCs/>
                <w:b/>
              </w:rPr>
              <w:t xml:space="preserve">Excused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 over 50% of meeting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Tardy to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Dismissed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School Suspension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School Suspension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Dean’s 16-date list (A and X codes) IS PowerSchool.</w:t>
      </w:r>
      <w:r>
        <w:t xml:space="preserve"> </w:t>
      </w:r>
      <w:r>
        <w:t xml:space="preserve">The Dean didn’t make it up — they pulled it from this exact system. 16 dates, A and X mixed.</w:t>
      </w:r>
    </w:p>
    <w:p>
      <w:r>
        <w:pict>
          <v:rect style="width:0;height:1.5pt" o:hralign="center" o:hrstd="t" o:hr="t"/>
        </w:pict>
      </w:r>
    </w:p>
    <w:bookmarkEnd w:id="23"/>
    <w:bookmarkStart w:id="24" w:name="what-this-means-for-the-30-days-claim"/>
    <w:p>
      <w:pPr>
        <w:pStyle w:val="Heading2"/>
      </w:pPr>
      <w:r>
        <w:t xml:space="preserve">WHAT THIS MEANS FOR THE</w:t>
      </w:r>
      <w:r>
        <w:t xml:space="preserve"> </w:t>
      </w:r>
      <w:r>
        <w:t xml:space="preserve">“</w:t>
      </w:r>
      <w:r>
        <w:t xml:space="preserve">30 DAYS</w:t>
      </w:r>
      <w:r>
        <w:t xml:space="preserve">”</w:t>
      </w:r>
      <w:r>
        <w:t xml:space="preserve"> </w:t>
      </w:r>
      <w:r>
        <w:t xml:space="preserve">CLAIM</w:t>
      </w:r>
    </w:p>
    <w:p>
      <w:pPr>
        <w:pStyle w:val="FirstParagraph"/>
      </w:pPr>
      <w:r>
        <w:t xml:space="preserve">Either: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30-day figure is wrong</w:t>
      </w:r>
      <w:r>
        <w:t xml:space="preserve"> </w:t>
      </w:r>
      <w:r>
        <w:t xml:space="preserve">— a clerical error. PowerSchool is the system of record, and it says 16.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14 extra days were dismissed absences or other codes</w:t>
      </w:r>
      <w:r>
        <w:t xml:space="preserve"> </w:t>
      </w:r>
      <w:r>
        <w:t xml:space="preserve">— D (Dismissed), I (ISS), S (OSS), F (Field Trip), etc. — that the school is now reclassifying as absences after the fact.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30-day figure counts partial days as full days</w:t>
      </w:r>
      <w:r>
        <w:t xml:space="preserve"> </w:t>
      </w:r>
      <w:r>
        <w:t xml:space="preserve">— e.g., tardies counted as absences, or per-class absences conflated with full-day absences.</w:t>
      </w:r>
    </w:p>
    <w:p>
      <w:pPr>
        <w:pStyle w:val="FirstParagraph"/>
      </w:pPr>
      <w:r>
        <w:t xml:space="preserve">Whichever it is,</w:t>
      </w:r>
      <w:r>
        <w:t xml:space="preserve"> </w:t>
      </w:r>
      <w:r>
        <w:rPr>
          <w:bCs/>
          <w:b/>
        </w:rPr>
        <w:t xml:space="preserve">the school must explain the 14-day gap between PowerSchool (16) and their claim (30).</w:t>
      </w:r>
      <w:r>
        <w:t xml:space="preserve"> </w:t>
      </w:r>
      <w:r>
        <w:t xml:space="preserve">Until that gap is explained, no penalty is valid.</w:t>
      </w:r>
    </w:p>
    <w:p>
      <w:r>
        <w:pict>
          <v:rect style="width:0;height:1.5pt" o:hralign="center" o:hrstd="t" o:hr="t"/>
        </w:pict>
      </w:r>
    </w:p>
    <w:bookmarkEnd w:id="24"/>
    <w:bookmarkStart w:id="27" w:name="course-by-course-breakdown"/>
    <w:p>
      <w:pPr>
        <w:pStyle w:val="Heading2"/>
      </w:pPr>
      <w:r>
        <w:t xml:space="preserve">COURSE-BY-COURSE BREAKDOWN</w:t>
      </w:r>
    </w:p>
    <w:bookmarkStart w:id="25" w:name="X46eeb35d516739d53f4438773f3f1c825be8593"/>
    <w:p>
      <w:pPr>
        <w:pStyle w:val="Heading3"/>
      </w:pPr>
      <w:r>
        <w:t xml:space="preserve">The Pattern:</w:t>
      </w:r>
      <w:r>
        <w:t xml:space="preserve"> </w:t>
      </w:r>
      <w:r>
        <w:t xml:space="preserve">“</w:t>
      </w:r>
      <w:r>
        <w:t xml:space="preserve">CP</w:t>
      </w:r>
      <w:r>
        <w:t xml:space="preserve">”</w:t>
      </w:r>
      <w:r>
        <w:t xml:space="preserve"> </w:t>
      </w:r>
      <w:r>
        <w:t xml:space="preserve">= Credit Pending,</w:t>
      </w:r>
      <w:r>
        <w:t xml:space="preserve"> </w:t>
      </w:r>
      <w:r>
        <w:t xml:space="preserve">“</w:t>
      </w:r>
      <w:r>
        <w:t xml:space="preserve">NC</w:t>
      </w:r>
      <w:r>
        <w:t xml:space="preserve">”</w:t>
      </w:r>
      <w:r>
        <w:t xml:space="preserve"> </w:t>
      </w:r>
      <w:r>
        <w:t xml:space="preserve">= No Credit</w:t>
      </w:r>
    </w:p>
    <w:p>
      <w:pPr>
        <w:pStyle w:val="FirstParagraph"/>
      </w:pPr>
      <w:r>
        <w:t xml:space="preserve">These are NOT grades — they are attendance-based status markers. A course can show passing marks (80s, 90s) but still be flagged CP or NC because of the Page 45 policy: absences &gt; 3 in a quarter = CP, absences &gt; 9 in a year = NC.</w:t>
      </w:r>
    </w:p>
    <w:bookmarkEnd w:id="25"/>
    <w:bookmarkStart w:id="26" w:name="X0305ad61995b716af8e270aa7d9d7844b00ce9c"/>
    <w:p>
      <w:pPr>
        <w:pStyle w:val="Heading3"/>
      </w:pPr>
      <w:r>
        <w:t xml:space="preserve">Courses Getting CP/NC Due to Attendance (Not Performance)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"/>
        <w:gridCol w:w="905"/>
        <w:gridCol w:w="1018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Culinary Arts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 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  <w:r>
              <w:t xml:space="preserve"> </w:t>
            </w:r>
            <w:r>
              <w:rPr>
                <w:bCs/>
                <w:b/>
              </w:rP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 Mktg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 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  <w:r>
              <w:t xml:space="preserve"> </w:t>
            </w:r>
            <w:r>
              <w:rPr>
                <w:bCs/>
                <w:b/>
              </w:rP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Algebra 1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Medeiros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 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 B-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  <w:r>
              <w:t xml:space="preserve"> </w:t>
            </w:r>
            <w:r>
              <w:rPr>
                <w:bCs/>
                <w:b/>
              </w:rPr>
              <w:t xml:space="preserve">NC</w:t>
            </w:r>
            <w:r>
              <w:t xml:space="preserve"> </w:t>
            </w:r>
            <w:r>
              <w:t xml:space="preserve">/ 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Academic 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 Ed Gr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C-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 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  <w:r>
              <w:t xml:space="preserve"> </w:t>
            </w:r>
            <w:r>
              <w:rPr>
                <w:bCs/>
                <w:b/>
              </w:rP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Academic 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 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  <w:r>
              <w:t xml:space="preserve"> </w:t>
            </w:r>
            <w:r>
              <w:rPr>
                <w:bCs/>
                <w:b/>
              </w:rP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Business 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B-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 B-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  <w:r>
              <w:t xml:space="preserve"> </w:t>
            </w:r>
            <w:r>
              <w:rPr>
                <w:bCs/>
                <w:b/>
              </w:rP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Entrepreneurship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 B-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  <w:r>
              <w:t xml:space="preserve"> </w:t>
            </w:r>
            <w:r>
              <w:rPr>
                <w:bCs/>
                <w:b/>
              </w:rP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Biology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Skylstad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  <w:r>
              <w:t xml:space="preserve"> </w:t>
            </w:r>
            <w:r>
              <w:rPr>
                <w:bCs/>
                <w:b/>
              </w:rPr>
              <w:t xml:space="preserve">NC</w:t>
            </w:r>
            <w:r>
              <w:t xml:space="preserve"> </w:t>
            </w:r>
            <w:r>
              <w:t xml:space="preserve">/ 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History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 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NC</w:t>
            </w:r>
            <w:r>
              <w:t xml:space="preserve"> </w:t>
            </w:r>
            <w:r>
              <w:t xml:space="preserve">/ 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9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B+</w:t>
            </w:r>
            <w:r>
              <w:t xml:space="preserve"> </w:t>
            </w:r>
            <w:r>
              <w:t xml:space="preserve">/ 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&amp; Literacy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  <w:r>
              <w:t xml:space="preserve"> </w:t>
            </w:r>
            <w:r>
              <w:rPr>
                <w:bCs/>
                <w:b/>
              </w:rPr>
              <w:t xml:space="preserve">NC</w:t>
            </w:r>
            <w:r>
              <w:t xml:space="preserve"> </w:t>
            </w:r>
            <w:r>
              <w:t xml:space="preserve">/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—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= Not available (likely semester 2 courses that track session separately)</w:t>
      </w:r>
      <w:r>
        <w:t xml:space="preserve"> </w:t>
      </w:r>
      <w:r>
        <w:rPr>
          <w:iCs/>
          <w:i/>
        </w:rPr>
        <w:t xml:space="preserve">Underlined letter grades = actual course performance independent of CP/NC status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key-observations"/>
    <w:p>
      <w:pPr>
        <w:pStyle w:val="Heading2"/>
      </w:pPr>
      <w:r>
        <w:t xml:space="preserve">KEY OBSERVATIONS</w:t>
      </w:r>
    </w:p>
    <w:bookmarkStart w:id="28" w:name="Xf10b32197130b6e61c9c909d456a58b4cfb70cb"/>
    <w:p>
      <w:pPr>
        <w:pStyle w:val="Heading3"/>
      </w:pPr>
      <w:r>
        <w:t xml:space="preserve">1. Angelina is academically capable — the CP/NC markers are purely attendance-driven</w:t>
      </w:r>
    </w:p>
    <w:p>
      <w:pPr>
        <w:pStyle w:val="FirstParagraph"/>
      </w:pPr>
      <w:r>
        <w:t xml:space="preserve">When she’s in class, she performs. Look at the actual grades: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2084"/>
        <w:gridCol w:w="2501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Culinary Arts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in 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Academic 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 in T2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Algebra 1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for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English 9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B+ for year</w:t>
            </w:r>
            <w:r>
              <w:t xml:space="preserve"> </w:t>
            </w:r>
            <w:r>
              <w:t xml:space="preserve">(highest year-grade despite all CPs)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 History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for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Applied Biology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for year</w:t>
            </w:r>
          </w:p>
        </w:tc>
      </w:tr>
    </w:tbl>
    <w:p>
      <w:pPr>
        <w:pStyle w:val="BodyText"/>
      </w:pPr>
      <w:r>
        <w:rPr>
          <w:bCs/>
          <w:b/>
        </w:rPr>
        <w:t xml:space="preserve">She earned an A+ in Culinary Arts, A- in Core Academic, B+ in Algebra, and B+ in English.</w:t>
      </w:r>
      <w:r>
        <w:t xml:space="preserve"> </w:t>
      </w:r>
      <w:r>
        <w:t xml:space="preserve">Not a single failing grade on any course she actually attended. The CP/NC designations are 100% attendance-based penalties — they have nothing to do with her academic performance.</w:t>
      </w:r>
    </w:p>
    <w:bookmarkEnd w:id="28"/>
    <w:bookmarkStart w:id="29" w:name="Xb8635b84268993f28cbd58c2dea33f0a906e91a"/>
    <w:p>
      <w:pPr>
        <w:pStyle w:val="Heading3"/>
      </w:pPr>
      <w:r>
        <w:t xml:space="preserve">2. The Advisory class (25 absences) is a scheduling artifact, not class-cutting</w:t>
      </w:r>
    </w:p>
    <w:p>
      <w:pPr>
        <w:pStyle w:val="FirstParagraph"/>
      </w:pPr>
      <w:r>
        <w:t xml:space="preserve">Period 9 Advisory shows 25 absences, all zeros for grades, and CP/NC across every term. This is likely a homeroom/advisory period where attendance is taken differently — it shouldn’t be counted the same as instructional absences. Even without it, the per-course numbers already tell the story.</w:t>
      </w:r>
    </w:p>
    <w:bookmarkEnd w:id="29"/>
    <w:bookmarkStart w:id="30" w:name="X4e246217da2c254d4b320a8dd1ed92c1a46e109"/>
    <w:p>
      <w:pPr>
        <w:pStyle w:val="Heading3"/>
      </w:pPr>
      <w:r>
        <w:t xml:space="preserve">3. The worst attendance is in courses meeting later in the day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Culinary Arts / Social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Algebra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Academic / Phys 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/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/ Core Academic 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/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/ Entrepreneurship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/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Biology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</w:tbl>
    <w:p>
      <w:pPr>
        <w:pStyle w:val="BodyText"/>
      </w:pPr>
      <w:r>
        <w:t xml:space="preserve">Periods 1–5: 6–10 absences (manageable, near the CP threshold)</w:t>
      </w:r>
      <w:r>
        <w:t xml:space="preserve"> </w:t>
      </w:r>
      <w:r>
        <w:t xml:space="preserve">Periods 6–8: 12–17 absences (clearly an issue)</w:t>
      </w:r>
      <w:r>
        <w:t xml:space="preserve"> </w:t>
      </w:r>
      <w:r>
        <w:t xml:space="preserve">Period 9: 25 absences (likely advisory — not instructional)</w:t>
      </w:r>
    </w:p>
    <w:p>
      <w:pPr>
        <w:pStyle w:val="BodyText"/>
      </w:pPr>
      <w:r>
        <w:t xml:space="preserve">This pattern suggests a student who struggles with afternoon attendance, not a student skipping school entirely. This is exactly what Page 44’s intervention process (action plan with parent, counselor, principal) is designed to address — and it was never activated.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9e55fdfa8919cbb00c864c11e4eed282636f9ec"/>
    <w:p>
      <w:pPr>
        <w:pStyle w:val="Heading2"/>
      </w:pPr>
      <w:r>
        <w:t xml:space="preserve">THE PAGE 45 MATH — Does She Actually Meet Any Threshold?</w:t>
      </w:r>
    </w:p>
    <w:bookmarkStart w:id="32" w:name="Xa49b6494aa851801a9555aa8321a40c95cf9ec3"/>
    <w:p>
      <w:pPr>
        <w:pStyle w:val="Heading3"/>
      </w:pPr>
      <w:r>
        <w:t xml:space="preserve">Using PowerSchool’s 16 days (not the school’s 30)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42"/>
        <w:gridCol w:w="1708"/>
        <w:gridCol w:w="2484"/>
        <w:gridCol w:w="2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Met? (16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Met? (30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45: CP per quarter (3+ classes in marking period)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but CP is per class, not a blanket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45: NC for specific course (9+ days absent from that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If the 16 days are all full-day absences:</w:t>
            </w:r>
            <w:r>
              <w:t xml:space="preserve"> </w:t>
            </w:r>
            <w:r>
              <w:t xml:space="preserve">YES for courses with &gt;9 absences (Algebra 13, Biology 17, World Hist 14, English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45: NC for ALL courses (9+ whole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16 &gt;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45: Ineligible for credit retrieval (20+ unexcused)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unexcused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Unknown</w:t>
            </w:r>
            <w:r>
              <w:t xml:space="preserve"> </w:t>
            </w:r>
            <w:r>
              <w:t xml:space="preserve">— PowerSchool shows 16 total, unexcused count 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44: Intervention required (5 unexcused)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unexcused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Unknown — never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MGL: Habitual truancy (8+ unexcused in a quarter)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per quarter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Almost certainly NO</w:t>
            </w:r>
            <w:r>
              <w:t xml:space="preserve"> </w:t>
            </w:r>
            <w:r>
              <w:t xml:space="preserve">— 16 ÷ 4 quarters = 4 per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MGL: Parent liability (7+ unexcused in 6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in 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Borderline — depends on unexcused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DESE: Chronic absenteeism (10% = 18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— 16 &lt;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(30 &gt; 18)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finding: At 16 days, Angelina does NOT meet the DESE 10% chronic absenteeism threshold. At 30 days, she does. The difference is entirely the disputed 14-day gap.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what-the-school-must-answer"/>
    <w:p>
      <w:pPr>
        <w:pStyle w:val="Heading2"/>
      </w:pPr>
      <w:r>
        <w:t xml:space="preserve">WHAT THE SCHOOL MUST ANSWER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Where does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30 days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come from?</w:t>
      </w:r>
      <w:r>
        <w:t xml:space="preserve"> </w:t>
      </w:r>
      <w:r>
        <w:t xml:space="preserve">PowerSchool says 16. The Dean’s list has 16 dates. The numbers match in the system but not in the school’s claim against Angelina.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How many of the 16 days were unexcused (A) vs excused (X)?</w:t>
      </w:r>
      <w:r>
        <w:t xml:space="preserve"> </w:t>
      </w:r>
      <w:r>
        <w:t xml:space="preserve">The Dean’s list shows both codes. The school has never broken these out.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If the 20+ unexcused bar for credit retrieval ineligibility (Page 45) is relevant, does Angelina meet it?</w:t>
      </w:r>
      <w:r>
        <w:t xml:space="preserve"> </w:t>
      </w:r>
      <w:r>
        <w:t xml:space="preserve">She can’t — she only has 16 total absences, and not all are unexcused.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Why was the CP/NC machinery engaged without the Page 44 intervention machinery?</w:t>
      </w:r>
      <w:r>
        <w:t xml:space="preserve"> </w:t>
      </w:r>
      <w:r>
        <w:t xml:space="preserve">The handbook requires notification → action plan → meeting. It requires them at 2, 5, and 5+ absences. Not one was done.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For courses where Angelina has A’s and B’s but NC designations (Culinary Arts: A+, NC; Core Academic: A-, CP; English: B+, CP) — on what basis can the school deny credit when the student has demonstrated mastery?</w:t>
      </w:r>
    </w:p>
    <w:p>
      <w:r>
        <w:pict>
          <v:rect style="width:0;height:1.5pt" o:hralign="center" o:hrstd="t" o:hr="t"/>
        </w:pict>
      </w:r>
    </w:p>
    <w:bookmarkEnd w:id="34"/>
    <w:bookmarkStart w:id="35" w:name="the-inescapable-bottom-line"/>
    <w:p>
      <w:pPr>
        <w:pStyle w:val="Heading2"/>
      </w:pPr>
      <w:r>
        <w:t xml:space="preserve">THE INESCAPABLE BOTTOM LINE</w:t>
      </w:r>
    </w:p>
    <w:p>
      <w:pPr>
        <w:pStyle w:val="FirstParagraph"/>
      </w:pPr>
      <w:r>
        <w:t xml:space="preserve">PowerSchool — the school’s own Grade of Record — tells a clear story:</w:t>
      </w:r>
    </w:p>
    <w:p>
      <w:pPr>
        <w:numPr>
          <w:ilvl w:val="0"/>
          <w:numId w:val="1003"/>
        </w:numPr>
        <w:pStyle w:val="Compact"/>
      </w:pPr>
      <w:r>
        <w:t xml:space="preserve">16 days absent, not 30</w:t>
      </w:r>
    </w:p>
    <w:p>
      <w:pPr>
        <w:numPr>
          <w:ilvl w:val="0"/>
          <w:numId w:val="1003"/>
        </w:numPr>
        <w:pStyle w:val="Compact"/>
      </w:pPr>
      <w:r>
        <w:t xml:space="preserve">27 tardies, mostly Tardy to School (TS)</w:t>
      </w:r>
    </w:p>
    <w:p>
      <w:pPr>
        <w:numPr>
          <w:ilvl w:val="0"/>
          <w:numId w:val="1003"/>
        </w:numPr>
        <w:pStyle w:val="Compact"/>
      </w:pPr>
      <w:r>
        <w:t xml:space="preserve">Angelina earns A’s and B’s when present</w:t>
      </w:r>
    </w:p>
    <w:p>
      <w:pPr>
        <w:numPr>
          <w:ilvl w:val="0"/>
          <w:numId w:val="1003"/>
        </w:numPr>
        <w:pStyle w:val="Compact"/>
      </w:pPr>
      <w:r>
        <w:t xml:space="preserve">The CP/NC flags are attendance penalties on a student who performs</w:t>
      </w:r>
    </w:p>
    <w:p>
      <w:pPr>
        <w:numPr>
          <w:ilvl w:val="0"/>
          <w:numId w:val="1003"/>
        </w:numPr>
        <w:pStyle w:val="Compact"/>
      </w:pPr>
      <w:r>
        <w:t xml:space="preserve">The Page 44 safety net was never deployed</w:t>
      </w:r>
    </w:p>
    <w:p>
      <w:pPr>
        <w:numPr>
          <w:ilvl w:val="0"/>
          <w:numId w:val="1003"/>
        </w:numPr>
        <w:pStyle w:val="Compact"/>
      </w:pPr>
      <w:r>
        <w:t xml:space="preserve">The 14-day gap between PowerSchool (16) and the school’s claim (30) is unexplained</w:t>
      </w:r>
    </w:p>
    <w:p>
      <w:pPr>
        <w:pStyle w:val="FirstParagraph"/>
      </w:pPr>
      <w:r>
        <w:rPr>
          <w:bCs/>
          <w:b/>
        </w:rPr>
        <w:t xml:space="preserve">Before any summer school requirement or NC designation is valid, the school must reconcile: (a) where the extra 14 days came from, and (b) why the intervention process that could have prevented this outcome was never used.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Source: PowerSchool Grades and Attendance page, accessed via student portal June 2026. All course data, grades, attendance codes, and totals extracted directly from the official system of record.</w:t>
      </w:r>
    </w:p>
    <w:p>
      <w:r>
        <w:pict>
          <v:rect style="width:0;height:1.5pt" o:hralign="center" o:hrstd="t" o:hr="t"/>
        </w:pict>
      </w:r>
    </w:p>
    <w:bookmarkEnd w:id="35"/>
    <w:bookmarkStart w:id="36" w:name="gap-math-clarification"/>
    <w:p>
      <w:pPr>
        <w:pStyle w:val="Heading2"/>
      </w:pPr>
      <w:r>
        <w:t xml:space="preserve">GAP MATH CLARIFICATION</w:t>
      </w:r>
    </w:p>
    <w:p>
      <w:pPr>
        <w:pStyle w:val="FirstParagraph"/>
      </w:pPr>
      <w:r>
        <w:t xml:space="preserve">The 14-day gap is between PowerSchool (16) and the school’s claim (30), not between PowerSchool (16) and family records (12). The school’s claim of 30 days is the disputed figure; the family records of 12 days are a separate data point.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2026-07-10T17:03:42Z</dcterms:created>
  <dcterms:modified xsi:type="dcterms:W3CDTF">2026-07-10T17:03:42Z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