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erpa-complaint"/>
    <w:p>
      <w:pPr>
        <w:pStyle w:val="Heading1"/>
      </w:pPr>
      <w:r>
        <w:t xml:space="preserve">FERPA COMPLAINT</w:t>
      </w:r>
    </w:p>
    <w:bookmarkStart w:id="20" w:name="Xf8b2aa1c7de01565ac4656e324b062351fb2799"/>
    <w:p>
      <w:pPr>
        <w:pStyle w:val="Heading2"/>
      </w:pPr>
      <w:r>
        <w:t xml:space="preserve">Family Educational Rights and Privacy Act (34 CFR Part 99)</w:t>
      </w:r>
    </w:p>
    <w:bookmarkEnd w:id="20"/>
    <w:bookmarkStart w:id="21" w:name="X78e13de901feac95745e1dab01fa0ad0cf225e1"/>
    <w:p>
      <w:pPr>
        <w:pStyle w:val="Heading2"/>
      </w:pPr>
      <w:r>
        <w:t xml:space="preserve">Filed with: U.S. Department of Education — Student Privacy Policy Office (SPPO)</w:t>
      </w:r>
    </w:p>
    <w:p>
      <w:r>
        <w:pict>
          <v:rect style="width:0;height:1.5pt" o:hralign="center" o:hrstd="t" o:hr="t"/>
        </w:pict>
      </w:r>
    </w:p>
    <w:p>
      <w:pPr>
        <w:pStyle w:val="FirstParagraph"/>
      </w:pPr>
      <w:r>
        <w:rPr>
          <w:bCs/>
          <w:b/>
        </w:rPr>
        <w:t xml:space="preserve">Filed by:</w:t>
      </w:r>
      <w:r>
        <w:t xml:space="preserve"> </w:t>
      </w:r>
      <w:r>
        <w:t xml:space="preserve">Sarah Crooker, Parent of Angelina Karima Crooker (Grade 9)</w:t>
      </w:r>
      <w:r>
        <w:t xml:space="preserve"> </w:t>
      </w:r>
      <w:r>
        <w:rPr>
          <w:bCs/>
          <w:b/>
        </w:rPr>
        <w:t xml:space="preserve">Date:</w:t>
      </w:r>
      <w:r>
        <w:t xml:space="preserve"> </w:t>
      </w:r>
      <w:r>
        <w:t xml:space="preserve">June 24, 2026</w:t>
      </w:r>
      <w:r>
        <w:t xml:space="preserve"> </w:t>
      </w:r>
      <w:r>
        <w:rPr>
          <w:bCs/>
          <w:b/>
        </w:rPr>
        <w:t xml:space="preserve">Against:</w:t>
      </w:r>
      <w:r>
        <w:t xml:space="preserve"> </w:t>
      </w:r>
      <w:r>
        <w:t xml:space="preserve">Wareham High School / Wareham Public Schools</w:t>
      </w:r>
      <w:r>
        <w:t xml:space="preserve"> </w:t>
      </w:r>
      <w:r>
        <w:rPr>
          <w:bCs/>
          <w:b/>
        </w:rPr>
        <w:t xml:space="preserve">Address:</w:t>
      </w:r>
      <w:r>
        <w:t xml:space="preserve"> </w:t>
      </w:r>
      <w:r>
        <w:t xml:space="preserve">7 Viking Drive, Wareham, MA 02571</w:t>
      </w:r>
      <w:r>
        <w:t xml:space="preserve"> </w:t>
      </w:r>
      <w:r>
        <w:rPr>
          <w:bCs/>
          <w:b/>
        </w:rPr>
        <w:t xml:space="preserve">Principal:</w:t>
      </w:r>
      <w:r>
        <w:t xml:space="preserve"> </w:t>
      </w:r>
      <w:r>
        <w:t xml:space="preserve">Scott Palladino</w:t>
      </w:r>
      <w:r>
        <w:t xml:space="preserve"> </w:t>
      </w:r>
      <w:r>
        <w:rPr>
          <w:bCs/>
          <w:b/>
        </w:rPr>
        <w:t xml:space="preserve">Superintendent:</w:t>
      </w:r>
      <w:r>
        <w:t xml:space="preserve"> </w:t>
      </w:r>
      <w:r>
        <w:t xml:space="preserve">Matthew</w:t>
      </w:r>
      <w:r>
        <w:t xml:space="preserve"> </w:t>
      </w:r>
      <w:r>
        <w:t xml:space="preserve">“</w:t>
      </w:r>
      <w:r>
        <w:t xml:space="preserve">Matt</w:t>
      </w:r>
      <w:r>
        <w:t xml:space="preserve">”</w:t>
      </w:r>
      <w:r>
        <w:t xml:space="preserve"> </w:t>
      </w:r>
      <w:r>
        <w:t xml:space="preserve">D’Andrea, LP.D.</w:t>
      </w:r>
      <w:r>
        <w:t xml:space="preserve"> </w:t>
      </w:r>
      <w:r>
        <w:rPr>
          <w:bCs/>
          <w:b/>
        </w:rPr>
        <w:t xml:space="preserve">Timeliness:</w:t>
      </w:r>
      <w:r>
        <w:t xml:space="preserve"> </w:t>
      </w:r>
      <w:r>
        <w:t xml:space="preserve">Filed within 180 days of the alleged violation (34 CFR § 99.64)</w:t>
      </w:r>
    </w:p>
    <w:p>
      <w:r>
        <w:pict>
          <v:rect style="width:0;height:1.5pt" o:hralign="center" o:hrstd="t" o:hr="t"/>
        </w:pict>
      </w:r>
    </w:p>
    <w:bookmarkEnd w:id="21"/>
    <w:bookmarkStart w:id="22" w:name="i.-ferpa-rights-at-issue"/>
    <w:p>
      <w:pPr>
        <w:pStyle w:val="Heading2"/>
      </w:pPr>
      <w:r>
        <w:t xml:space="preserve">I. FERPA RIGHTS AT ISSUE</w:t>
      </w:r>
    </w:p>
    <w:p>
      <w:pPr>
        <w:pStyle w:val="FirstParagraph"/>
      </w:pPr>
      <w:r>
        <w:t xml:space="preserve">Under the Family Educational Rights and Privacy Act (FERPA), 20 U.S.C. § 1232g and 34 CFR Part 99, parents of students under 18 have the right to:</w:t>
      </w:r>
    </w:p>
    <w:p>
      <w:pPr>
        <w:numPr>
          <w:ilvl w:val="0"/>
          <w:numId w:val="1001"/>
        </w:numPr>
        <w:pStyle w:val="Compact"/>
      </w:pPr>
      <w:r>
        <w:rPr>
          <w:bCs/>
          <w:b/>
        </w:rPr>
        <w:t xml:space="preserve">Inspect and review</w:t>
      </w:r>
      <w:r>
        <w:t xml:space="preserve"> </w:t>
      </w:r>
      <w:r>
        <w:t xml:space="preserve">the student’s education records (34 CFR § 99.10)</w:t>
      </w:r>
    </w:p>
    <w:p>
      <w:pPr>
        <w:numPr>
          <w:ilvl w:val="0"/>
          <w:numId w:val="1001"/>
        </w:numPr>
        <w:pStyle w:val="Compact"/>
      </w:pPr>
      <w:r>
        <w:rPr>
          <w:bCs/>
          <w:b/>
        </w:rPr>
        <w:t xml:space="preserve">Seek amendment</w:t>
      </w:r>
      <w:r>
        <w:t xml:space="preserve"> </w:t>
      </w:r>
      <w:r>
        <w:t xml:space="preserve">of education records that are inaccurate, misleading, or in violation of the student’s privacy rights (34 CFR § 99.20)</w:t>
      </w:r>
    </w:p>
    <w:p>
      <w:pPr>
        <w:numPr>
          <w:ilvl w:val="0"/>
          <w:numId w:val="1001"/>
        </w:numPr>
        <w:pStyle w:val="Compact"/>
      </w:pPr>
      <w:r>
        <w:rPr>
          <w:bCs/>
          <w:b/>
        </w:rPr>
        <w:t xml:space="preserve">A hearing</w:t>
      </w:r>
      <w:r>
        <w:t xml:space="preserve"> </w:t>
      </w:r>
      <w:r>
        <w:t xml:space="preserve">to challenge the content of education records if amendment is refused (34 CFR § 99.21)</w:t>
      </w:r>
    </w:p>
    <w:p>
      <w:pPr>
        <w:numPr>
          <w:ilvl w:val="0"/>
          <w:numId w:val="1001"/>
        </w:numPr>
        <w:pStyle w:val="Compact"/>
      </w:pPr>
      <w:r>
        <w:rPr>
          <w:bCs/>
          <w:b/>
        </w:rPr>
        <w:t xml:space="preserve">Place a statement in the record</w:t>
      </w:r>
      <w:r>
        <w:t xml:space="preserve"> </w:t>
      </w:r>
      <w:r>
        <w:t xml:space="preserve">explaining any disagreement with the record’s content (34 CFR § 99.21(c))</w:t>
      </w:r>
    </w:p>
    <w:p>
      <w:pPr>
        <w:pStyle w:val="FirstParagraph"/>
      </w:pPr>
      <w:r>
        <w:t xml:space="preserve">Wareham High School has violated all four of these rights.</w:t>
      </w:r>
    </w:p>
    <w:p>
      <w:r>
        <w:pict>
          <v:rect style="width:0;height:1.5pt" o:hralign="center" o:hrstd="t" o:hr="t"/>
        </w:pict>
      </w:r>
    </w:p>
    <w:bookmarkEnd w:id="22"/>
    <w:bookmarkStart w:id="27" w:name="ii.-specific-allegations-of-fact"/>
    <w:p>
      <w:pPr>
        <w:pStyle w:val="Heading2"/>
      </w:pPr>
      <w:r>
        <w:t xml:space="preserve">II. SPECIFIC ALLEGATIONS OF FACT</w:t>
      </w:r>
    </w:p>
    <w:bookmarkStart w:id="23" w:name="X9617d4f65960a6e9465c5d47df3a44b79ea40e1"/>
    <w:p>
      <w:pPr>
        <w:pStyle w:val="Heading3"/>
      </w:pPr>
      <w:r>
        <w:t xml:space="preserve">Allegation 1: The School Maintains Inaccurate Attendance Records</w:t>
      </w:r>
    </w:p>
    <w:p>
      <w:pPr>
        <w:pStyle w:val="FirstParagraph"/>
      </w:pPr>
      <w:r>
        <w:t xml:space="preserve">Angelina Crooker’s PowerSchool attendance record shows 16 total absences (11 unexcused coded</w:t>
      </w:r>
      <w:r>
        <w:t xml:space="preserve"> </w:t>
      </w:r>
      <w:r>
        <w:t xml:space="preserve">“</w:t>
      </w:r>
      <w:r>
        <w:t xml:space="preserve">A</w:t>
      </w:r>
      <w:r>
        <w:t xml:space="preserve">”</w:t>
      </w:r>
      <w:r>
        <w:t xml:space="preserve">, 5 excused coded</w:t>
      </w:r>
      <w:r>
        <w:t xml:space="preserve"> </w:t>
      </w:r>
      <w:r>
        <w:t xml:space="preserve">“</w:t>
      </w:r>
      <w:r>
        <w:t xml:space="preserve">X</w:t>
      </w:r>
      <w:r>
        <w:t xml:space="preserve">”</w:t>
      </w:r>
      <w:r>
        <w:t xml:space="preserve">). Based on these records, the school has imposed Credit Pending (CP) and No Credit (NC) designations. These designations are inaccurate because:</w:t>
      </w:r>
    </w:p>
    <w:p>
      <w:pPr>
        <w:numPr>
          <w:ilvl w:val="0"/>
          <w:numId w:val="1002"/>
        </w:numPr>
      </w:pPr>
      <w:r>
        <w:rPr>
          <w:bCs/>
          <w:b/>
        </w:rPr>
        <w:t xml:space="preserve">The records are based on an internally contradictory policy.</w:t>
      </w:r>
      <w:r>
        <w:t xml:space="preserve"> </w:t>
      </w:r>
      <w:r>
        <w:t xml:space="preserve">The Wareham High School Handbook states on Page 43 that</w:t>
      </w:r>
      <w:r>
        <w:t xml:space="preserve"> </w:t>
      </w:r>
      <w:r>
        <w:t xml:space="preserve">“</w:t>
      </w:r>
      <w:r>
        <w:t xml:space="preserve">there is no differentiation between excused and unexcused absences,</w:t>
      </w:r>
      <w:r>
        <w:t xml:space="preserve">”</w:t>
      </w:r>
      <w:r>
        <w:t xml:space="preserve"> </w:t>
      </w:r>
      <w:r>
        <w:t xml:space="preserve">but on Pages 44-45 relies entirely on that differentiation for intervention triggers and credit retrieval bars. A record generated under a policy that cannot be consistently applied is, by definition, an inaccurate record under 34 CFR § 99.20.</w:t>
      </w:r>
    </w:p>
    <w:p>
      <w:pPr>
        <w:numPr>
          <w:ilvl w:val="0"/>
          <w:numId w:val="1002"/>
        </w:numPr>
      </w:pPr>
      <w:r>
        <w:rPr>
          <w:bCs/>
          <w:b/>
        </w:rPr>
        <w:t xml:space="preserve">The records reflect consequences imposed without required procedural steps.</w:t>
      </w:r>
      <w:r>
        <w:t xml:space="preserve"> </w:t>
      </w:r>
      <w:r>
        <w:t xml:space="preserve">The handbook requires notification and intervention at 5 unexcused absences (Page 44). Angelina reached this threshold on October 27, 2025. No notification, action plan, or meeting occurred. The NC/CP designation is procedurally void, and any record reflecting it is inaccurate.</w:t>
      </w:r>
    </w:p>
    <w:p>
      <w:pPr>
        <w:numPr>
          <w:ilvl w:val="0"/>
          <w:numId w:val="1002"/>
        </w:numPr>
      </w:pPr>
      <w:r>
        <w:rPr>
          <w:bCs/>
          <w:b/>
        </w:rPr>
        <w:t xml:space="preserve">The records do not reflect the parent’s dispute.</w:t>
      </w:r>
      <w:r>
        <w:t xml:space="preserve"> </w:t>
      </w:r>
      <w:r>
        <w:t xml:space="preserve">Under 34 CFR § 99.21(c), the parent has the right to place a statement of disagreement in the record. The parent has disputed the NC/CP designation in writing and that dispute is not reflected in the record.</w:t>
      </w:r>
    </w:p>
    <w:bookmarkEnd w:id="23"/>
    <w:bookmarkStart w:id="24" w:name="X30c801e34bd1be7e1bf95d80867bcfd4d8803b4"/>
    <w:p>
      <w:pPr>
        <w:pStyle w:val="Heading3"/>
      </w:pPr>
      <w:r>
        <w:t xml:space="preserve">Allegation 2: The School Denied the Right to Seek Amendment</w:t>
      </w:r>
    </w:p>
    <w:p>
      <w:pPr>
        <w:pStyle w:val="FirstParagraph"/>
      </w:pPr>
      <w:r>
        <w:t xml:space="preserve">On June 24, 2026, the parent submitted a written request under 603 CMR 23.07 and FERPA challenging the accuracy of Angelina’s attendance records and any resulting NC/CP designations. The parent requested:</w:t>
      </w:r>
    </w:p>
    <w:p>
      <w:pPr>
        <w:numPr>
          <w:ilvl w:val="0"/>
          <w:numId w:val="1003"/>
        </w:numPr>
        <w:pStyle w:val="Compact"/>
      </w:pPr>
      <w:r>
        <w:t xml:space="preserve">Amendment of the record to remove procedurally invalid NC/CP designations</w:t>
      </w:r>
    </w:p>
    <w:p>
      <w:pPr>
        <w:numPr>
          <w:ilvl w:val="0"/>
          <w:numId w:val="1003"/>
        </w:numPr>
        <w:pStyle w:val="Compact"/>
      </w:pPr>
      <w:r>
        <w:t xml:space="preserve">Preservation of grades and honor roll status as earned</w:t>
      </w:r>
    </w:p>
    <w:p>
      <w:pPr>
        <w:numPr>
          <w:ilvl w:val="0"/>
          <w:numId w:val="1003"/>
        </w:numPr>
        <w:pStyle w:val="Compact"/>
      </w:pPr>
      <w:r>
        <w:t xml:space="preserve">A permanent notation acknowledging the school’s failure to follow its mandatory intervention procedures</w:t>
      </w:r>
    </w:p>
    <w:p>
      <w:pPr>
        <w:pStyle w:val="FirstParagraph"/>
      </w:pPr>
      <w:r>
        <w:t xml:space="preserve">Under 34 CFR § 99.20(b), the school must decide whether to amend the record within a reasonable time. Under 603 CMR 23.07, the principal must respond within one week (by July 1, 2026).</w:t>
      </w:r>
    </w:p>
    <w:bookmarkEnd w:id="24"/>
    <w:bookmarkStart w:id="25" w:name="X2357aa86caa3fabd43b6c5bbc69d085176d7b2d"/>
    <w:p>
      <w:pPr>
        <w:pStyle w:val="Heading3"/>
      </w:pPr>
      <w:r>
        <w:t xml:space="preserve">Allegation 3: The School Is Positioned to Deny the Right to a Hearing</w:t>
      </w:r>
    </w:p>
    <w:p>
      <w:pPr>
        <w:pStyle w:val="FirstParagraph"/>
      </w:pPr>
      <w:r>
        <w:t xml:space="preserve">If the school denies the amendment request, the parent is entitled to a hearing under 34 CFR § 99.21. The Wareham High School Handbook Page 45 provides for an Attendance Review Committee that</w:t>
      </w:r>
      <w:r>
        <w:t xml:space="preserve"> </w:t>
      </w:r>
      <w:r>
        <w:t xml:space="preserve">“</w:t>
      </w:r>
      <w:r>
        <w:t xml:space="preserve">will meet quarterly and hear appeals on an individual basis.</w:t>
      </w:r>
      <w:r>
        <w:t xml:space="preserve">”</w:t>
      </w:r>
      <w:r>
        <w:t xml:space="preserve"> </w:t>
      </w:r>
      <w:r>
        <w:t xml:space="preserve">As of June 24, 2026 — the last week of the school year — no hearing has been scheduled or offered.</w:t>
      </w:r>
    </w:p>
    <w:p>
      <w:pPr>
        <w:pStyle w:val="BodyText"/>
      </w:pPr>
      <w:r>
        <w:t xml:space="preserve">The 603 CMR 23.00 timeline provides:</w:t>
      </w:r>
      <w:r>
        <w:t xml:space="preserve"> </w:t>
      </w:r>
      <w:r>
        <w:t xml:space="preserve">- Principal response: 1 week (July 1, 2026)</w:t>
      </w:r>
      <w:r>
        <w:t xml:space="preserve"> </w:t>
      </w:r>
      <w:r>
        <w:t xml:space="preserve">- Superintendent appeal: 2 weeks (July 15, 2026)</w:t>
      </w:r>
      <w:r>
        <w:t xml:space="preserve"> </w:t>
      </w:r>
      <w:r>
        <w:t xml:space="preserve">- School Committee hearing: within 30 days (per 603 CMR 23.09)</w:t>
      </w:r>
    </w:p>
    <w:p>
      <w:pPr>
        <w:pStyle w:val="BodyText"/>
      </w:pPr>
      <w:r>
        <w:t xml:space="preserve">The parent has reason to believe the school will attempt to defer all responses until the fall, claiming summer break as justification. FERPA does not recognize a summer-break exception to the amendment and hearing timeline. Any such deferral would itself constitute a FERPA violation.</w:t>
      </w:r>
    </w:p>
    <w:bookmarkEnd w:id="25"/>
    <w:bookmarkStart w:id="26" w:name="X5c6b3daa1edd2f64fa1cc87affbda60669fbace"/>
    <w:p>
      <w:pPr>
        <w:pStyle w:val="Heading3"/>
      </w:pPr>
      <w:r>
        <w:t xml:space="preserve">Allegation 4: The School Imposed Consequences Based on Unverified Data</w:t>
      </w:r>
    </w:p>
    <w:p>
      <w:pPr>
        <w:pStyle w:val="FirstParagraph"/>
      </w:pPr>
      <w:r>
        <w:t xml:space="preserve">The attendance records used to justify NC/CP and summer school were never verified with the parent. The school’s own system (PowerSchool) recorded Angelina’s absences throughout the year without ever triggering the notification and intervention steps required by the school’s own policy. The first communication from the school about Angelina’s attendance occurred on approximately June 23, 2026 — the last week of the school year — after 8 months of complete silence.</w:t>
      </w:r>
    </w:p>
    <w:p>
      <w:pPr>
        <w:pStyle w:val="BodyText"/>
      </w:pPr>
      <w:r>
        <w:rPr>
          <w:bCs/>
          <w:b/>
        </w:rPr>
        <w:t xml:space="preserve">Confirmed by evidence:</w:t>
      </w:r>
      <w:r>
        <w:t xml:space="preserve"> </w:t>
      </w:r>
      <w:r>
        <w:t xml:space="preserve">A search of all family Gmail accounts shows zero emails from Wareham High School regarding Angelina’s attendance for the entire 2025-2026 school year.</w:t>
      </w:r>
    </w:p>
    <w:p>
      <w:r>
        <w:pict>
          <v:rect style="width:0;height:1.5pt" o:hralign="center" o:hrstd="t" o:hr="t"/>
        </w:pict>
      </w:r>
    </w:p>
    <w:bookmarkEnd w:id="26"/>
    <w:bookmarkEnd w:id="27"/>
    <w:bookmarkStart w:id="28" w:name="iii.-violations-of-ferpa"/>
    <w:p>
      <w:pPr>
        <w:pStyle w:val="Heading2"/>
      </w:pPr>
      <w:r>
        <w:t xml:space="preserve">III. VIOLATIONS OF FERPA</w:t>
      </w:r>
    </w:p>
    <w:tbl>
      <w:tblPr>
        <w:tblStyle w:val="Table"/>
        <w:tblW w:type="pct" w:w="5000"/>
        <w:tblLook w:firstRow="1" w:lastRow="0" w:firstColumn="0" w:lastColumn="0" w:noHBand="0" w:noVBand="0" w:val="0020"/>
      </w:tblPr>
      <w:tblGrid>
        <w:gridCol w:w="4808"/>
        <w:gridCol w:w="3111"/>
      </w:tblGrid>
      <w:tr>
        <w:trPr>
          <w:tblHeader w:val="true"/>
        </w:trPr>
        <w:tc>
          <w:tcPr/>
          <w:p>
            <w:pPr>
              <w:pStyle w:val="Compact"/>
              <w:jc w:val="left"/>
            </w:pPr>
            <w:r>
              <w:t xml:space="preserve">FERPA Provision</w:t>
            </w:r>
          </w:p>
        </w:tc>
        <w:tc>
          <w:tcPr/>
          <w:p>
            <w:pPr>
              <w:pStyle w:val="Compact"/>
              <w:jc w:val="left"/>
            </w:pPr>
            <w:r>
              <w:t xml:space="preserve">Violation</w:t>
            </w:r>
          </w:p>
        </w:tc>
      </w:tr>
      <w:tr>
        <w:tc>
          <w:tcPr/>
          <w:p>
            <w:pPr>
              <w:pStyle w:val="Compact"/>
              <w:jc w:val="left"/>
            </w:pPr>
            <w:r>
              <w:t xml:space="preserve">34 CFR § 99.10 (Right to inspect and review)</w:t>
            </w:r>
          </w:p>
        </w:tc>
        <w:tc>
          <w:tcPr/>
          <w:p>
            <w:pPr>
              <w:pStyle w:val="Compact"/>
              <w:jc w:val="left"/>
            </w:pPr>
            <w:r>
              <w:t xml:space="preserve">Records were used to impose penalties without parent ever being informed of their content</w:t>
            </w:r>
          </w:p>
        </w:tc>
      </w:tr>
      <w:tr>
        <w:tc>
          <w:tcPr/>
          <w:p>
            <w:pPr>
              <w:pStyle w:val="Compact"/>
              <w:jc w:val="left"/>
            </w:pPr>
            <w:r>
              <w:t xml:space="preserve">34 CFR § 99.20 (Right to seek amendment)</w:t>
            </w:r>
          </w:p>
        </w:tc>
        <w:tc>
          <w:tcPr/>
          <w:p>
            <w:pPr>
              <w:pStyle w:val="Compact"/>
              <w:jc w:val="left"/>
            </w:pPr>
            <w:r>
              <w:t xml:space="preserve">Amendment request submitted; school’s response timeline now running</w:t>
            </w:r>
          </w:p>
        </w:tc>
      </w:tr>
      <w:tr>
        <w:tc>
          <w:tcPr/>
          <w:p>
            <w:pPr>
              <w:pStyle w:val="Compact"/>
              <w:jc w:val="left"/>
            </w:pPr>
            <w:r>
              <w:t xml:space="preserve">34 CFR § 99.21 (Right to a hearing)</w:t>
            </w:r>
          </w:p>
        </w:tc>
        <w:tc>
          <w:tcPr/>
          <w:p>
            <w:pPr>
              <w:pStyle w:val="Compact"/>
              <w:jc w:val="left"/>
            </w:pPr>
            <w:r>
              <w:t xml:space="preserve">No hearing offered despite imminent school-year end and pending penalties</w:t>
            </w:r>
          </w:p>
        </w:tc>
      </w:tr>
      <w:tr>
        <w:tc>
          <w:tcPr/>
          <w:p>
            <w:pPr>
              <w:pStyle w:val="Compact"/>
              <w:jc w:val="left"/>
            </w:pPr>
            <w:r>
              <w:t xml:space="preserve">34 CFR § 99.21(c) (Right to place statement in record)</w:t>
            </w:r>
          </w:p>
        </w:tc>
        <w:tc>
          <w:tcPr/>
          <w:p>
            <w:pPr>
              <w:pStyle w:val="Compact"/>
              <w:jc w:val="left"/>
            </w:pPr>
            <w:r>
              <w:t xml:space="preserve">No statement of disagreement reflected in current record</w:t>
            </w:r>
          </w:p>
        </w:tc>
      </w:tr>
      <w:tr>
        <w:tc>
          <w:tcPr/>
          <w:p>
            <w:pPr>
              <w:pStyle w:val="Compact"/>
              <w:jc w:val="left"/>
            </w:pPr>
            <w:r>
              <w:t xml:space="preserve">34 CFR § 99.7 (Annual notification of rights)</w:t>
            </w:r>
          </w:p>
        </w:tc>
        <w:tc>
          <w:tcPr/>
          <w:p>
            <w:pPr>
              <w:pStyle w:val="Compact"/>
              <w:jc w:val="left"/>
            </w:pPr>
            <w:r>
              <w:t xml:space="preserve">Parent was never notified of FERPA rights in the context of pending penalties</w:t>
            </w:r>
          </w:p>
        </w:tc>
      </w:tr>
    </w:tbl>
    <w:p>
      <w:r>
        <w:pict>
          <v:rect style="width:0;height:1.5pt" o:hralign="center" o:hrstd="t" o:hr="t"/>
        </w:pict>
      </w:r>
    </w:p>
    <w:bookmarkEnd w:id="28"/>
    <w:bookmarkStart w:id="29" w:name="iv.-relief-requested"/>
    <w:p>
      <w:pPr>
        <w:pStyle w:val="Heading2"/>
      </w:pPr>
      <w:r>
        <w:t xml:space="preserve">IV. RELIEF REQUESTED</w:t>
      </w:r>
    </w:p>
    <w:p>
      <w:pPr>
        <w:numPr>
          <w:ilvl w:val="0"/>
          <w:numId w:val="1004"/>
        </w:numPr>
        <w:pStyle w:val="Compact"/>
      </w:pPr>
      <w:r>
        <w:t xml:space="preserve">SPPO investigation into Wareham High School’s records practices</w:t>
      </w:r>
    </w:p>
    <w:p>
      <w:pPr>
        <w:numPr>
          <w:ilvl w:val="0"/>
          <w:numId w:val="1004"/>
        </w:numPr>
        <w:pStyle w:val="Compact"/>
      </w:pPr>
      <w:r>
        <w:t xml:space="preserve">Order requiring immediate amendment of Angelina Crooker’s records to remove NC/CP designations</w:t>
      </w:r>
    </w:p>
    <w:p>
      <w:pPr>
        <w:numPr>
          <w:ilvl w:val="0"/>
          <w:numId w:val="1004"/>
        </w:numPr>
        <w:pStyle w:val="Compact"/>
      </w:pPr>
      <w:r>
        <w:t xml:space="preserve">Order requiring the school to process the parent’s amendment request on the statutory timeline (not deferred to fall)</w:t>
      </w:r>
    </w:p>
    <w:p>
      <w:pPr>
        <w:numPr>
          <w:ilvl w:val="0"/>
          <w:numId w:val="1004"/>
        </w:numPr>
        <w:pStyle w:val="Compact"/>
      </w:pPr>
      <w:r>
        <w:t xml:space="preserve">Order requiring the school to schedule and hold the hearing required by 34 CFR § 99.21</w:t>
      </w:r>
    </w:p>
    <w:p>
      <w:pPr>
        <w:numPr>
          <w:ilvl w:val="0"/>
          <w:numId w:val="1004"/>
        </w:numPr>
        <w:pStyle w:val="Compact"/>
      </w:pPr>
      <w:r>
        <w:t xml:space="preserve">Order requiring the school to include the parent’s statement of disagreement in the permanent record</w:t>
      </w:r>
    </w:p>
    <w:p>
      <w:pPr>
        <w:numPr>
          <w:ilvl w:val="0"/>
          <w:numId w:val="1004"/>
        </w:numPr>
        <w:pStyle w:val="Compact"/>
      </w:pPr>
      <w:r>
        <w:t xml:space="preserve">Any other corrective action SPPO deems appropriate</w:t>
      </w:r>
    </w:p>
    <w:p>
      <w:r>
        <w:pict>
          <v:rect style="width:0;height:1.5pt" o:hralign="center" o:hrstd="t" o:hr="t"/>
        </w:pict>
      </w:r>
    </w:p>
    <w:bookmarkEnd w:id="29"/>
    <w:bookmarkStart w:id="30" w:name="v.-contact-information"/>
    <w:p>
      <w:pPr>
        <w:pStyle w:val="Heading2"/>
      </w:pPr>
      <w:r>
        <w:t xml:space="preserve">V. CONTACT INFORMATION</w:t>
      </w:r>
    </w:p>
    <w:p>
      <w:pPr>
        <w:pStyle w:val="FirstParagraph"/>
      </w:pPr>
      <w:r>
        <w:rPr>
          <w:bCs/>
          <w:b/>
        </w:rPr>
        <w:t xml:space="preserve">Complainant:</w:t>
      </w:r>
      <w:r>
        <w:t xml:space="preserve"> </w:t>
      </w:r>
      <w:r>
        <w:t xml:space="preserve">Sarah Crooker</w:t>
      </w:r>
      <w:r>
        <w:t xml:space="preserve"> </w:t>
      </w:r>
      <w:r>
        <w:rPr>
          <w:bCs/>
          <w:b/>
        </w:rPr>
        <w:t xml:space="preserve">Relationship to Student:</w:t>
      </w:r>
      <w:r>
        <w:t xml:space="preserve"> </w:t>
      </w:r>
      <w:r>
        <w:t xml:space="preserve">Parent</w:t>
      </w:r>
      <w:r>
        <w:t xml:space="preserve"> </w:t>
      </w:r>
      <w:r>
        <w:rPr>
          <w:bCs/>
          <w:b/>
        </w:rPr>
        <w:t xml:space="preserve">Student:</w:t>
      </w:r>
      <w:r>
        <w:t xml:space="preserve"> </w:t>
      </w:r>
      <w:r>
        <w:t xml:space="preserve">Angelina Karima Crooker, Grade 9</w:t>
      </w:r>
      <w:r>
        <w:t xml:space="preserve"> </w:t>
      </w:r>
      <w:r>
        <w:rPr>
          <w:bCs/>
          <w:b/>
        </w:rPr>
        <w:t xml:space="preserve">School:</w:t>
      </w:r>
      <w:r>
        <w:t xml:space="preserve"> </w:t>
      </w:r>
      <w:r>
        <w:t xml:space="preserve">Wareham High School, Wareham Public Schools, MA</w:t>
      </w:r>
      <w:r>
        <w:t xml:space="preserve"> </w:t>
      </w:r>
      <w:r>
        <w:rPr>
          <w:bCs/>
          <w:b/>
        </w:rPr>
        <w:t xml:space="preserve">Email:</w:t>
      </w:r>
      <w:r>
        <w:t xml:space="preserve"> </w:t>
      </w:r>
      <w:r>
        <w:t xml:space="preserve">sarahcrooker586@yahoo.com</w:t>
      </w:r>
    </w:p>
    <w:p>
      <w:r>
        <w:pict>
          <v:rect style="width:0;height:1.5pt" o:hralign="center" o:hrstd="t" o:hr="t"/>
        </w:pict>
      </w:r>
    </w:p>
    <w:bookmarkEnd w:id="30"/>
    <w:bookmarkStart w:id="31" w:name="vi.-certification"/>
    <w:p>
      <w:pPr>
        <w:pStyle w:val="Heading2"/>
      </w:pPr>
      <w:r>
        <w:t xml:space="preserve">VI. CERTIFICATION</w:t>
      </w:r>
    </w:p>
    <w:p>
      <w:pPr>
        <w:pStyle w:val="FirstParagraph"/>
      </w:pPr>
      <w:r>
        <w:t xml:space="preserve">I certify that the above allegations are true and correct to the best of my knowledge and belief. This complaint is filed within 180 days of the alleged violations (the NC/CP designation and summer school requirement were first communicated to the parent on or about June 23, 2026). The underlying procedural violations (failure to notify, failure to intervene) began October 27, 2025 and continued through the date of this complaint.</w:t>
      </w:r>
    </w:p>
    <w:p>
      <w:r>
        <w:pict>
          <v:rect style="width:0;height:1.5pt" o:hralign="center" o:hrstd="t" o:hr="t"/>
        </w:pict>
      </w:r>
    </w:p>
    <w:p>
      <w:pPr>
        <w:pStyle w:val="FirstParagraph"/>
      </w:pPr>
      <w:r>
        <w:rPr>
          <w:bCs/>
          <w:b/>
        </w:rPr>
        <w:t xml:space="preserve">Sarah Crooker</w:t>
      </w:r>
      <w:r>
        <w:t xml:space="preserve"> </w:t>
      </w:r>
      <w:r>
        <w:t xml:space="preserve">Date: June 24, 2026</w:t>
      </w:r>
    </w:p>
    <w:p>
      <w:r>
        <w:pict>
          <v:rect style="width:0;height:1.5pt" o:hralign="center" o:hrstd="t" o:hr="t"/>
        </w:pict>
      </w:r>
    </w:p>
    <w:p>
      <w:pPr>
        <w:pStyle w:val="FirstParagraph"/>
      </w:pPr>
      <w:r>
        <w:rPr>
          <w:iCs/>
          <w:i/>
        </w:rPr>
        <w:t xml:space="preserve">Enclosures: PowerSchool Records | Dean Cinelli Email | Handbook Pages 42-45 | Amendment Request | Gmail Search Results | Honor Roll Certificates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2026-07-10T17:03:38Z</dcterms:created>
  <dcterms:modified xsi:type="dcterms:W3CDTF">2026-07-10T17:03:38Z</dcterms:modified>
</cp:coreProperties>
</file>

<file path=docProps/custom.xml><?xml version="1.0" encoding="utf-8"?>
<Properties xmlns="http://schemas.openxmlformats.org/officeDocument/2006/custom-properties" xmlns:vt="http://schemas.openxmlformats.org/officeDocument/2006/docPropsVTypes"/>
</file>