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5c209e3f8f15efcc2684de5fd1ab5dc837f297"/>
    <w:p>
      <w:pPr>
        <w:pStyle w:val="Heading1"/>
      </w:pPr>
      <w:r>
        <w:t xml:space="preserve">FORMAL APPEAL — Angelina Karima Crooker (Grade 9)</w:t>
      </w:r>
    </w:p>
    <w:bookmarkStart w:id="20" w:name="Xd66fec8879a4a5596b62d028d8e7a22a3886dba"/>
    <w:p>
      <w:pPr>
        <w:pStyle w:val="Heading2"/>
      </w:pPr>
      <w:r>
        <w:t xml:space="preserve">Wareham High School Summer School / Credit Loss Determination</w:t>
      </w:r>
    </w:p>
    <w:bookmarkEnd w:id="20"/>
    <w:bookmarkStart w:id="21" w:name="X17e3cc40132b66940f07d7d9cb0eab261a9ab33"/>
    <w:p>
      <w:pPr>
        <w:pStyle w:val="Heading2"/>
      </w:pPr>
      <w:r>
        <w:t xml:space="preserve">Appeal to the Superintendent of Schools, School Committee, and Chairman of the Board</w:t>
      </w:r>
    </w:p>
    <w:p>
      <w:r>
        <w:pict>
          <v:rect style="width:0;height:1.5pt" o:hralign="center" o:hrstd="t" o:hr="t"/>
        </w:pict>
      </w:r>
    </w:p>
    <w:p>
      <w:pPr>
        <w:pStyle w:val="FirstParagraph"/>
      </w:pPr>
      <w:r>
        <w:rPr>
          <w:bCs/>
          <w:b/>
        </w:rPr>
        <w:t xml:space="preserve">To:</w:t>
      </w:r>
      <w:r>
        <w:t xml:space="preserve"> </w:t>
      </w:r>
      <w:r>
        <w:t xml:space="preserve">Matthew</w:t>
      </w:r>
      <w:r>
        <w:t xml:space="preserve"> </w:t>
      </w:r>
      <w:r>
        <w:t xml:space="preserve">“</w:t>
      </w:r>
      <w:r>
        <w:t xml:space="preserve">Matt</w:t>
      </w:r>
      <w:r>
        <w:t xml:space="preserve">”</w:t>
      </w:r>
      <w:r>
        <w:t xml:space="preserve"> </w:t>
      </w:r>
      <w:r>
        <w:t xml:space="preserve">D’Andrea, LP.D., Superintendent of Schools</w:t>
      </w:r>
      <w:r>
        <w:t xml:space="preserve"> </w:t>
      </w:r>
      <w:r>
        <w:rPr>
          <w:bCs/>
          <w:b/>
        </w:rPr>
        <w:t xml:space="preserve">Cc:</w:t>
      </w:r>
      <w:r>
        <w:t xml:space="preserve"> </w:t>
      </w:r>
      <w:r>
        <w:t xml:space="preserve">Wareham Public Schools School Committee</w:t>
      </w:r>
      <w:r>
        <w:t xml:space="preserve"> </w:t>
      </w:r>
      <w:r>
        <w:rPr>
          <w:bCs/>
          <w:b/>
        </w:rPr>
        <w:t xml:space="preserve">Cc:</w:t>
      </w:r>
      <w:r>
        <w:t xml:space="preserve"> </w:t>
      </w:r>
      <w:r>
        <w:t xml:space="preserve">Chairman of the Board, Wareham Public Schools</w:t>
      </w:r>
      <w:r>
        <w:t xml:space="preserve"> </w:t>
      </w:r>
      <w:r>
        <w:rPr>
          <w:bCs/>
          <w:b/>
        </w:rPr>
        <w:t xml:space="preserve">Cc:</w:t>
      </w:r>
      <w:r>
        <w:t xml:space="preserve"> </w:t>
      </w:r>
      <w:r>
        <w:t xml:space="preserve">Principal Scott Palladino, Wareham High School</w:t>
      </w:r>
      <w:r>
        <w:t xml:space="preserve"> </w:t>
      </w:r>
      <w:r>
        <w:rPr>
          <w:bCs/>
          <w:b/>
        </w:rPr>
        <w:t xml:space="preserve">Cc:</w:t>
      </w:r>
      <w:r>
        <w:t xml:space="preserve"> </w:t>
      </w:r>
      <w:r>
        <w:t xml:space="preserve">Christine Cinelli, Dean, Wareham High School</w:t>
      </w:r>
      <w:r>
        <w:t xml:space="preserve"> </w:t>
      </w:r>
      <w:r>
        <w:rPr>
          <w:bCs/>
          <w:b/>
        </w:rPr>
        <w:t xml:space="preserve">From:</w:t>
      </w:r>
      <w:r>
        <w:t xml:space="preserve"> </w:t>
      </w:r>
      <w:r>
        <w:t xml:space="preserve">Sarah Crooker, Parent of Angelina Karima Crooker (Grade 9)</w:t>
      </w:r>
      <w:r>
        <w:t xml:space="preserve"> </w:t>
      </w:r>
      <w:r>
        <w:rPr>
          <w:bCs/>
          <w:b/>
        </w:rPr>
        <w:t xml:space="preserve">Date:</w:t>
      </w:r>
      <w:r>
        <w:t xml:space="preserve"> </w:t>
      </w:r>
      <w:r>
        <w:t xml:space="preserve">June 24, 2026</w:t>
      </w:r>
    </w:p>
    <w:p>
      <w:r>
        <w:pict>
          <v:rect style="width:0;height:1.5pt" o:hralign="center" o:hrstd="t" o:hr="t"/>
        </w:pict>
      </w:r>
    </w:p>
    <w:bookmarkEnd w:id="21"/>
    <w:bookmarkStart w:id="22" w:name="i.-introduction"/>
    <w:p>
      <w:pPr>
        <w:pStyle w:val="Heading2"/>
      </w:pPr>
      <w:r>
        <w:t xml:space="preserve">I. INTRODUCTION</w:t>
      </w:r>
    </w:p>
    <w:p>
      <w:pPr>
        <w:pStyle w:val="FirstParagraph"/>
      </w:pPr>
      <w:r>
        <w:t xml:space="preserve">I am writing to formally appeal the decision by Wareham High School to require my daughter, Angelina Karima Crooker (Grade 9), to attend summer school and/or to impose Credit Pending (CP) or No Credit (NC) designations on her academic record. This appeal is made to you, Superintendent D’Andrea, the School Committee, and the Chairman of the Board as the authorities with oversight over Wareham High School policy, and the power to correct a decision that is procedurally invalid, internally contradictory, and unfair to a student who has done everything asked of her — and more — despite being failed by the adults responsible for her.</w:t>
      </w:r>
    </w:p>
    <w:p>
      <w:pPr>
        <w:pStyle w:val="BodyText"/>
      </w:pPr>
      <w:r>
        <w:t xml:space="preserve">I will be direct: Angelina has 16 total absences this school year. That is a serious number. I, as her parent, accept responsibility for my share of this. I should have been more diligent. I should have tracked every absence. I concede this without reservation.</w:t>
      </w:r>
    </w:p>
    <w:p>
      <w:pPr>
        <w:pStyle w:val="BodyText"/>
      </w:pPr>
      <w:r>
        <w:t xml:space="preserve">But I was never given the opportunity.</w:t>
      </w:r>
    </w:p>
    <w:p>
      <w:pPr>
        <w:pStyle w:val="BodyText"/>
      </w:pPr>
      <w:r>
        <w:t xml:space="preserve">The school never told me. Not once. Not by phone. Not by email. Not by letter. Not by progress report. Not by a note sent home with my daughter. The first communication I received about Angelina’s attendance occurred on approximately June 23, 2026 — the final week of the school year — after eight months of complete silence.</w:t>
      </w:r>
    </w:p>
    <w:p>
      <w:pPr>
        <w:pStyle w:val="BodyText"/>
      </w:pPr>
      <w:r>
        <w:t xml:space="preserve">When the school finally did communicate, it was not to collaborate. It was not to intervene. It was not to create an action plan or to meet with me, as the school’s own policy requires. It was to impose a penalty. At the endpoint. After every mandatory step in between had been skipped.</w:t>
      </w:r>
    </w:p>
    <w:p>
      <w:pPr>
        <w:pStyle w:val="BodyText"/>
      </w:pPr>
      <w:r>
        <w:t xml:space="preserve">I am asking this body to look at what actually happened — and what was supposed to happen — and to see that the two are nothing alike to each other.</w:t>
      </w:r>
    </w:p>
    <w:p>
      <w:r>
        <w:pict>
          <v:rect style="width:0;height:1.5pt" o:hralign="center" o:hrstd="t" o:hr="t"/>
        </w:pict>
      </w:r>
    </w:p>
    <w:bookmarkEnd w:id="22"/>
    <w:bookmarkStart w:id="23" w:name="ii.-the-student"/>
    <w:p>
      <w:pPr>
        <w:pStyle w:val="Heading2"/>
      </w:pPr>
      <w:r>
        <w:t xml:space="preserve">II. THE STUDENT</w:t>
      </w:r>
    </w:p>
    <w:p>
      <w:pPr>
        <w:pStyle w:val="FirstParagraph"/>
      </w:pPr>
      <w:r>
        <w:t xml:space="preserve">Angelina Crooker is not the student the school’s attendance records suggest. The school’s records depict a student facing credit loss. The school’s own grading system tells a different story — one of a student who maintained her academic standing throughout the year, earned recognition for it, and did so without a single disciplinary incident or any intervention from the school.</w:t>
      </w:r>
    </w:p>
    <w:p>
      <w:pPr>
        <w:pStyle w:val="BodyText"/>
      </w:pPr>
      <w:r>
        <w:t xml:space="preserve">Angelina was awarded honor roll certificates in two of the four quarters this school year. Her grades across the year-long core courses reflect consistent, B-level performance:</w:t>
      </w:r>
    </w:p>
    <w:p>
      <w:pPr>
        <w:numPr>
          <w:ilvl w:val="0"/>
          <w:numId w:val="1001"/>
        </w:numPr>
        <w:pStyle w:val="Compact"/>
      </w:pPr>
      <w:r>
        <w:rPr>
          <w:bCs/>
          <w:b/>
        </w:rPr>
        <w:t xml:space="preserve">Algebra 1 CP:</w:t>
      </w:r>
      <w:r>
        <w:t xml:space="preserve"> </w:t>
      </w:r>
      <w:r>
        <w:t xml:space="preserve">B+ in Term 1, A- in Term 2, B- in Term 3</w:t>
      </w:r>
    </w:p>
    <w:p>
      <w:pPr>
        <w:numPr>
          <w:ilvl w:val="0"/>
          <w:numId w:val="1001"/>
        </w:numPr>
        <w:pStyle w:val="Compact"/>
      </w:pPr>
      <w:r>
        <w:rPr>
          <w:bCs/>
          <w:b/>
        </w:rPr>
        <w:t xml:space="preserve">Applied Biology:</w:t>
      </w:r>
      <w:r>
        <w:t xml:space="preserve"> </w:t>
      </w:r>
      <w:r>
        <w:t xml:space="preserve">B+ in Term 1, A in Term 2, B in Term 3</w:t>
      </w:r>
    </w:p>
    <w:p>
      <w:pPr>
        <w:numPr>
          <w:ilvl w:val="0"/>
          <w:numId w:val="1001"/>
        </w:numPr>
        <w:pStyle w:val="Compact"/>
      </w:pPr>
      <w:r>
        <w:rPr>
          <w:bCs/>
          <w:b/>
        </w:rPr>
        <w:t xml:space="preserve">World History CP:</w:t>
      </w:r>
      <w:r>
        <w:t xml:space="preserve"> </w:t>
      </w:r>
      <w:r>
        <w:t xml:space="preserve">B- in Term 1, A- in Term 2, C in Term 3</w:t>
      </w:r>
    </w:p>
    <w:p>
      <w:pPr>
        <w:numPr>
          <w:ilvl w:val="0"/>
          <w:numId w:val="1001"/>
        </w:numPr>
        <w:pStyle w:val="Compact"/>
      </w:pPr>
      <w:r>
        <w:rPr>
          <w:bCs/>
          <w:b/>
        </w:rPr>
        <w:t xml:space="preserve">English 9 CP:</w:t>
      </w:r>
      <w:r>
        <w:t xml:space="preserve"> </w:t>
      </w:r>
      <w:r>
        <w:t xml:space="preserve">B+ in Term 1, A- in Term 2, B in Term 3</w:t>
      </w:r>
    </w:p>
    <w:p>
      <w:pPr>
        <w:pStyle w:val="FirstParagraph"/>
      </w:pPr>
      <w:r>
        <w:t xml:space="preserve">Her Term 4 grades, currently in progress, hold at a B+ average across all enrolled courses.</w:t>
      </w:r>
    </w:p>
    <w:p>
      <w:pPr>
        <w:pStyle w:val="BodyText"/>
      </w:pPr>
      <w:r>
        <w:t xml:space="preserve">Her disciplinary record is clean. There are no suspensions, no detentions, no classroom disruptions, and no office referrals on file. Not one. This is relevant because the school’s attendance policy is designed to address disengagement — and a student with a clean disciplinary record, honor roll grades, and no academic deficiency on record is not a disengaged student.</w:t>
      </w:r>
    </w:p>
    <w:p>
      <w:pPr>
        <w:pStyle w:val="BodyText"/>
      </w:pPr>
      <w:r>
        <w:t xml:space="preserve">Angelina was never sent a progress report flagging academic concerns. No warning letter ever came home. No teacher, guidance counselor, or administrator ever communicated that she was falling behind. The only issue the school has ever raised about Angelina is attendance — the 16 days.</w:t>
      </w:r>
    </w:p>
    <w:p>
      <w:pPr>
        <w:pStyle w:val="BodyText"/>
      </w:pPr>
      <w:r>
        <w:t xml:space="preserve">Angelina has also experienced bullying this school year, of which the school is aware. She did not allow it to affect her grades, her attendance in the later quarters, or her conduct. By the fourth quarter, she had reduced her absences to a single excused day, and her tardies declined as well. The trajectory was correcting itself — the kind of correction the Page 44 action plan is designed to produce, achieved by the student alone.</w:t>
      </w:r>
    </w:p>
    <w:p>
      <w:pPr>
        <w:pStyle w:val="BodyText"/>
      </w:pPr>
      <w:r>
        <w:t xml:space="preserve">The school’s policy exists for students who need intervention. Angelina managed on her own. The school was supposed to intervene too, and it did not.</w:t>
      </w:r>
    </w:p>
    <w:p>
      <w:r>
        <w:pict>
          <v:rect style="width:0;height:1.5pt" o:hralign="center" o:hrstd="t" o:hr="t"/>
        </w:pict>
      </w:r>
    </w:p>
    <w:bookmarkEnd w:id="23"/>
    <w:bookmarkStart w:id="27" w:name="iii.-the-timeline"/>
    <w:p>
      <w:pPr>
        <w:pStyle w:val="Heading2"/>
      </w:pPr>
      <w:r>
        <w:t xml:space="preserve">III. THE TIMELINE</w:t>
      </w:r>
    </w:p>
    <w:bookmarkStart w:id="24" w:name="the-trigger-date-october-27-2025"/>
    <w:p>
      <w:pPr>
        <w:pStyle w:val="Heading3"/>
      </w:pPr>
      <w:r>
        <w:t xml:space="preserve">The Trigger Date: October 27, 2025</w:t>
      </w:r>
    </w:p>
    <w:p>
      <w:pPr>
        <w:pStyle w:val="FirstParagraph"/>
      </w:pPr>
      <w:r>
        <w:t xml:space="preserve">On October 27, 2025, Angelina reached her 5th unexcused absence for the school year. This is not a matter of interpretation. The PowerSchool system, maintained by Wareham High School, recorded it: Code</w:t>
      </w:r>
      <w:r>
        <w:t xml:space="preserve"> </w:t>
      </w:r>
      <w:r>
        <w:t xml:space="preserve">“</w:t>
      </w:r>
      <w:r>
        <w:t xml:space="preserve">A</w:t>
      </w:r>
      <w:r>
        <w:t xml:space="preserve">”</w:t>
      </w:r>
      <w:r>
        <w:t xml:space="preserve"> </w:t>
      </w:r>
      <w:r>
        <w:t xml:space="preserve">— Absent Unexcused. Dean Christine Cinelli’s email of June 23, 2026 confirms the exact date and code.</w:t>
      </w:r>
    </w:p>
    <w:p>
      <w:pPr>
        <w:pStyle w:val="BodyText"/>
      </w:pPr>
      <w:r>
        <w:t xml:space="preserve">This is the date the school’s policy required action.</w:t>
      </w:r>
    </w:p>
    <w:bookmarkEnd w:id="24"/>
    <w:bookmarkStart w:id="25" w:name="X51f037963413038b8b254b61bd798d35e01dee0"/>
    <w:p>
      <w:pPr>
        <w:pStyle w:val="Heading3"/>
      </w:pPr>
      <w:r>
        <w:t xml:space="preserve">What Page 44 of the Wareham High School Handbook Requires (Verbatim)</w:t>
      </w:r>
    </w:p>
    <w:p>
      <w:pPr>
        <w:pStyle w:val="BlockText"/>
      </w:pPr>
      <w:r>
        <w:t xml:space="preserve">“</w:t>
      </w:r>
      <w:r>
        <w:t xml:space="preserve">Upon reaching the fifth unexcused absence in a school year, parents/guardians</w:t>
      </w:r>
      <w:r>
        <w:t xml:space="preserve"> </w:t>
      </w:r>
      <w:r>
        <w:rPr>
          <w:bCs/>
          <w:b/>
        </w:rPr>
        <w:t xml:space="preserve">will</w:t>
      </w:r>
      <w:r>
        <w:t xml:space="preserve"> </w:t>
      </w:r>
      <w:r>
        <w:t xml:space="preserve">be notified. Students</w:t>
      </w:r>
      <w:r>
        <w:t xml:space="preserve"> </w:t>
      </w:r>
      <w:r>
        <w:rPr>
          <w:bCs/>
          <w:b/>
        </w:rPr>
        <w:t xml:space="preserve">will be required to develop an action plan</w:t>
      </w:r>
      <w:r>
        <w:t xml:space="preserve"> </w:t>
      </w:r>
      <w:r>
        <w:t xml:space="preserve">for student’s attendance with the Principal or designee, Guidance Counselor and their parents/guardians. The Principal or designee, or Guidance Counselor</w:t>
      </w:r>
      <w:r>
        <w:t xml:space="preserve"> </w:t>
      </w:r>
      <w:r>
        <w:rPr>
          <w:bCs/>
          <w:b/>
        </w:rPr>
        <w:t xml:space="preserve">shall make a reasonable effort to meet</w:t>
      </w:r>
      <w:r>
        <w:t xml:space="preserve"> </w:t>
      </w:r>
      <w:r>
        <w:t xml:space="preserve">with the parent or guardian of a student who has 5 or more unexcused absences.</w:t>
      </w:r>
      <w:r>
        <w:t xml:space="preserve">”</w:t>
      </w:r>
    </w:p>
    <w:p>
      <w:pPr>
        <w:pStyle w:val="FirstParagraph"/>
      </w:pPr>
      <w:r>
        <w:t xml:space="preserve">The word</w:t>
      </w:r>
      <w:r>
        <w:t xml:space="preserve"> </w:t>
      </w:r>
      <w:r>
        <w:t xml:space="preserve">“</w:t>
      </w:r>
      <w:r>
        <w:t xml:space="preserve">shall</w:t>
      </w:r>
      <w:r>
        <w:t xml:space="preserve">”</w:t>
      </w:r>
      <w:r>
        <w:t xml:space="preserve"> </w:t>
      </w:r>
      <w:r>
        <w:t xml:space="preserve">is legally mandatory.</w:t>
      </w:r>
      <w:r>
        <w:t xml:space="preserve"> </w:t>
      </w:r>
      <w:r>
        <w:t xml:space="preserve">“</w:t>
      </w:r>
      <w:r>
        <w:t xml:space="preserve">Will</w:t>
      </w:r>
      <w:r>
        <w:t xml:space="preserve">”</w:t>
      </w:r>
      <w:r>
        <w:t xml:space="preserve"> </w:t>
      </w:r>
      <w:r>
        <w:t xml:space="preserve">is declarative. This is not optional. This is not a guideline. This is the school’s own written rule, published to every family in the district.</w:t>
      </w:r>
    </w:p>
    <w:p>
      <w:pPr>
        <w:pStyle w:val="BodyText"/>
      </w:pPr>
      <w:r>
        <w:t xml:space="preserve">Three actions were required on October 27, 2025:</w:t>
      </w:r>
    </w:p>
    <w:p>
      <w:pPr>
        <w:numPr>
          <w:ilvl w:val="0"/>
          <w:numId w:val="1002"/>
        </w:numPr>
        <w:pStyle w:val="Compact"/>
      </w:pPr>
      <w:r>
        <w:rPr>
          <w:bCs/>
          <w:b/>
        </w:rPr>
        <w:t xml:space="preserve">Notification</w:t>
      </w:r>
      <w:r>
        <w:t xml:space="preserve"> </w:t>
      </w:r>
      <w:r>
        <w:t xml:space="preserve">— The parent WILL be notified.</w:t>
      </w:r>
    </w:p>
    <w:p>
      <w:pPr>
        <w:numPr>
          <w:ilvl w:val="0"/>
          <w:numId w:val="1002"/>
        </w:numPr>
        <w:pStyle w:val="Compact"/>
      </w:pPr>
      <w:r>
        <w:rPr>
          <w:bCs/>
          <w:b/>
        </w:rPr>
        <w:t xml:space="preserve">Action Plan</w:t>
      </w:r>
      <w:r>
        <w:t xml:space="preserve"> </w:t>
      </w:r>
      <w:r>
        <w:t xml:space="preserve">— The student WILL develop an action plan with the parent, Principal/designee, and Guidance Counselor.</w:t>
      </w:r>
    </w:p>
    <w:p>
      <w:pPr>
        <w:numPr>
          <w:ilvl w:val="0"/>
          <w:numId w:val="1002"/>
        </w:numPr>
        <w:pStyle w:val="Compact"/>
      </w:pPr>
      <w:r>
        <w:rPr>
          <w:bCs/>
          <w:b/>
        </w:rPr>
        <w:t xml:space="preserve">Meeting</w:t>
      </w:r>
      <w:r>
        <w:t xml:space="preserve"> </w:t>
      </w:r>
      <w:r>
        <w:t xml:space="preserve">— The school SHALL make a reasonable effort to meet with the parent.</w:t>
      </w:r>
    </w:p>
    <w:p>
      <w:pPr>
        <w:pStyle w:val="FirstParagraph"/>
      </w:pPr>
      <w:r>
        <w:rPr>
          <w:bCs/>
          <w:b/>
        </w:rPr>
        <w:t xml:space="preserve">None of these three actions were taken. Not on October 27, 2025. Not in November. Not in December. Not in January. Not in February. Not in March. Not in April. Not in May. Not in June. Not ever.</w:t>
      </w:r>
    </w:p>
    <w:bookmarkEnd w:id="25"/>
    <w:bookmarkStart w:id="26" w:name="what-followed-eight-months-of-silence"/>
    <w:p>
      <w:pPr>
        <w:pStyle w:val="Heading3"/>
      </w:pPr>
      <w:r>
        <w:t xml:space="preserve">What Followed: Eight Months of Silence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Unexcused #</w:t>
            </w:r>
          </w:p>
        </w:tc>
        <w:tc>
          <w:tcPr/>
          <w:p>
            <w:pPr>
              <w:pStyle w:val="Compact"/>
              <w:jc w:val="left"/>
            </w:pPr>
            <w:r>
              <w:t xml:space="preserve">What the School Did</w:t>
            </w:r>
          </w:p>
        </w:tc>
      </w:tr>
      <w:tr>
        <w:tc>
          <w:tcPr/>
          <w:p>
            <w:pPr>
              <w:pStyle w:val="Compact"/>
              <w:jc w:val="left"/>
            </w:pPr>
            <w:r>
              <w:t xml:space="preserve">Oct 27, 2025</w:t>
            </w:r>
          </w:p>
        </w:tc>
        <w:tc>
          <w:tcPr/>
          <w:p>
            <w:pPr>
              <w:pStyle w:val="Compact"/>
              <w:jc w:val="left"/>
            </w:pPr>
            <w:r>
              <w:t xml:space="preserve">5th unexcused</w:t>
            </w:r>
          </w:p>
        </w:tc>
        <w:tc>
          <w:tcPr/>
          <w:p>
            <w:pPr>
              <w:pStyle w:val="Compact"/>
              <w:jc w:val="left"/>
            </w:pPr>
            <w:r>
              <w:t xml:space="preserve">Nothing.</w:t>
            </w:r>
          </w:p>
        </w:tc>
      </w:tr>
      <w:tr>
        <w:tc>
          <w:tcPr/>
          <w:p>
            <w:pPr>
              <w:pStyle w:val="Compact"/>
              <w:jc w:val="left"/>
            </w:pPr>
            <w:r>
              <w:t xml:space="preserve">Nov 14, 2025</w:t>
            </w:r>
          </w:p>
        </w:tc>
        <w:tc>
          <w:tcPr/>
          <w:p>
            <w:pPr>
              <w:pStyle w:val="Compact"/>
              <w:jc w:val="left"/>
            </w:pPr>
            <w:r>
              <w:t xml:space="preserve">6th unexcused</w:t>
            </w:r>
          </w:p>
        </w:tc>
        <w:tc>
          <w:tcPr/>
          <w:p>
            <w:pPr>
              <w:pStyle w:val="Compact"/>
              <w:jc w:val="left"/>
            </w:pPr>
            <w:r>
              <w:t xml:space="preserve">Nothing.</w:t>
            </w:r>
          </w:p>
        </w:tc>
      </w:tr>
      <w:tr>
        <w:tc>
          <w:tcPr/>
          <w:p>
            <w:pPr>
              <w:pStyle w:val="Compact"/>
              <w:jc w:val="left"/>
            </w:pPr>
            <w:r>
              <w:t xml:space="preserve">Jan 8, 2026</w:t>
            </w:r>
          </w:p>
        </w:tc>
        <w:tc>
          <w:tcPr/>
          <w:p>
            <w:pPr>
              <w:pStyle w:val="Compact"/>
              <w:jc w:val="left"/>
            </w:pPr>
            <w:r>
              <w:t xml:space="preserve">7th unexcused</w:t>
            </w:r>
          </w:p>
        </w:tc>
        <w:tc>
          <w:tcPr/>
          <w:p>
            <w:pPr>
              <w:pStyle w:val="Compact"/>
              <w:jc w:val="left"/>
            </w:pPr>
            <w:r>
              <w:t xml:space="preserve">Nothing.</w:t>
            </w:r>
          </w:p>
        </w:tc>
      </w:tr>
      <w:tr>
        <w:tc>
          <w:tcPr/>
          <w:p>
            <w:pPr>
              <w:pStyle w:val="Compact"/>
              <w:jc w:val="left"/>
            </w:pPr>
            <w:r>
              <w:t xml:space="preserve">Feb 11, 2026</w:t>
            </w:r>
          </w:p>
        </w:tc>
        <w:tc>
          <w:tcPr/>
          <w:p>
            <w:pPr>
              <w:pStyle w:val="Compact"/>
              <w:jc w:val="left"/>
            </w:pPr>
            <w:r>
              <w:t xml:space="preserve">8th unexcused</w:t>
            </w:r>
          </w:p>
        </w:tc>
        <w:tc>
          <w:tcPr/>
          <w:p>
            <w:pPr>
              <w:pStyle w:val="Compact"/>
              <w:jc w:val="left"/>
            </w:pPr>
            <w:r>
              <w:t xml:space="preserve">Nothing.</w:t>
            </w:r>
          </w:p>
        </w:tc>
      </w:tr>
      <w:tr>
        <w:tc>
          <w:tcPr/>
          <w:p>
            <w:pPr>
              <w:pStyle w:val="Compact"/>
              <w:jc w:val="left"/>
            </w:pPr>
            <w:r>
              <w:t xml:space="preserve">Feb 23, 2026</w:t>
            </w:r>
          </w:p>
        </w:tc>
        <w:tc>
          <w:tcPr/>
          <w:p>
            <w:pPr>
              <w:pStyle w:val="Compact"/>
              <w:jc w:val="left"/>
            </w:pPr>
            <w:r>
              <w:t xml:space="preserve">9th unexcused</w:t>
            </w:r>
          </w:p>
        </w:tc>
        <w:tc>
          <w:tcPr/>
          <w:p>
            <w:pPr>
              <w:pStyle w:val="Compact"/>
              <w:jc w:val="left"/>
            </w:pPr>
            <w:r>
              <w:t xml:space="preserve">Nothing.</w:t>
            </w:r>
          </w:p>
        </w:tc>
      </w:tr>
      <w:tr>
        <w:tc>
          <w:tcPr/>
          <w:p>
            <w:pPr>
              <w:pStyle w:val="Compact"/>
              <w:jc w:val="left"/>
            </w:pPr>
            <w:r>
              <w:t xml:space="preserve">Mar 9, 2026</w:t>
            </w:r>
          </w:p>
        </w:tc>
        <w:tc>
          <w:tcPr/>
          <w:p>
            <w:pPr>
              <w:pStyle w:val="Compact"/>
              <w:jc w:val="left"/>
            </w:pPr>
            <w:r>
              <w:t xml:space="preserve">10th unexcused</w:t>
            </w:r>
          </w:p>
        </w:tc>
        <w:tc>
          <w:tcPr/>
          <w:p>
            <w:pPr>
              <w:pStyle w:val="Compact"/>
              <w:jc w:val="left"/>
            </w:pPr>
            <w:r>
              <w:t xml:space="preserve">Nothing.</w:t>
            </w:r>
          </w:p>
        </w:tc>
      </w:tr>
      <w:tr>
        <w:tc>
          <w:tcPr/>
          <w:p>
            <w:pPr>
              <w:pStyle w:val="Compact"/>
              <w:jc w:val="left"/>
            </w:pPr>
            <w:r>
              <w:t xml:space="preserve">Mar 17, 2026</w:t>
            </w:r>
          </w:p>
        </w:tc>
        <w:tc>
          <w:tcPr/>
          <w:p>
            <w:pPr>
              <w:pStyle w:val="Compact"/>
              <w:jc w:val="left"/>
            </w:pPr>
            <w:r>
              <w:t xml:space="preserve">11th unexcused</w:t>
            </w:r>
          </w:p>
        </w:tc>
        <w:tc>
          <w:tcPr/>
          <w:p>
            <w:pPr>
              <w:pStyle w:val="Compact"/>
              <w:jc w:val="left"/>
            </w:pPr>
            <w:r>
              <w:t xml:space="preserve">Nothing.</w:t>
            </w:r>
          </w:p>
        </w:tc>
      </w:tr>
      <w:tr>
        <w:tc>
          <w:tcPr/>
          <w:p>
            <w:pPr>
              <w:pStyle w:val="Compact"/>
              <w:jc w:val="left"/>
            </w:pPr>
            <w:r>
              <w:t xml:space="preserve">June 23, 2026</w:t>
            </w:r>
          </w:p>
        </w:tc>
        <w:tc>
          <w:tcPr/>
          <w:p>
            <w:pPr>
              <w:pStyle w:val="Compact"/>
              <w:jc w:val="left"/>
            </w:pPr>
            <w:r>
              <w:t xml:space="preserve">End of year</w:t>
            </w:r>
          </w:p>
        </w:tc>
        <w:tc>
          <w:tcPr/>
          <w:p>
            <w:pPr>
              <w:pStyle w:val="Compact"/>
              <w:jc w:val="left"/>
            </w:pPr>
            <w:r>
              <w:t xml:space="preserve">First communication: Summer school / NC / CP imposed.</w:t>
            </w:r>
          </w:p>
        </w:tc>
      </w:tr>
    </w:tbl>
    <w:p>
      <w:pPr>
        <w:pStyle w:val="BodyText"/>
      </w:pPr>
      <w:r>
        <w:rPr>
          <w:bCs/>
          <w:b/>
        </w:rPr>
        <w:t xml:space="preserve">Confirmed:</w:t>
      </w:r>
      <w:r>
        <w:t xml:space="preserve"> </w:t>
      </w:r>
      <w:r>
        <w:t xml:space="preserve">A search of all family Gmail accounts shows zero emails from Wareham High School about Angelina’s attendance for the entire 2025-2026 school year. Not one. The school has three contact persons on file — myself (Sarah Crooker), my sister Kristen, and my mother (also Sarah Crooker). The school has contacted all three of us within the last three months on other matters, confirming that the contact information on file is current and functional. Yet no one received a phone call, a letter, a progress report, or a notification of any kind regarding Angelina’s attendance.</w:t>
      </w:r>
    </w:p>
    <w:p>
      <w:pPr>
        <w:pStyle w:val="BodyText"/>
      </w:pPr>
      <w:r>
        <w:t xml:space="preserve">The school has no difficulty contacting me about other matters. When there is any other issue involving Angelina, the phone rings. But for eight months of absences that now threaten her credit? Complete silence.</w:t>
      </w:r>
    </w:p>
    <w:p>
      <w:r>
        <w:pict>
          <v:rect style="width:0;height:1.5pt" o:hralign="center" o:hrstd="t" o:hr="t"/>
        </w:pict>
      </w:r>
    </w:p>
    <w:bookmarkEnd w:id="26"/>
    <w:bookmarkEnd w:id="27"/>
    <w:bookmarkStart w:id="33" w:name="Xf8fa6ea9c15fe5fbf908c5f73c11edb3f05738d"/>
    <w:p>
      <w:pPr>
        <w:pStyle w:val="Heading2"/>
      </w:pPr>
      <w:r>
        <w:t xml:space="preserve">IV. THE 18 VIOLATIONS — Policy, Law, and Regulation</w:t>
      </w:r>
    </w:p>
    <w:p>
      <w:pPr>
        <w:pStyle w:val="FirstParagraph"/>
      </w:pPr>
      <w:r>
        <w:t xml:space="preserve">The following violations are documented by the school’s own PowerSchool records, the Dean’s own email, the school’s published handbook, Massachusetts General Laws, and federal regulation. Each is supported by specific evidence.</w:t>
      </w:r>
    </w:p>
    <w:bookmarkStart w:id="28" w:name="X2a0f6cc6c1703572efb920774818cdedb878c6c"/>
    <w:p>
      <w:pPr>
        <w:pStyle w:val="Heading3"/>
      </w:pPr>
      <w:r>
        <w:t xml:space="preserve">CATEGORY 1: FAILURE TO NOTIFY — 6 Violations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Date</w:t>
            </w:r>
          </w:p>
        </w:tc>
        <w:tc>
          <w:tcPr/>
          <w:p>
            <w:pPr>
              <w:pStyle w:val="Compact"/>
              <w:jc w:val="left"/>
            </w:pPr>
            <w:r>
              <w:t xml:space="preserve">Violation</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9/11/25</w:t>
            </w:r>
          </w:p>
        </w:tc>
        <w:tc>
          <w:tcPr/>
          <w:p>
            <w:pPr>
              <w:pStyle w:val="Compact"/>
              <w:jc w:val="left"/>
            </w:pPr>
            <w:r>
              <w:t xml:space="preserve">2nd unexcused absence — notification required. None sent.</w:t>
            </w:r>
          </w:p>
        </w:tc>
        <w:tc>
          <w:tcPr/>
          <w:p>
            <w:pPr>
              <w:pStyle w:val="Compact"/>
              <w:jc w:val="left"/>
            </w:pPr>
            <w:r>
              <w:t xml:space="preserve">Handbook p.44</w:t>
            </w:r>
          </w:p>
        </w:tc>
      </w:tr>
      <w:tr>
        <w:tc>
          <w:tcPr/>
          <w:p>
            <w:pPr>
              <w:pStyle w:val="Compact"/>
              <w:jc w:val="left"/>
            </w:pPr>
            <w:r>
              <w:t xml:space="preserve">2</w:t>
            </w:r>
          </w:p>
        </w:tc>
        <w:tc>
          <w:tcPr/>
          <w:p>
            <w:pPr>
              <w:pStyle w:val="Compact"/>
              <w:jc w:val="left"/>
            </w:pPr>
            <w:r>
              <w:t xml:space="preserve">9/16-17/25</w:t>
            </w:r>
          </w:p>
        </w:tc>
        <w:tc>
          <w:tcPr/>
          <w:p>
            <w:pPr>
              <w:pStyle w:val="Compact"/>
              <w:jc w:val="left"/>
            </w:pPr>
            <w:r>
              <w:t xml:space="preserve">Two consecutive excused absences — no notification within 3 days if parent had not called.</w:t>
            </w:r>
          </w:p>
        </w:tc>
        <w:tc>
          <w:tcPr/>
          <w:p>
            <w:pPr>
              <w:pStyle w:val="Compact"/>
              <w:jc w:val="left"/>
            </w:pPr>
            <w:r>
              <w:t xml:space="preserve">Handbook p.44</w:t>
            </w:r>
          </w:p>
        </w:tc>
      </w:tr>
      <w:tr>
        <w:tc>
          <w:tcPr/>
          <w:p>
            <w:pPr>
              <w:pStyle w:val="Compact"/>
              <w:jc w:val="left"/>
            </w:pPr>
            <w:r>
              <w:t xml:space="preserve">3</w:t>
            </w:r>
          </w:p>
        </w:tc>
        <w:tc>
          <w:tcPr/>
          <w:p>
            <w:pPr>
              <w:pStyle w:val="Compact"/>
              <w:jc w:val="left"/>
            </w:pPr>
            <w:r>
              <w:t xml:space="preserve">10/1/25</w:t>
            </w:r>
          </w:p>
        </w:tc>
        <w:tc>
          <w:tcPr/>
          <w:p>
            <w:pPr>
              <w:pStyle w:val="Compact"/>
              <w:jc w:val="left"/>
            </w:pPr>
            <w:r>
              <w:t xml:space="preserve">5th total absence — notification required under p.43 (no differentiation). None sent.</w:t>
            </w:r>
          </w:p>
        </w:tc>
        <w:tc>
          <w:tcPr/>
          <w:p>
            <w:pPr>
              <w:pStyle w:val="Compact"/>
              <w:jc w:val="left"/>
            </w:pPr>
            <w:r>
              <w:t xml:space="preserve">Handbook p.43</w:t>
            </w:r>
          </w:p>
        </w:tc>
      </w:tr>
      <w:tr>
        <w:tc>
          <w:tcPr/>
          <w:p>
            <w:pPr>
              <w:pStyle w:val="Compact"/>
              <w:jc w:val="left"/>
            </w:pPr>
            <w:r>
              <w:t xml:space="preserve">4</w:t>
            </w:r>
          </w:p>
        </w:tc>
        <w:tc>
          <w:tcPr/>
          <w:p>
            <w:pPr>
              <w:pStyle w:val="Compact"/>
              <w:jc w:val="left"/>
            </w:pPr>
            <w:r>
              <w:t xml:space="preserve">10/21/25</w:t>
            </w:r>
          </w:p>
        </w:tc>
        <w:tc>
          <w:tcPr/>
          <w:p>
            <w:pPr>
              <w:pStyle w:val="Compact"/>
              <w:jc w:val="left"/>
            </w:pPr>
            <w:r>
              <w:t xml:space="preserve">4th unexcused — one absence from mandatory trigger. No warning issued.</w:t>
            </w:r>
          </w:p>
        </w:tc>
        <w:tc>
          <w:tcPr/>
          <w:p>
            <w:pPr>
              <w:pStyle w:val="Compact"/>
              <w:jc w:val="left"/>
            </w:pPr>
            <w:r>
              <w:t xml:space="preserve">Handbook p.44</w:t>
            </w:r>
          </w:p>
        </w:tc>
      </w:tr>
      <w:tr>
        <w:tc>
          <w:tcPr/>
          <w:p>
            <w:pPr>
              <w:pStyle w:val="Compact"/>
              <w:jc w:val="left"/>
            </w:pPr>
            <w:r>
              <w:t xml:space="preserve">5</w:t>
            </w:r>
          </w:p>
        </w:tc>
        <w:tc>
          <w:tcPr/>
          <w:p>
            <w:pPr>
              <w:pStyle w:val="Compact"/>
              <w:jc w:val="left"/>
            </w:pPr>
            <w:r>
              <w:t xml:space="preserve">10/27/25</w:t>
            </w:r>
          </w:p>
        </w:tc>
        <w:tc>
          <w:tcPr/>
          <w:p>
            <w:pPr>
              <w:pStyle w:val="Compact"/>
              <w:jc w:val="left"/>
            </w:pPr>
            <w:r>
              <w:rPr>
                <w:bCs/>
                <w:b/>
              </w:rPr>
              <w:t xml:space="preserve">5th unexcused — mandatory notification. THE CRITICAL FAILURE.</w:t>
            </w:r>
          </w:p>
        </w:tc>
        <w:tc>
          <w:tcPr/>
          <w:p>
            <w:pPr>
              <w:pStyle w:val="Compact"/>
              <w:jc w:val="left"/>
            </w:pPr>
            <w:r>
              <w:t xml:space="preserve">Handbook p.44</w:t>
            </w:r>
          </w:p>
        </w:tc>
      </w:tr>
      <w:tr>
        <w:tc>
          <w:tcPr/>
          <w:p>
            <w:pPr>
              <w:pStyle w:val="Compact"/>
              <w:jc w:val="left"/>
            </w:pPr>
            <w:r>
              <w:t xml:space="preserve">6</w:t>
            </w:r>
          </w:p>
        </w:tc>
        <w:tc>
          <w:tcPr/>
          <w:p>
            <w:pPr>
              <w:pStyle w:val="Compact"/>
              <w:jc w:val="left"/>
            </w:pPr>
            <w:r>
              <w:t xml:space="preserve">11/14/25−6/26</w:t>
            </w:r>
          </w:p>
        </w:tc>
        <w:tc>
          <w:tcPr/>
          <w:p>
            <w:pPr>
              <w:pStyle w:val="Compact"/>
              <w:jc w:val="left"/>
            </w:pPr>
            <w:r>
              <w:t xml:space="preserve">6th through 11th unexcused absences — zero communication of any kind. Confirmed by Gmail search.</w:t>
            </w:r>
          </w:p>
        </w:tc>
        <w:tc>
          <w:tcPr/>
          <w:p>
            <w:pPr>
              <w:pStyle w:val="Compact"/>
              <w:jc w:val="left"/>
            </w:pPr>
            <w:r>
              <w:t xml:space="preserve">Handbook p.44</w:t>
            </w:r>
          </w:p>
        </w:tc>
      </w:tr>
    </w:tbl>
    <w:bookmarkEnd w:id="28"/>
    <w:bookmarkStart w:id="29" w:name="X21b64ba22be214727bfb9521d277331c480ae3f"/>
    <w:p>
      <w:pPr>
        <w:pStyle w:val="Heading3"/>
      </w:pPr>
      <w:r>
        <w:t xml:space="preserve">CATEGORY 2: FAILURE TO INTERVENE — 3 Violations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Date</w:t>
            </w:r>
          </w:p>
        </w:tc>
        <w:tc>
          <w:tcPr/>
          <w:p>
            <w:pPr>
              <w:pStyle w:val="Compact"/>
              <w:jc w:val="left"/>
            </w:pPr>
            <w:r>
              <w:t xml:space="preserve">Violation</w:t>
            </w:r>
          </w:p>
        </w:tc>
        <w:tc>
          <w:tcPr/>
          <w:p>
            <w:pPr>
              <w:pStyle w:val="Compact"/>
              <w:jc w:val="left"/>
            </w:pPr>
            <w:r>
              <w:t xml:space="preserve">Source</w:t>
            </w:r>
          </w:p>
        </w:tc>
      </w:tr>
      <w:tr>
        <w:tc>
          <w:tcPr/>
          <w:p>
            <w:pPr>
              <w:pStyle w:val="Compact"/>
              <w:jc w:val="left"/>
            </w:pPr>
            <w:r>
              <w:t xml:space="preserve">7</w:t>
            </w:r>
          </w:p>
        </w:tc>
        <w:tc>
          <w:tcPr/>
          <w:p>
            <w:pPr>
              <w:pStyle w:val="Compact"/>
              <w:jc w:val="left"/>
            </w:pPr>
            <w:r>
              <w:t xml:space="preserve">10/27/25</w:t>
            </w:r>
          </w:p>
        </w:tc>
        <w:tc>
          <w:tcPr/>
          <w:p>
            <w:pPr>
              <w:pStyle w:val="Compact"/>
              <w:jc w:val="left"/>
            </w:pPr>
            <w:r>
              <w:t xml:space="preserve">Action plan never created with parent + Principal + Guidance Counselor.</w:t>
            </w:r>
          </w:p>
        </w:tc>
        <w:tc>
          <w:tcPr/>
          <w:p>
            <w:pPr>
              <w:pStyle w:val="Compact"/>
              <w:jc w:val="left"/>
            </w:pPr>
            <w:r>
              <w:t xml:space="preserve">Handbook p.44</w:t>
            </w:r>
          </w:p>
        </w:tc>
      </w:tr>
      <w:tr>
        <w:tc>
          <w:tcPr/>
          <w:p>
            <w:pPr>
              <w:pStyle w:val="Compact"/>
              <w:jc w:val="left"/>
            </w:pPr>
            <w:r>
              <w:t xml:space="preserve">8</w:t>
            </w:r>
          </w:p>
        </w:tc>
        <w:tc>
          <w:tcPr/>
          <w:p>
            <w:pPr>
              <w:pStyle w:val="Compact"/>
              <w:jc w:val="left"/>
            </w:pPr>
            <w:r>
              <w:t xml:space="preserve">10/27/25</w:t>
            </w:r>
          </w:p>
        </w:tc>
        <w:tc>
          <w:tcPr/>
          <w:p>
            <w:pPr>
              <w:pStyle w:val="Compact"/>
              <w:jc w:val="left"/>
            </w:pPr>
            <w:r>
              <w:t xml:space="preserve">No reasonable effort to meet with parent.</w:t>
            </w:r>
            <w:r>
              <w:t xml:space="preserve"> </w:t>
            </w:r>
            <w:r>
              <w:t xml:space="preserve">“</w:t>
            </w:r>
            <w:r>
              <w:t xml:space="preserve">Shall</w:t>
            </w:r>
            <w:r>
              <w:t xml:space="preserve">”</w:t>
            </w:r>
            <w:r>
              <w:t xml:space="preserve"> </w:t>
            </w:r>
            <w:r>
              <w:t xml:space="preserve">= mandatory. Zero effort.</w:t>
            </w:r>
          </w:p>
        </w:tc>
        <w:tc>
          <w:tcPr/>
          <w:p>
            <w:pPr>
              <w:pStyle w:val="Compact"/>
              <w:jc w:val="left"/>
            </w:pPr>
            <w:r>
              <w:t xml:space="preserve">Handbook p.44</w:t>
            </w:r>
          </w:p>
        </w:tc>
      </w:tr>
      <w:tr>
        <w:tc>
          <w:tcPr/>
          <w:p>
            <w:pPr>
              <w:pStyle w:val="Compact"/>
              <w:jc w:val="left"/>
            </w:pPr>
            <w:r>
              <w:t xml:space="preserve">9</w:t>
            </w:r>
          </w:p>
        </w:tc>
        <w:tc>
          <w:tcPr/>
          <w:p>
            <w:pPr>
              <w:pStyle w:val="Compact"/>
              <w:jc w:val="left"/>
            </w:pPr>
            <w:r>
              <w:t xml:space="preserve">1/8/26−6/26</w:t>
            </w:r>
          </w:p>
        </w:tc>
        <w:tc>
          <w:tcPr/>
          <w:p>
            <w:pPr>
              <w:pStyle w:val="Compact"/>
              <w:jc w:val="left"/>
            </w:pPr>
            <w:r>
              <w:t xml:space="preserve">7th through 11th unexcused absences. Continued failure to intervene. Silence continued through end of year.</w:t>
            </w:r>
          </w:p>
        </w:tc>
        <w:tc>
          <w:tcPr/>
          <w:p>
            <w:pPr>
              <w:pStyle w:val="Compact"/>
              <w:jc w:val="left"/>
            </w:pPr>
            <w:r>
              <w:t xml:space="preserve">Handbook p.44</w:t>
            </w:r>
          </w:p>
        </w:tc>
      </w:tr>
    </w:tbl>
    <w:bookmarkEnd w:id="29"/>
    <w:bookmarkStart w:id="30" w:name="Xa7590d34bb4d9640d4075105be25a88df7f616c"/>
    <w:p>
      <w:pPr>
        <w:pStyle w:val="Heading3"/>
      </w:pPr>
      <w:r>
        <w:t xml:space="preserve">CATEGORY 3: HANDBOOK SELF-CONTRADICTIONS — 4 Violations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Violation</w:t>
            </w:r>
          </w:p>
        </w:tc>
        <w:tc>
          <w:tcPr/>
          <w:p>
            <w:pPr>
              <w:pStyle w:val="Compact"/>
              <w:jc w:val="left"/>
            </w:pPr>
            <w:r>
              <w:t xml:space="preserve">Source</w:t>
            </w:r>
          </w:p>
        </w:tc>
      </w:tr>
      <w:tr>
        <w:tc>
          <w:tcPr/>
          <w:p>
            <w:pPr>
              <w:pStyle w:val="Compact"/>
              <w:jc w:val="left"/>
            </w:pPr>
            <w:r>
              <w:t xml:space="preserve">10</w:t>
            </w:r>
          </w:p>
        </w:tc>
        <w:tc>
          <w:tcPr/>
          <w:p>
            <w:pPr>
              <w:pStyle w:val="Compact"/>
              <w:jc w:val="left"/>
            </w:pPr>
            <w:r>
              <w:t xml:space="preserve">Page 43:</w:t>
            </w:r>
            <w:r>
              <w:t xml:space="preserve"> </w:t>
            </w:r>
            <w:r>
              <w:t xml:space="preserve">“</w:t>
            </w:r>
            <w:r>
              <w:t xml:space="preserve">No differentiation between excused and unexcused absences.</w:t>
            </w:r>
            <w:r>
              <w:t xml:space="preserve">”</w:t>
            </w:r>
            <w:r>
              <w:t xml:space="preserve"> </w:t>
            </w:r>
            <w:r>
              <w:t xml:space="preserve">Page 44: Every intervention trigger applies ONLY to unexcused. The school cannot claim both simultaneously.</w:t>
            </w:r>
          </w:p>
        </w:tc>
        <w:tc>
          <w:tcPr/>
          <w:p>
            <w:pPr>
              <w:pStyle w:val="Compact"/>
              <w:jc w:val="left"/>
            </w:pPr>
            <w:r>
              <w:t xml:space="preserve">Handbook p.43-44</w:t>
            </w:r>
          </w:p>
        </w:tc>
      </w:tr>
      <w:tr>
        <w:tc>
          <w:tcPr/>
          <w:p>
            <w:pPr>
              <w:pStyle w:val="Compact"/>
              <w:jc w:val="left"/>
            </w:pPr>
            <w:r>
              <w:t xml:space="preserve">11</w:t>
            </w:r>
          </w:p>
        </w:tc>
        <w:tc>
          <w:tcPr/>
          <w:p>
            <w:pPr>
              <w:pStyle w:val="Compact"/>
              <w:jc w:val="left"/>
            </w:pPr>
            <w:r>
              <w:t xml:space="preserve">Page 43: No differentiation. Page 45: 20-unexcused credit retrieval bar relies entirely on the distinction the handbook claims doesn’t exist.</w:t>
            </w:r>
          </w:p>
        </w:tc>
        <w:tc>
          <w:tcPr/>
          <w:p>
            <w:pPr>
              <w:pStyle w:val="Compact"/>
              <w:jc w:val="left"/>
            </w:pPr>
            <w:r>
              <w:t xml:space="preserve">Handbook p.43, 45</w:t>
            </w:r>
          </w:p>
        </w:tc>
      </w:tr>
      <w:tr>
        <w:tc>
          <w:tcPr/>
          <w:p>
            <w:pPr>
              <w:pStyle w:val="Compact"/>
              <w:jc w:val="left"/>
            </w:pPr>
            <w:r>
              <w:t xml:space="preserve">12</w:t>
            </w:r>
          </w:p>
        </w:tc>
        <w:tc>
          <w:tcPr/>
          <w:p>
            <w:pPr>
              <w:pStyle w:val="Compact"/>
              <w:jc w:val="left"/>
            </w:pPr>
            <w:r>
              <w:t xml:space="preserve">Page 44: Intervention at 5 unexcused. Page 45: NC at 9 total. A student can receive NC without the intervention ever firing. The safety net is broken by design.</w:t>
            </w:r>
          </w:p>
        </w:tc>
        <w:tc>
          <w:tcPr/>
          <w:p>
            <w:pPr>
              <w:pStyle w:val="Compact"/>
              <w:jc w:val="left"/>
            </w:pPr>
            <w:r>
              <w:t xml:space="preserve">Handbook p.44-45</w:t>
            </w:r>
          </w:p>
        </w:tc>
      </w:tr>
      <w:tr>
        <w:tc>
          <w:tcPr/>
          <w:p>
            <w:pPr>
              <w:pStyle w:val="Compact"/>
              <w:jc w:val="left"/>
            </w:pPr>
            <w:r>
              <w:t xml:space="preserve">13</w:t>
            </w:r>
          </w:p>
        </w:tc>
        <w:tc>
          <w:tcPr/>
          <w:p>
            <w:pPr>
              <w:pStyle w:val="Compact"/>
              <w:jc w:val="left"/>
            </w:pPr>
            <w:r>
              <w:t xml:space="preserve">PowerSchool records 27 tardies. The handbook’s credit/attendance policy (p.42-45) contains zero mention of tardies in the CP, NC, or intervention framework. Unwritten standard.</w:t>
            </w:r>
          </w:p>
        </w:tc>
        <w:tc>
          <w:tcPr/>
          <w:p>
            <w:pPr>
              <w:pStyle w:val="Compact"/>
              <w:jc w:val="left"/>
            </w:pPr>
            <w:r>
              <w:t xml:space="preserve">PowerSchool + Handbook</w:t>
            </w:r>
          </w:p>
        </w:tc>
      </w:tr>
    </w:tbl>
    <w:bookmarkEnd w:id="30"/>
    <w:bookmarkStart w:id="31" w:name="Xca757efab475556528006ec9f6358fb3816ea7a"/>
    <w:p>
      <w:pPr>
        <w:pStyle w:val="Heading3"/>
      </w:pPr>
      <w:r>
        <w:t xml:space="preserve">CATEGORY 4: NO LEGAL THRESHOLD MET — 3 Violations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Violation</w:t>
            </w:r>
          </w:p>
        </w:tc>
        <w:tc>
          <w:tcPr/>
          <w:p>
            <w:pPr>
              <w:pStyle w:val="Compact"/>
              <w:jc w:val="left"/>
            </w:pPr>
            <w:r>
              <w:t xml:space="preserve">Source</w:t>
            </w:r>
          </w:p>
        </w:tc>
      </w:tr>
      <w:tr>
        <w:tc>
          <w:tcPr/>
          <w:p>
            <w:pPr>
              <w:pStyle w:val="Compact"/>
              <w:jc w:val="left"/>
            </w:pPr>
            <w:r>
              <w:t xml:space="preserve">14</w:t>
            </w:r>
          </w:p>
        </w:tc>
        <w:tc>
          <w:tcPr/>
          <w:p>
            <w:pPr>
              <w:pStyle w:val="Compact"/>
              <w:jc w:val="left"/>
            </w:pPr>
            <w:r>
              <w:rPr>
                <w:bCs/>
                <w:b/>
              </w:rPr>
              <w:t xml:space="preserve">Not habitually truant.</w:t>
            </w:r>
            <w:r>
              <w:t xml:space="preserve"> </w:t>
            </w:r>
            <w:r>
              <w:t xml:space="preserve">MGL Ch.119 §21 requires 8+ unexcused per quarter. Q1=5, Q2=2, Q3=4, Q4=0. Angelina does not meet the definition in any quarter.</w:t>
            </w:r>
          </w:p>
        </w:tc>
        <w:tc>
          <w:tcPr/>
          <w:p>
            <w:pPr>
              <w:pStyle w:val="Compact"/>
              <w:jc w:val="left"/>
            </w:pPr>
            <w:r>
              <w:t xml:space="preserve">MGL Ch.119 §21</w:t>
            </w:r>
          </w:p>
        </w:tc>
      </w:tr>
      <w:tr>
        <w:tc>
          <w:tcPr/>
          <w:p>
            <w:pPr>
              <w:pStyle w:val="Compact"/>
              <w:jc w:val="left"/>
            </w:pPr>
            <w:r>
              <w:t xml:space="preserve">15</w:t>
            </w:r>
          </w:p>
        </w:tc>
        <w:tc>
          <w:tcPr/>
          <w:p>
            <w:pPr>
              <w:pStyle w:val="Compact"/>
              <w:jc w:val="left"/>
            </w:pPr>
            <w:r>
              <w:rPr>
                <w:bCs/>
                <w:b/>
              </w:rPr>
              <w:t xml:space="preserve">Does not clearly exceed parental liability threshold.</w:t>
            </w:r>
            <w:r>
              <w:t xml:space="preserve"> </w:t>
            </w:r>
            <w:r>
              <w:t xml:space="preserve">MGL Ch.76 §2 requires 7+ unexcused in a six-month period. S1=7 (exactly at threshold), S2=4.</w:t>
            </w:r>
          </w:p>
        </w:tc>
        <w:tc>
          <w:tcPr/>
          <w:p>
            <w:pPr>
              <w:pStyle w:val="Compact"/>
              <w:jc w:val="left"/>
            </w:pPr>
            <w:r>
              <w:t xml:space="preserve">MGL Ch.76 §2</w:t>
            </w:r>
          </w:p>
        </w:tc>
      </w:tr>
      <w:tr>
        <w:tc>
          <w:tcPr/>
          <w:p>
            <w:pPr>
              <w:pStyle w:val="Compact"/>
              <w:jc w:val="left"/>
            </w:pPr>
            <w:r>
              <w:t xml:space="preserve">16</w:t>
            </w:r>
          </w:p>
        </w:tc>
        <w:tc>
          <w:tcPr/>
          <w:p>
            <w:pPr>
              <w:pStyle w:val="Compact"/>
              <w:jc w:val="left"/>
            </w:pPr>
            <w:r>
              <w:rPr>
                <w:bCs/>
                <w:b/>
              </w:rPr>
              <w:t xml:space="preserve">Not chronically absent.</w:t>
            </w:r>
            <w:r>
              <w:t xml:space="preserve"> </w:t>
            </w:r>
            <w:r>
              <w:t xml:space="preserve">DESE 10% rule: 10% of 180 = 18 days. Angelina has 16 (8.9%). Below the state definition.</w:t>
            </w:r>
          </w:p>
        </w:tc>
        <w:tc>
          <w:tcPr/>
          <w:p>
            <w:pPr>
              <w:pStyle w:val="Compact"/>
              <w:jc w:val="left"/>
            </w:pPr>
            <w:r>
              <w:t xml:space="preserve">DESE Guidelines</w:t>
            </w:r>
          </w:p>
        </w:tc>
      </w:tr>
    </w:tbl>
    <w:bookmarkEnd w:id="31"/>
    <w:bookmarkStart w:id="32" w:name="Xe25dbe25c3e3a7bbec2b8f87eb0dcf054ba1afd"/>
    <w:p>
      <w:pPr>
        <w:pStyle w:val="Heading3"/>
      </w:pPr>
      <w:r>
        <w:t xml:space="preserve">CATEGORY 5: DUE PROCESS DENIED — 2 Violations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Violation</w:t>
            </w:r>
          </w:p>
        </w:tc>
        <w:tc>
          <w:tcPr/>
          <w:p>
            <w:pPr>
              <w:pStyle w:val="Compact"/>
              <w:jc w:val="left"/>
            </w:pPr>
            <w:r>
              <w:t xml:space="preserve">Source</w:t>
            </w:r>
          </w:p>
        </w:tc>
      </w:tr>
      <w:tr>
        <w:tc>
          <w:tcPr/>
          <w:p>
            <w:pPr>
              <w:pStyle w:val="Compact"/>
              <w:jc w:val="left"/>
            </w:pPr>
            <w:r>
              <w:t xml:space="preserve">17</w:t>
            </w:r>
          </w:p>
        </w:tc>
        <w:tc>
          <w:tcPr/>
          <w:p>
            <w:pPr>
              <w:pStyle w:val="Compact"/>
              <w:jc w:val="left"/>
            </w:pPr>
            <w:r>
              <w:t xml:space="preserve">Penalty imposed without procedure. The school skipped every required step — notification, action plan, meeting, appeals process — and imposed the penalty at the endpoint. Sentence without trial.</w:t>
            </w:r>
          </w:p>
        </w:tc>
        <w:tc>
          <w:tcPr/>
          <w:p>
            <w:pPr>
              <w:pStyle w:val="Compact"/>
              <w:jc w:val="left"/>
            </w:pPr>
            <w:r>
              <w:t xml:space="preserve">14th Amendment, MA law, Handbook</w:t>
            </w:r>
          </w:p>
        </w:tc>
      </w:tr>
      <w:tr>
        <w:tc>
          <w:tcPr/>
          <w:p>
            <w:pPr>
              <w:pStyle w:val="Compact"/>
              <w:jc w:val="left"/>
            </w:pPr>
            <w:r>
              <w:t xml:space="preserve">18</w:t>
            </w:r>
          </w:p>
        </w:tc>
        <w:tc>
          <w:tcPr/>
          <w:p>
            <w:pPr>
              <w:pStyle w:val="Compact"/>
              <w:jc w:val="left"/>
            </w:pPr>
            <w:r>
              <w:t xml:space="preserve">Student records contain procedurally invalid designations. NC/CP based on unreconciled data, imposed without intervention. Parent’s right to challenge under 603 CMR 23.00 invoked. Timeline: July 1 (principal), July 15 (superintendent), within 30 days (School Committee hearing). Summer break does not pause statutory deadlines.</w:t>
            </w:r>
          </w:p>
        </w:tc>
        <w:tc>
          <w:tcPr/>
          <w:p>
            <w:pPr>
              <w:pStyle w:val="Compact"/>
              <w:jc w:val="left"/>
            </w:pPr>
            <w:r>
              <w:t xml:space="preserve">603 CMR 23.00</w:t>
            </w:r>
          </w:p>
        </w:tc>
      </w:tr>
    </w:tbl>
    <w:p>
      <w:r>
        <w:pict>
          <v:rect style="width:0;height:1.5pt" o:hralign="center" o:hrstd="t" o:hr="t"/>
        </w:pict>
      </w:r>
    </w:p>
    <w:bookmarkEnd w:id="32"/>
    <w:bookmarkEnd w:id="33"/>
    <w:bookmarkStart w:id="34" w:name="X4db3bc5639436764480ac61d836de2b43ffa392"/>
    <w:p>
      <w:pPr>
        <w:pStyle w:val="Heading2"/>
      </w:pPr>
      <w:r>
        <w:t xml:space="preserve">V. THE THRESHOLDS — What the Policy Actually Says vs. What Angelina’s Numbers Show</w:t>
      </w:r>
    </w:p>
    <w:p>
      <w:pPr>
        <w:pStyle w:val="FirstParagraph"/>
      </w:pPr>
      <w:r>
        <w:t xml:space="preserve">The Wareham High School Handbook and Massachusetts law contain specific, numerical thresholds that must be met before certain actions can occur. Let us examine each threshold against Angelina’s actual attendance data.</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Threshold</w:t>
            </w:r>
          </w:p>
        </w:tc>
        <w:tc>
          <w:tcPr/>
          <w:p>
            <w:pPr>
              <w:pStyle w:val="Compact"/>
              <w:jc w:val="left"/>
            </w:pPr>
            <w:r>
              <w:t xml:space="preserve">Source</w:t>
            </w:r>
          </w:p>
        </w:tc>
        <w:tc>
          <w:tcPr/>
          <w:p>
            <w:pPr>
              <w:pStyle w:val="Compact"/>
              <w:jc w:val="left"/>
            </w:pPr>
            <w:r>
              <w:t xml:space="preserve">Required</w:t>
            </w:r>
          </w:p>
        </w:tc>
        <w:tc>
          <w:tcPr/>
          <w:p>
            <w:pPr>
              <w:pStyle w:val="Compact"/>
              <w:jc w:val="left"/>
            </w:pPr>
            <w:r>
              <w:t xml:space="preserve">Angelina</w:t>
            </w:r>
          </w:p>
        </w:tc>
        <w:tc>
          <w:tcPr/>
          <w:p>
            <w:pPr>
              <w:pStyle w:val="Compact"/>
              <w:jc w:val="left"/>
            </w:pPr>
            <w:r>
              <w:t xml:space="preserve">Met?</w:t>
            </w:r>
          </w:p>
        </w:tc>
      </w:tr>
      <w:tr>
        <w:tc>
          <w:tcPr/>
          <w:p>
            <w:pPr>
              <w:pStyle w:val="Compact"/>
              <w:jc w:val="left"/>
            </w:pPr>
            <w:r>
              <w:t xml:space="preserve">Parent notification — 2 unexcused periods</w:t>
            </w:r>
          </w:p>
        </w:tc>
        <w:tc>
          <w:tcPr/>
          <w:p>
            <w:pPr>
              <w:pStyle w:val="Compact"/>
              <w:jc w:val="left"/>
            </w:pPr>
            <w:r>
              <w:t xml:space="preserve">p.44</w:t>
            </w:r>
          </w:p>
        </w:tc>
        <w:tc>
          <w:tcPr/>
          <w:p>
            <w:pPr>
              <w:pStyle w:val="Compact"/>
              <w:jc w:val="left"/>
            </w:pPr>
            <w:r>
              <w:t xml:space="preserve">2+ unexcused class periods</w:t>
            </w:r>
          </w:p>
        </w:tc>
        <w:tc>
          <w:tcPr/>
          <w:p>
            <w:pPr>
              <w:pStyle w:val="Compact"/>
              <w:jc w:val="left"/>
            </w:pPr>
            <w:r>
              <w:t xml:space="preserve">Reached ~Sept 11</w:t>
            </w:r>
          </w:p>
        </w:tc>
        <w:tc>
          <w:tcPr/>
          <w:p>
            <w:pPr>
              <w:pStyle w:val="Compact"/>
              <w:jc w:val="left"/>
            </w:pPr>
            <w:r>
              <w:t xml:space="preserve">YES — not notified</w:t>
            </w:r>
          </w:p>
        </w:tc>
      </w:tr>
      <w:tr>
        <w:tc>
          <w:tcPr/>
          <w:p>
            <w:pPr>
              <w:pStyle w:val="Compact"/>
              <w:jc w:val="left"/>
            </w:pPr>
            <w:r>
              <w:t xml:space="preserve">Parent notification — 5 unexcused days</w:t>
            </w:r>
          </w:p>
        </w:tc>
        <w:tc>
          <w:tcPr/>
          <w:p>
            <w:pPr>
              <w:pStyle w:val="Compact"/>
              <w:jc w:val="left"/>
            </w:pPr>
            <w:r>
              <w:t xml:space="preserve">p.44</w:t>
            </w:r>
          </w:p>
        </w:tc>
        <w:tc>
          <w:tcPr/>
          <w:p>
            <w:pPr>
              <w:pStyle w:val="Compact"/>
              <w:jc w:val="left"/>
            </w:pPr>
            <w:r>
              <w:t xml:space="preserve">5+ unexcused in a year</w:t>
            </w:r>
          </w:p>
        </w:tc>
        <w:tc>
          <w:tcPr/>
          <w:p>
            <w:pPr>
              <w:pStyle w:val="Compact"/>
              <w:jc w:val="left"/>
            </w:pPr>
            <w:r>
              <w:t xml:space="preserve">Reached Oct 27</w:t>
            </w:r>
          </w:p>
        </w:tc>
        <w:tc>
          <w:tcPr/>
          <w:p>
            <w:pPr>
              <w:pStyle w:val="Compact"/>
              <w:jc w:val="left"/>
            </w:pPr>
            <w:r>
              <w:t xml:space="preserve">YES — not notified</w:t>
            </w:r>
          </w:p>
        </w:tc>
      </w:tr>
      <w:tr>
        <w:tc>
          <w:tcPr/>
          <w:p>
            <w:pPr>
              <w:pStyle w:val="Compact"/>
              <w:jc w:val="left"/>
            </w:pPr>
            <w:r>
              <w:t xml:space="preserve">Mandatory intervention — 5 unexcused</w:t>
            </w:r>
          </w:p>
        </w:tc>
        <w:tc>
          <w:tcPr/>
          <w:p>
            <w:pPr>
              <w:pStyle w:val="Compact"/>
              <w:jc w:val="left"/>
            </w:pPr>
            <w:r>
              <w:t xml:space="preserve">p.44</w:t>
            </w:r>
          </w:p>
        </w:tc>
        <w:tc>
          <w:tcPr/>
          <w:p>
            <w:pPr>
              <w:pStyle w:val="Compact"/>
              <w:jc w:val="left"/>
            </w:pPr>
            <w:r>
              <w:t xml:space="preserve">Action plan + meeting</w:t>
            </w:r>
          </w:p>
        </w:tc>
        <w:tc>
          <w:tcPr/>
          <w:p>
            <w:pPr>
              <w:pStyle w:val="Compact"/>
              <w:jc w:val="left"/>
            </w:pPr>
            <w:r>
              <w:t xml:space="preserve">Reached Oct 27</w:t>
            </w:r>
          </w:p>
        </w:tc>
        <w:tc>
          <w:tcPr/>
          <w:p>
            <w:pPr>
              <w:pStyle w:val="Compact"/>
              <w:jc w:val="left"/>
            </w:pPr>
            <w:r>
              <w:t xml:space="preserve">YES — never executed</w:t>
            </w:r>
          </w:p>
        </w:tc>
      </w:tr>
      <w:tr>
        <w:tc>
          <w:tcPr/>
          <w:p>
            <w:pPr>
              <w:pStyle w:val="Compact"/>
              <w:jc w:val="left"/>
            </w:pPr>
            <w:r>
              <w:t xml:space="preserve">Habitual truancy (per quarter)</w:t>
            </w:r>
          </w:p>
        </w:tc>
        <w:tc>
          <w:tcPr/>
          <w:p>
            <w:pPr>
              <w:pStyle w:val="Compact"/>
              <w:jc w:val="left"/>
            </w:pPr>
            <w:r>
              <w:t xml:space="preserve">MGL Ch.119 §21</w:t>
            </w:r>
          </w:p>
        </w:tc>
        <w:tc>
          <w:tcPr/>
          <w:p>
            <w:pPr>
              <w:pStyle w:val="Compact"/>
              <w:jc w:val="left"/>
            </w:pPr>
            <w:r>
              <w:t xml:space="preserve">8+ unexcused per quarter</w:t>
            </w:r>
          </w:p>
        </w:tc>
        <w:tc>
          <w:tcPr/>
          <w:p>
            <w:pPr>
              <w:pStyle w:val="Compact"/>
              <w:jc w:val="left"/>
            </w:pPr>
            <w:r>
              <w:t xml:space="preserve">Q1=5 only</w:t>
            </w:r>
          </w:p>
        </w:tc>
        <w:tc>
          <w:tcPr/>
          <w:p>
            <w:pPr>
              <w:pStyle w:val="Compact"/>
              <w:jc w:val="left"/>
            </w:pPr>
            <w:r>
              <w:t xml:space="preserve">NO</w:t>
            </w:r>
          </w:p>
        </w:tc>
      </w:tr>
      <w:tr>
        <w:tc>
          <w:tcPr/>
          <w:p>
            <w:pPr>
              <w:pStyle w:val="Compact"/>
              <w:jc w:val="left"/>
            </w:pPr>
            <w:r>
              <w:t xml:space="preserve">Parent criminal liability</w:t>
            </w:r>
          </w:p>
        </w:tc>
        <w:tc>
          <w:tcPr/>
          <w:p>
            <w:pPr>
              <w:pStyle w:val="Compact"/>
              <w:jc w:val="left"/>
            </w:pPr>
            <w:r>
              <w:t xml:space="preserve">MGL Ch.76 §2</w:t>
            </w:r>
          </w:p>
        </w:tc>
        <w:tc>
          <w:tcPr/>
          <w:p>
            <w:pPr>
              <w:pStyle w:val="Compact"/>
              <w:jc w:val="left"/>
            </w:pPr>
            <w:r>
              <w:t xml:space="preserve">7+ unexcused in 6 months</w:t>
            </w:r>
          </w:p>
        </w:tc>
        <w:tc>
          <w:tcPr/>
          <w:p>
            <w:pPr>
              <w:pStyle w:val="Compact"/>
              <w:jc w:val="left"/>
            </w:pPr>
            <w:r>
              <w:t xml:space="preserve">S1=7, S2=4</w:t>
            </w:r>
          </w:p>
        </w:tc>
        <w:tc>
          <w:tcPr/>
          <w:p>
            <w:pPr>
              <w:pStyle w:val="Compact"/>
              <w:jc w:val="left"/>
            </w:pPr>
            <w:r>
              <w:t xml:space="preserve">NO</w:t>
            </w:r>
          </w:p>
        </w:tc>
      </w:tr>
      <w:tr>
        <w:tc>
          <w:tcPr/>
          <w:p>
            <w:pPr>
              <w:pStyle w:val="Compact"/>
              <w:jc w:val="left"/>
            </w:pPr>
            <w:r>
              <w:t xml:space="preserve">Chronic absenteeism</w:t>
            </w:r>
          </w:p>
        </w:tc>
        <w:tc>
          <w:tcPr/>
          <w:p>
            <w:pPr>
              <w:pStyle w:val="Compact"/>
              <w:jc w:val="left"/>
            </w:pPr>
            <w:r>
              <w:t xml:space="preserve">DESE</w:t>
            </w:r>
          </w:p>
        </w:tc>
        <w:tc>
          <w:tcPr/>
          <w:p>
            <w:pPr>
              <w:pStyle w:val="Compact"/>
              <w:jc w:val="left"/>
            </w:pPr>
            <w:r>
              <w:t xml:space="preserve">18 days (10% of 180)</w:t>
            </w:r>
          </w:p>
        </w:tc>
        <w:tc>
          <w:tcPr/>
          <w:p>
            <w:pPr>
              <w:pStyle w:val="Compact"/>
              <w:jc w:val="left"/>
            </w:pPr>
            <w:r>
              <w:t xml:space="preserve">16 days</w:t>
            </w:r>
          </w:p>
        </w:tc>
        <w:tc>
          <w:tcPr/>
          <w:p>
            <w:pPr>
              <w:pStyle w:val="Compact"/>
              <w:jc w:val="left"/>
            </w:pPr>
            <w:r>
              <w:t xml:space="preserve">NO</w:t>
            </w:r>
          </w:p>
        </w:tc>
      </w:tr>
      <w:tr>
        <w:tc>
          <w:tcPr/>
          <w:p>
            <w:pPr>
              <w:pStyle w:val="Compact"/>
              <w:jc w:val="left"/>
            </w:pPr>
            <w:r>
              <w:t xml:space="preserve">Credit retrieval bar</w:t>
            </w:r>
          </w:p>
        </w:tc>
        <w:tc>
          <w:tcPr/>
          <w:p>
            <w:pPr>
              <w:pStyle w:val="Compact"/>
              <w:jc w:val="left"/>
            </w:pPr>
            <w:r>
              <w:t xml:space="preserve">Handbook p.45</w:t>
            </w:r>
          </w:p>
        </w:tc>
        <w:tc>
          <w:tcPr/>
          <w:p>
            <w:pPr>
              <w:pStyle w:val="Compact"/>
              <w:jc w:val="left"/>
            </w:pPr>
            <w:r>
              <w:t xml:space="preserve">20+ unexcused</w:t>
            </w:r>
          </w:p>
        </w:tc>
        <w:tc>
          <w:tcPr/>
          <w:p>
            <w:pPr>
              <w:pStyle w:val="Compact"/>
              <w:jc w:val="left"/>
            </w:pPr>
            <w:r>
              <w:t xml:space="preserve">11 unexcused</w:t>
            </w:r>
          </w:p>
        </w:tc>
        <w:tc>
          <w:tcPr/>
          <w:p>
            <w:pPr>
              <w:pStyle w:val="Compact"/>
              <w:jc w:val="left"/>
            </w:pPr>
            <w:r>
              <w:t xml:space="preserve">NO</w:t>
            </w:r>
          </w:p>
        </w:tc>
      </w:tr>
      <w:tr>
        <w:tc>
          <w:tcPr/>
          <w:p>
            <w:pPr>
              <w:pStyle w:val="Compact"/>
              <w:jc w:val="left"/>
            </w:pPr>
            <w:r>
              <w:t xml:space="preserve">NC — all courses</w:t>
            </w:r>
          </w:p>
        </w:tc>
        <w:tc>
          <w:tcPr/>
          <w:p>
            <w:pPr>
              <w:pStyle w:val="Compact"/>
              <w:jc w:val="left"/>
            </w:pPr>
            <w:r>
              <w:t xml:space="preserve">Handbook p.45</w:t>
            </w:r>
          </w:p>
        </w:tc>
        <w:tc>
          <w:tcPr/>
          <w:p>
            <w:pPr>
              <w:pStyle w:val="Compact"/>
              <w:jc w:val="left"/>
            </w:pPr>
            <w:r>
              <w:t xml:space="preserve">9+ total days absent</w:t>
            </w:r>
          </w:p>
        </w:tc>
        <w:tc>
          <w:tcPr/>
          <w:p>
            <w:pPr>
              <w:pStyle w:val="Compact"/>
              <w:jc w:val="left"/>
            </w:pPr>
            <w:r>
              <w:t xml:space="preserve">16 total</w:t>
            </w:r>
          </w:p>
        </w:tc>
        <w:tc>
          <w:tcPr/>
          <w:p>
            <w:pPr>
              <w:pStyle w:val="Compact"/>
              <w:jc w:val="left"/>
            </w:pPr>
            <w:r>
              <w:t xml:space="preserve">YES</w:t>
            </w:r>
          </w:p>
        </w:tc>
      </w:tr>
      <w:tr>
        <w:tc>
          <w:tcPr/>
          <w:p>
            <w:pPr>
              <w:pStyle w:val="Compact"/>
              <w:jc w:val="left"/>
            </w:pPr>
            <w:r>
              <w:t xml:space="preserve">CP — per marking period</w:t>
            </w:r>
          </w:p>
        </w:tc>
        <w:tc>
          <w:tcPr/>
          <w:p>
            <w:pPr>
              <w:pStyle w:val="Compact"/>
              <w:jc w:val="left"/>
            </w:pPr>
            <w:r>
              <w:t xml:space="preserve">Handbook p.45</w:t>
            </w:r>
          </w:p>
        </w:tc>
        <w:tc>
          <w:tcPr/>
          <w:p>
            <w:pPr>
              <w:pStyle w:val="Compact"/>
              <w:jc w:val="left"/>
            </w:pPr>
            <w:r>
              <w:t xml:space="preserve">3+ classes missed per quarter</w:t>
            </w:r>
          </w:p>
        </w:tc>
        <w:tc>
          <w:tcPr/>
          <w:p>
            <w:pPr>
              <w:pStyle w:val="Compact"/>
              <w:jc w:val="left"/>
            </w:pPr>
            <w:r>
              <w:t xml:space="preserve">~7.5 per quarter</w:t>
            </w:r>
          </w:p>
        </w:tc>
        <w:tc>
          <w:tcPr/>
          <w:p>
            <w:pPr>
              <w:pStyle w:val="Compact"/>
              <w:jc w:val="left"/>
            </w:pPr>
            <w:r>
              <w:t xml:space="preserve">YES</w:t>
            </w:r>
          </w:p>
        </w:tc>
      </w:tr>
    </w:tbl>
    <w:p>
      <w:pPr>
        <w:pStyle w:val="BodyText"/>
      </w:pPr>
      <w:r>
        <w:t xml:space="preserve">Angelina meets exactly two thresholds in this entire framework:</w:t>
      </w:r>
    </w:p>
    <w:p>
      <w:pPr>
        <w:numPr>
          <w:ilvl w:val="0"/>
          <w:numId w:val="1003"/>
        </w:numPr>
        <w:pStyle w:val="Compact"/>
      </w:pPr>
      <w:r>
        <w:rPr>
          <w:bCs/>
          <w:b/>
        </w:rPr>
        <w:t xml:space="preserve">The intervention trigger</w:t>
      </w:r>
      <w:r>
        <w:t xml:space="preserve"> </w:t>
      </w:r>
      <w:r>
        <w:t xml:space="preserve">(Page 44: 5 unexcused) — which the school ignored.</w:t>
      </w:r>
    </w:p>
    <w:p>
      <w:pPr>
        <w:numPr>
          <w:ilvl w:val="0"/>
          <w:numId w:val="1003"/>
        </w:numPr>
        <w:pStyle w:val="Compact"/>
      </w:pPr>
      <w:r>
        <w:rPr>
          <w:bCs/>
          <w:b/>
        </w:rPr>
        <w:t xml:space="preserve">The NC trigger</w:t>
      </w:r>
      <w:r>
        <w:t xml:space="preserve"> </w:t>
      </w:r>
      <w:r>
        <w:t xml:space="preserve">(Page 45: 9+ total days) — which exists only because the school skiped the intervention that could have prevented her from reaching it.</w:t>
      </w:r>
    </w:p>
    <w:p>
      <w:pPr>
        <w:pStyle w:val="FirstParagraph"/>
      </w:pPr>
      <w:r>
        <w:t xml:space="preserve">The same system that guaranteed her intervention is the one now penalizing her. The same system produced both outcomes.</w:t>
      </w:r>
    </w:p>
    <w:p>
      <w:pPr>
        <w:pStyle w:val="BodyText"/>
      </w:pPr>
      <w:r>
        <w:rPr>
          <w:bCs/>
          <w:b/>
        </w:rPr>
        <w:t xml:space="preserve">She does not meet the threshold for habitual truancy, parental liability, chronic absenteeism, or the credit retrieval bar.</w:t>
      </w:r>
      <w:r>
        <w:t xml:space="preserve"> </w:t>
      </w:r>
      <w:r>
        <w:t xml:space="preserve">The school cannot classify her as a truant, cannot claim she is chronically absent under DESE standards, cannot bar her from credit retrieval, and could never have filed a Child Requiring Assistance (CRA) petition because she does not meet the 8-unexcused-per-quarter requirement under MGL Chapter 119, §21.</w:t>
      </w:r>
    </w:p>
    <w:p>
      <w:r>
        <w:pict>
          <v:rect style="width:0;height:1.5pt" o:hralign="center" o:hrstd="t" o:hr="t"/>
        </w:pict>
      </w:r>
    </w:p>
    <w:bookmarkEnd w:id="34"/>
    <w:bookmarkStart w:id="41" w:name="vi.-the-legality-of-the-issues"/>
    <w:p>
      <w:pPr>
        <w:pStyle w:val="Heading2"/>
      </w:pPr>
      <w:r>
        <w:t xml:space="preserve">VI. THE LEGALITY OF THE ISSUES</w:t>
      </w:r>
    </w:p>
    <w:bookmarkStart w:id="35" w:name="X1517daefd9ff5d90abb6a801f2650587ec4830b"/>
    <w:p>
      <w:pPr>
        <w:pStyle w:val="Heading3"/>
      </w:pPr>
      <w:r>
        <w:t xml:space="preserve">A. Due Process — The Foundation of Every Procedure</w:t>
      </w:r>
    </w:p>
    <w:p>
      <w:pPr>
        <w:pStyle w:val="FirstParagraph"/>
      </w:pPr>
      <w:r>
        <w:t xml:space="preserve">The 14th Amendment to the U.S. Constitution guarantees that no state shall deprive any person of life, liberty, or property without due process of law. Massachusetts education law and DESE policy extend this principle to school discipline: intervention must precede escalation. Notification is the first step in any process. If notification is broken, every step after it is moot.</w:t>
      </w:r>
    </w:p>
    <w:p>
      <w:pPr>
        <w:pStyle w:val="BodyText"/>
      </w:pPr>
      <w:r>
        <w:t xml:space="preserve">The school’s own handbook enshrines this principle. Page 44 establishes a mandatory intervention sequence: notify the parent → create an action plan → meet. The school skipped Steps 1, 2, and 3 and proceeded directly to the penalty phase. This is not due process. This is punishment without procedure.</w:t>
      </w:r>
    </w:p>
    <w:bookmarkEnd w:id="35"/>
    <w:bookmarkStart w:id="36" w:name="X7cb4ea54d9e60b6356f3d84a6098acff613446d"/>
    <w:p>
      <w:pPr>
        <w:pStyle w:val="Heading3"/>
      </w:pPr>
      <w:r>
        <w:t xml:space="preserve">B. MGL Chapter 119, §21 — Habitual Truancy Definition</w:t>
      </w:r>
    </w:p>
    <w:p>
      <w:pPr>
        <w:pStyle w:val="FirstParagraph"/>
      </w:pPr>
      <w:r>
        <w:t xml:space="preserve">Massachusetts law defines a</w:t>
      </w:r>
      <w:r>
        <w:t xml:space="preserve"> </w:t>
      </w:r>
      <w:r>
        <w:t xml:space="preserve">“</w:t>
      </w:r>
      <w:r>
        <w:t xml:space="preserve">habitual truant</w:t>
      </w:r>
      <w:r>
        <w:t xml:space="preserve">”</w:t>
      </w:r>
      <w:r>
        <w:t xml:space="preserve"> </w:t>
      </w:r>
      <w:r>
        <w:t xml:space="preserve">as a student who willfully fails to attend school for more than 8 school days in a quarter. Angelina’s highest quarterly total is 5 unexcused absences (Q1). She has never reached the statutory threshold in any quarter. She is not a habitual truant. The school has no legal basis to process her as one, and no statutory authority to file a CRA petition under MGL Chapter 119, §39E.</w:t>
      </w:r>
    </w:p>
    <w:bookmarkEnd w:id="36"/>
    <w:bookmarkStart w:id="37" w:name="c.-mgl-chapter-76-2-parental-liability"/>
    <w:p>
      <w:pPr>
        <w:pStyle w:val="Heading3"/>
      </w:pPr>
      <w:r>
        <w:t xml:space="preserve">C. MGL Chapter 76, §2 — Parental Liability</w:t>
      </w:r>
    </w:p>
    <w:p>
      <w:pPr>
        <w:pStyle w:val="FirstParagraph"/>
      </w:pPr>
      <w:r>
        <w:t xml:space="preserve">State law sets the threshold for parental criminal liability at 7 or more unexcused full school days in a six-month period. Angelina reaches exactly 7 in Semester 1 (5 Q1 + 2 Q2) and 4 in Semester 2. She does not clearly and consistently exceed the statutory threshold. The school has never raised this issue — because it cannot.</w:t>
      </w:r>
    </w:p>
    <w:bookmarkEnd w:id="37"/>
    <w:bookmarkStart w:id="38" w:name="d.-dese-chronic-absenteeism-10-rule"/>
    <w:p>
      <w:pPr>
        <w:pStyle w:val="Heading3"/>
      </w:pPr>
      <w:r>
        <w:t xml:space="preserve">D. DESE Chronic Absenteeism (10% Rule)</w:t>
      </w:r>
    </w:p>
    <w:p>
      <w:pPr>
        <w:pStyle w:val="FirstParagraph"/>
      </w:pPr>
      <w:r>
        <w:t xml:space="preserve">The Massachusetts Department of Elementary and Secondary Education defines chronic absenteeism as missing 10% or more of all school days. With 180 school days in the year, the threshold is 18 days. Angelina has 16 total absences — 8.9% of the school year. She is below the state definition of chronic absenteeism. The school cannot classify her as chronically absent under DESE standards.</w:t>
      </w:r>
    </w:p>
    <w:bookmarkEnd w:id="38"/>
    <w:bookmarkStart w:id="39" w:name="e.-603-cmr-23.00-student-records"/>
    <w:p>
      <w:pPr>
        <w:pStyle w:val="Heading3"/>
      </w:pPr>
      <w:r>
        <w:t xml:space="preserve">E. 603 CMR 23.00 — Student Records</w:t>
      </w:r>
    </w:p>
    <w:p>
      <w:pPr>
        <w:pStyle w:val="FirstParagraph"/>
      </w:pPr>
      <w:r>
        <w:t xml:space="preserve">Massachusetts regulations grant parents the right to challenge inaccurate, misleading, or procedurally invalid information in a student’s record (603 CMR 23.07, 23.09). The NC/CP designation on Angelina’s record is based on attendance data accumulated without the mandatory intervention procedures the school was required to follow. Any record reflecting a penalty imposed without due process is, by definition, an inaccurate record. The parent’s right to challenge this record is invoked. The 603 CMR 23.00 timeline is statutory and continues through summer. The principal has until July 1, 2026 to respond. The superintendent has until July 15. A School Committee hearing must occur within 30 days. Summer break does not pause, toll, or extend any of these deadlines.</w:t>
      </w:r>
    </w:p>
    <w:bookmarkEnd w:id="39"/>
    <w:bookmarkStart w:id="40" w:name="X36f4485b8e0fcb2a5d986557ad0a5ea8317c83b"/>
    <w:p>
      <w:pPr>
        <w:pStyle w:val="Heading3"/>
      </w:pPr>
      <w:r>
        <w:t xml:space="preserve">F. The School Circumvented Its Own Policy</w:t>
      </w:r>
    </w:p>
    <w:p>
      <w:pPr>
        <w:pStyle w:val="FirstParagraph"/>
      </w:pPr>
      <w:r>
        <w:t xml:space="preserve">The handbook establishes a process designed to catch students before they fail. The school applied only the penalty phase of that process — punishment — while suppressing every phase designed to prevent the student from reaching the penalty. This is not an error in execution. It is a structural failure. The system recorded Angelina’s absences. It tracked her codes. It printed her reports. It simply refused to act on them — for eight months — and then acted only to impose a consequence.</w:t>
      </w:r>
    </w:p>
    <w:p>
      <w:pPr>
        <w:pStyle w:val="BodyText"/>
      </w:pPr>
      <w:r>
        <w:t xml:space="preserve">When a school circumvents its own pre-penalty procedures, the penalty itself is procedurally void. The policy does not say</w:t>
      </w:r>
      <w:r>
        <w:t xml:space="preserve"> </w:t>
      </w:r>
      <w:r>
        <w:t xml:space="preserve">“</w:t>
      </w:r>
      <w:r>
        <w:t xml:space="preserve">notify unless inconvenient.</w:t>
      </w:r>
      <w:r>
        <w:t xml:space="preserve">”</w:t>
      </w:r>
      <w:r>
        <w:t xml:space="preserve"> </w:t>
      </w:r>
      <w:r>
        <w:t xml:space="preserve">It does not say</w:t>
      </w:r>
      <w:r>
        <w:t xml:space="preserve"> </w:t>
      </w:r>
      <w:r>
        <w:t xml:space="preserve">“</w:t>
      </w:r>
      <w:r>
        <w:t xml:space="preserve">create an action plan unless the year is almost over.</w:t>
      </w:r>
      <w:r>
        <w:t xml:space="preserve">”</w:t>
      </w:r>
      <w:r>
        <w:t xml:space="preserve"> </w:t>
      </w:r>
      <w:r>
        <w:t xml:space="preserve">It says what it says. The school ignored it.</w:t>
      </w:r>
    </w:p>
    <w:p>
      <w:r>
        <w:pict>
          <v:rect style="width:0;height:1.5pt" o:hralign="center" o:hrstd="t" o:hr="t"/>
        </w:pict>
      </w:r>
    </w:p>
    <w:bookmarkEnd w:id="40"/>
    <w:bookmarkEnd w:id="41"/>
    <w:bookmarkStart w:id="42" w:name="X88ed5d0620b6daa92e8079274c1178f444d89bb"/>
    <w:p>
      <w:pPr>
        <w:pStyle w:val="Heading2"/>
      </w:pPr>
      <w:r>
        <w:t xml:space="preserve">VII. WHAT ANGELINA DID — Despite Being Failed by the Adults</w:t>
      </w:r>
    </w:p>
    <w:p>
      <w:pPr>
        <w:pStyle w:val="FirstParagraph"/>
      </w:pPr>
      <w:r>
        <w:t xml:space="preserve">I want to be clear about what Angelina did while the school was silent:</w:t>
      </w:r>
    </w:p>
    <w:p>
      <w:pPr>
        <w:numPr>
          <w:ilvl w:val="0"/>
          <w:numId w:val="1004"/>
        </w:numPr>
        <w:pStyle w:val="Compact"/>
      </w:pPr>
      <w:r>
        <w:t xml:space="preserve">She maintained a B average through every quarter.</w:t>
      </w:r>
    </w:p>
    <w:p>
      <w:pPr>
        <w:numPr>
          <w:ilvl w:val="0"/>
          <w:numId w:val="1004"/>
        </w:numPr>
        <w:pStyle w:val="Compact"/>
      </w:pPr>
      <w:r>
        <w:t xml:space="preserve">She earned honor roll certificates in 2 of 4 quarters.</w:t>
      </w:r>
    </w:p>
    <w:p>
      <w:pPr>
        <w:numPr>
          <w:ilvl w:val="0"/>
          <w:numId w:val="1004"/>
        </w:numPr>
        <w:pStyle w:val="Compact"/>
      </w:pPr>
      <w:r>
        <w:t xml:space="preserve">She accumulated zero disciplinary infractions. Not one.</w:t>
      </w:r>
    </w:p>
    <w:p>
      <w:pPr>
        <w:numPr>
          <w:ilvl w:val="0"/>
          <w:numId w:val="1004"/>
        </w:numPr>
        <w:pStyle w:val="Compact"/>
      </w:pPr>
      <w:r>
        <w:t xml:space="preserve">She experienced bullying, which the school is aware of, and her grades never faltered.</w:t>
      </w:r>
    </w:p>
    <w:p>
      <w:pPr>
        <w:numPr>
          <w:ilvl w:val="0"/>
          <w:numId w:val="1004"/>
        </w:numPr>
        <w:pStyle w:val="Compact"/>
      </w:pPr>
      <w:r>
        <w:t xml:space="preserve">In Q4, she missed one day — excused — and reduced her tardies.</w:t>
      </w:r>
    </w:p>
    <w:p>
      <w:pPr>
        <w:pStyle w:val="FirstParagraph"/>
      </w:pPr>
      <w:r>
        <w:t xml:space="preserve">The school never sent a progress report flagging academic concerns. No warning letter ever came home. No teacher, guidance counselor, or administrator ever communicated that Angelina was falling behind academically. The only issue the school has ever raised is attendance — the 16 days. There is no academic deficiency on record, and the school’s own grading system confirms it.</w:t>
      </w:r>
    </w:p>
    <w:p>
      <w:pPr>
        <w:pStyle w:val="BodyText"/>
      </w:pPr>
      <w:r>
        <w:t xml:space="preserve">This is not a student with behavioral problems. This is not a lazy student. This is not a student who doesn’t care. This is a student who showed up, did the work, earned her grades, and performed through circumstances that would have set most students back.</w:t>
      </w:r>
    </w:p>
    <w:p>
      <w:pPr>
        <w:pStyle w:val="BodyText"/>
      </w:pPr>
      <w:r>
        <w:t xml:space="preserve">And for all of that, the school’s response was: summer school.</w:t>
      </w:r>
    </w:p>
    <w:p>
      <w:r>
        <w:pict>
          <v:rect style="width:0;height:1.5pt" o:hralign="center" o:hrstd="t" o:hr="t"/>
        </w:pict>
      </w:r>
    </w:p>
    <w:bookmarkEnd w:id="42"/>
    <w:bookmarkStart w:id="43" w:name="Xbfe9461e2754771413eb9234bd1409c1f9f95c2"/>
    <w:p>
      <w:pPr>
        <w:pStyle w:val="Heading2"/>
      </w:pPr>
      <w:r>
        <w:t xml:space="preserve">VIII. THE ADULTS FAILED. ANGELINA SHOULD NOT BEAR THE COST.</w:t>
      </w:r>
    </w:p>
    <w:p>
      <w:pPr>
        <w:pStyle w:val="FirstParagraph"/>
      </w:pPr>
      <w:r>
        <w:t xml:space="preserve">I concede that Angelina’s absences and tardies are a problem. As her parent, I accept responsibility for my role in this. I should have tracked every absence. I should have been more involved. I dropped the ball. I own that.</w:t>
      </w:r>
    </w:p>
    <w:p>
      <w:pPr>
        <w:pStyle w:val="BodyText"/>
      </w:pPr>
      <w:r>
        <w:t xml:space="preserve">The school dropped the ball too.</w:t>
      </w:r>
    </w:p>
    <w:p>
      <w:pPr>
        <w:pStyle w:val="BodyText"/>
      </w:pPr>
      <w:r>
        <w:t xml:space="preserve">On October 27, 2025, the school had a legal and contractual obligation — under its own handbook — to notify me, create an action plan, and meet with me. Had it done so, we would have addressed Angelina’s attendance eight months ago. An action plan would have been in place. Interventions would have been attempted. The parent and the school would have been working together instead of working against each other.</w:t>
      </w:r>
    </w:p>
    <w:p>
      <w:pPr>
        <w:pStyle w:val="BodyText"/>
      </w:pPr>
      <w:r>
        <w:t xml:space="preserve">The school did not do this. And because the school did not do this, Angelina’s attendance continued unaddressed for eight months. The school’s silence is not a separate issue from Angelina’s absences — it is the reason those absences accumulated to the point of triggering NC.</w:t>
      </w:r>
    </w:p>
    <w:p>
      <w:pPr>
        <w:pStyle w:val="BodyText"/>
      </w:pPr>
      <w:r>
        <w:t xml:space="preserve">The school and the parent failed. Together. The student — who maintained her grades, made honor roll, and showed up despite bullying — is the only person in this scenario who did everything she was supposed to do. And she is the person being punished.</w:t>
      </w:r>
    </w:p>
    <w:p>
      <w:r>
        <w:pict>
          <v:rect style="width:0;height:1.5pt" o:hralign="center" o:hrstd="t" o:hr="t"/>
        </w:pict>
      </w:r>
    </w:p>
    <w:bookmarkEnd w:id="43"/>
    <w:bookmarkStart w:id="44" w:name="ix.-communication-with-the-principal"/>
    <w:p>
      <w:pPr>
        <w:pStyle w:val="Heading2"/>
      </w:pPr>
      <w:r>
        <w:t xml:space="preserve">IX. COMMUNICATION WITH THE PRINCIPAL</w:t>
      </w:r>
    </w:p>
    <w:p>
      <w:pPr>
        <w:pStyle w:val="FirstParagraph"/>
      </w:pPr>
      <w:r>
        <w:t xml:space="preserve">The following communications have been exchanged with Principal Scott Palladino:</w:t>
      </w:r>
    </w:p>
    <w:p>
      <w:pPr>
        <w:numPr>
          <w:ilvl w:val="0"/>
          <w:numId w:val="1005"/>
        </w:numPr>
        <w:pStyle w:val="Compact"/>
      </w:pPr>
      <w:r>
        <w:rPr>
          <w:bCs/>
          <w:b/>
        </w:rPr>
        <w:t xml:space="preserve">June 23, 2026:</w:t>
      </w:r>
      <w:r>
        <w:t xml:space="preserve"> </w:t>
      </w:r>
      <w:r>
        <w:t xml:space="preserve">Formal request for attendance record reconciliation sent. The letter identified a discrepancy between school records and family records, requested a quarter-by-quarter breakdown, and noted that no intervention had occurred.</w:t>
      </w:r>
    </w:p>
    <w:p>
      <w:pPr>
        <w:numPr>
          <w:ilvl w:val="0"/>
          <w:numId w:val="1005"/>
        </w:numPr>
        <w:pStyle w:val="Compact"/>
      </w:pPr>
      <w:r>
        <w:rPr>
          <w:bCs/>
          <w:b/>
        </w:rPr>
        <w:t xml:space="preserve">June 23, 2026:</w:t>
      </w:r>
      <w:r>
        <w:t xml:space="preserve"> </w:t>
      </w:r>
      <w:r>
        <w:t xml:space="preserve">Dean Christine Cinelli provided the absence list by email with A/X codes, confirming 16 absences (11 A, 5 X).</w:t>
      </w:r>
    </w:p>
    <w:p>
      <w:pPr>
        <w:numPr>
          <w:ilvl w:val="0"/>
          <w:numId w:val="1005"/>
        </w:numPr>
        <w:pStyle w:val="Compact"/>
      </w:pPr>
      <w:r>
        <w:rPr>
          <w:bCs/>
          <w:b/>
        </w:rPr>
        <w:t xml:space="preserve">June 24, 2026:</w:t>
      </w:r>
      <w:r>
        <w:t xml:space="preserve"> </w:t>
      </w:r>
      <w:r>
        <w:t xml:space="preserve">Comprehensive rebuttal sent to Principal Palladino, identifying all 18 policy violations, the handbook self-contradictions, and the failure to follow the mandatory Page 44 intervention process.</w:t>
      </w:r>
    </w:p>
    <w:p>
      <w:pPr>
        <w:numPr>
          <w:ilvl w:val="0"/>
          <w:numId w:val="1005"/>
        </w:numPr>
        <w:pStyle w:val="Compact"/>
      </w:pPr>
      <w:r>
        <w:rPr>
          <w:bCs/>
          <w:b/>
        </w:rPr>
        <w:t xml:space="preserve">June 24, 2026:</w:t>
      </w:r>
      <w:r>
        <w:t xml:space="preserve"> </w:t>
      </w:r>
      <w:r>
        <w:t xml:space="preserve">Final Demand letter sent, requiring rescission of summer school and NC/CP by close of business June 26, 2026, with notice of intent to escalate to DESE, FERPA, School Committee, and Juvenile Court.</w:t>
      </w:r>
    </w:p>
    <w:p>
      <w:pPr>
        <w:pStyle w:val="FirstParagraph"/>
      </w:pPr>
      <w:r>
        <w:t xml:space="preserve">As of this filing, the school has not rescinded the penalty, has not acknowledged the violations, and has not scheduled the required Attendance Review Committee hearing.</w:t>
      </w:r>
    </w:p>
    <w:p>
      <w:r>
        <w:pict>
          <v:rect style="width:0;height:1.5pt" o:hralign="center" o:hrstd="t" o:hr="t"/>
        </w:pict>
      </w:r>
    </w:p>
    <w:bookmarkEnd w:id="44"/>
    <w:bookmarkStart w:id="45" w:name="x.-request-for-relief"/>
    <w:p>
      <w:pPr>
        <w:pStyle w:val="Heading2"/>
      </w:pPr>
      <w:r>
        <w:t xml:space="preserve">X. REQUEST FOR RELIEF</w:t>
      </w:r>
    </w:p>
    <w:p>
      <w:pPr>
        <w:pStyle w:val="FirstParagraph"/>
      </w:pPr>
      <w:r>
        <w:t xml:space="preserve">I respectfully request that the Superintendent, the School Committee, and the Chairman of the Board:</w:t>
      </w:r>
    </w:p>
    <w:p>
      <w:pPr>
        <w:numPr>
          <w:ilvl w:val="0"/>
          <w:numId w:val="1006"/>
        </w:numPr>
      </w:pPr>
      <w:r>
        <w:rPr>
          <w:bCs/>
          <w:b/>
        </w:rPr>
        <w:t xml:space="preserve">Accept this appeal</w:t>
      </w:r>
      <w:r>
        <w:t xml:space="preserve"> </w:t>
      </w:r>
      <w:r>
        <w:t xml:space="preserve">and review the decision of Wareham High School regarding Angelina Crooker’s summer school requirement and NC/CP designations.</w:t>
      </w:r>
    </w:p>
    <w:p>
      <w:pPr>
        <w:numPr>
          <w:ilvl w:val="0"/>
          <w:numId w:val="1006"/>
        </w:numPr>
      </w:pPr>
      <w:r>
        <w:rPr>
          <w:bCs/>
          <w:b/>
        </w:rPr>
        <w:t xml:space="preserve">Find that the school violated its own policy</w:t>
      </w:r>
      <w:r>
        <w:t xml:space="preserve"> </w:t>
      </w:r>
      <w:r>
        <w:t xml:space="preserve">by failing to notify the parent, create an action plan, and make a reasonable effort to meet upon Angelina reaching her 5th unexcused absence on October 27, 2025.</w:t>
      </w:r>
    </w:p>
    <w:p>
      <w:pPr>
        <w:numPr>
          <w:ilvl w:val="0"/>
          <w:numId w:val="1006"/>
        </w:numPr>
      </w:pPr>
      <w:r>
        <w:rPr>
          <w:bCs/>
          <w:b/>
        </w:rPr>
        <w:t xml:space="preserve">Find that the school violated Massachusetts law</w:t>
      </w:r>
      <w:r>
        <w:t xml:space="preserve"> </w:t>
      </w:r>
      <w:r>
        <w:t xml:space="preserve">by imposing a penalty without satisfying the statutory prerequisites for intervention under MGL Chapter 119, §21 and the procedural due process protections guaranteed by the 14th Amendment.</w:t>
      </w:r>
    </w:p>
    <w:p>
      <w:pPr>
        <w:numPr>
          <w:ilvl w:val="0"/>
          <w:numId w:val="1006"/>
        </w:numPr>
      </w:pPr>
      <w:r>
        <w:rPr>
          <w:bCs/>
          <w:b/>
        </w:rPr>
        <w:t xml:space="preserve">Find that the handbook’s self-contradictions</w:t>
      </w:r>
      <w:r>
        <w:t xml:space="preserve"> </w:t>
      </w:r>
      <w:r>
        <w:t xml:space="preserve">— on the fundamental question of whether excused and unexcused absences are different — render the policy unenforceable as applied to Angelina.</w:t>
      </w:r>
    </w:p>
    <w:p>
      <w:pPr>
        <w:numPr>
          <w:ilvl w:val="0"/>
          <w:numId w:val="1006"/>
        </w:numPr>
      </w:pPr>
      <w:r>
        <w:rPr>
          <w:bCs/>
          <w:b/>
        </w:rPr>
        <w:t xml:space="preserve">Find that Angelina Crooker does not meet the legal definition of habitual truancy</w:t>
      </w:r>
      <w:r>
        <w:t xml:space="preserve"> </w:t>
      </w:r>
      <w:r>
        <w:t xml:space="preserve">(MGL Ch.119 §21), does not meet the DESE chronic absenteeism threshold (10%), and does not meet the 20-unexcused credit retrieval bar (Handbook p.45).</w:t>
      </w:r>
    </w:p>
    <w:p>
      <w:pPr>
        <w:numPr>
          <w:ilvl w:val="0"/>
          <w:numId w:val="1006"/>
        </w:numPr>
      </w:pPr>
      <w:r>
        <w:rPr>
          <w:bCs/>
          <w:b/>
        </w:rPr>
        <w:t xml:space="preserve">Rescind the summer school requirement.</w:t>
      </w:r>
    </w:p>
    <w:p>
      <w:pPr>
        <w:numPr>
          <w:ilvl w:val="0"/>
          <w:numId w:val="1006"/>
        </w:numPr>
      </w:pPr>
      <w:r>
        <w:rPr>
          <w:bCs/>
          <w:b/>
        </w:rPr>
        <w:t xml:space="preserve">Rescind all NC/CP designations</w:t>
      </w:r>
      <w:r>
        <w:t xml:space="preserve"> </w:t>
      </w:r>
      <w:r>
        <w:t xml:space="preserve">and preserve Angelina’s grades as earned.</w:t>
      </w:r>
    </w:p>
    <w:p>
      <w:pPr>
        <w:numPr>
          <w:ilvl w:val="0"/>
          <w:numId w:val="1006"/>
        </w:numPr>
      </w:pPr>
      <w:r>
        <w:rPr>
          <w:bCs/>
          <w:b/>
        </w:rPr>
        <w:t xml:space="preserve">Acknowledge her honor roll status</w:t>
      </w:r>
      <w:r>
        <w:t xml:space="preserve"> </w:t>
      </w:r>
      <w:r>
        <w:t xml:space="preserve">in 2 of 4 quarters and her B average across core courses.</w:t>
      </w:r>
    </w:p>
    <w:p>
      <w:pPr>
        <w:numPr>
          <w:ilvl w:val="0"/>
          <w:numId w:val="1006"/>
        </w:numPr>
      </w:pPr>
      <w:r>
        <w:rPr>
          <w:bCs/>
          <w:b/>
        </w:rPr>
        <w:t xml:space="preserve">Direct the school to reconcile the self-contradictions</w:t>
      </w:r>
      <w:r>
        <w:t xml:space="preserve"> </w:t>
      </w:r>
      <w:r>
        <w:t xml:space="preserve">in its attendance policy handbook to ensure no other student is subjected to this sequence of failures.</w:t>
      </w:r>
    </w:p>
    <w:p>
      <w:pPr>
        <w:numPr>
          <w:ilvl w:val="0"/>
          <w:numId w:val="1006"/>
        </w:numPr>
      </w:pPr>
      <w:r>
        <w:rPr>
          <w:bCs/>
          <w:b/>
        </w:rPr>
        <w:t xml:space="preserve">Provide this parent with a pathway forward</w:t>
      </w:r>
      <w:r>
        <w:t xml:space="preserve"> </w:t>
      </w:r>
      <w:r>
        <w:t xml:space="preserve">that recognizes the student’s resilience and performance, and that does not punish her for the procedural failures of the adults responsible for her education.</w:t>
      </w:r>
    </w:p>
    <w:p>
      <w:r>
        <w:pict>
          <v:rect style="width:0;height:1.5pt" o:hralign="center" o:hrstd="t" o:hr="t"/>
        </w:pict>
      </w:r>
    </w:p>
    <w:bookmarkEnd w:id="45"/>
    <w:bookmarkStart w:id="46" w:name="xi.-closing"/>
    <w:p>
      <w:pPr>
        <w:pStyle w:val="Heading2"/>
      </w:pPr>
      <w:r>
        <w:t xml:space="preserve">XI. CLOSING</w:t>
      </w:r>
    </w:p>
    <w:p>
      <w:pPr>
        <w:pStyle w:val="FirstParagraph"/>
      </w:pPr>
      <w:r>
        <w:t xml:space="preserve">I am not asking this body to ignore Angelina’s absences. I am asking this body to look at the full picture: a student who maintained honor roll grades through bullying and through absences, who completed every assignment without being told, who showed dramatic improvement in Q4, and who was failed by the very system that was supposed to catch her before she reached this point.</w:t>
      </w:r>
    </w:p>
    <w:p>
      <w:pPr>
        <w:pStyle w:val="BodyText"/>
      </w:pPr>
      <w:r>
        <w:t xml:space="preserve">The school’s policy says what it says. The law says what it says. Neither supports the penalty imposed on my daughter.</w:t>
      </w:r>
    </w:p>
    <w:p>
      <w:pPr>
        <w:pStyle w:val="BodyText"/>
      </w:pPr>
      <w:r>
        <w:t xml:space="preserve">I am asking you to do what the school should have done eight months ago: intervene.</w:t>
      </w:r>
    </w:p>
    <w:p>
      <w:pPr>
        <w:pStyle w:val="BodyText"/>
      </w:pPr>
      <w:r>
        <w:t xml:space="preserve">Do not let Angelina pay the price for failures that were not hers.</w:t>
      </w:r>
    </w:p>
    <w:p>
      <w:pPr>
        <w:pStyle w:val="BodyText"/>
      </w:pPr>
      <w:r>
        <w:t xml:space="preserve">Sincerely,</w:t>
      </w:r>
    </w:p>
    <w:p>
      <w:pPr>
        <w:pStyle w:val="BodyText"/>
      </w:pPr>
      <w:r>
        <w:rPr>
          <w:bCs/>
          <w:b/>
        </w:rPr>
        <w:t xml:space="preserve">Sarah Crooker</w:t>
      </w:r>
      <w:r>
        <w:t xml:space="preserve"> </w:t>
      </w:r>
      <w:r>
        <w:t xml:space="preserve">Parent of Angelina Karima Crooker (Grade 9)</w:t>
      </w:r>
      <w:r>
        <w:t xml:space="preserve"> </w:t>
      </w:r>
      <w:r>
        <w:t xml:space="preserve">sarahcrooker586@yahoo.com</w:t>
      </w:r>
    </w:p>
    <w:p>
      <w:r>
        <w:pict>
          <v:rect style="width:0;height:1.5pt" o:hralign="center" o:hrstd="t" o:hr="t"/>
        </w:pict>
      </w:r>
    </w:p>
    <w:p>
      <w:pPr>
        <w:pStyle w:val="FirstParagraph"/>
      </w:pPr>
      <w:r>
        <w:rPr>
          <w:iCs/>
          <w:i/>
        </w:rPr>
        <w:t xml:space="preserve">Enclosures:</w:t>
      </w:r>
    </w:p>
    <w:p>
      <w:pPr>
        <w:numPr>
          <w:ilvl w:val="0"/>
          <w:numId w:val="1007"/>
        </w:numPr>
        <w:pStyle w:val="Compact"/>
      </w:pPr>
      <w:r>
        <w:t xml:space="preserve">PowerSchool Attendance Records (Angelina Crooker, 2025-2026)</w:t>
      </w:r>
    </w:p>
    <w:p>
      <w:pPr>
        <w:numPr>
          <w:ilvl w:val="0"/>
          <w:numId w:val="1007"/>
        </w:numPr>
        <w:pStyle w:val="Compact"/>
      </w:pPr>
      <w:r>
        <w:t xml:space="preserve">Dean Christine Cinelli Email (June 23, 2026) — Complete Absence List with A/X Codes</w:t>
      </w:r>
    </w:p>
    <w:p>
      <w:pPr>
        <w:numPr>
          <w:ilvl w:val="0"/>
          <w:numId w:val="1007"/>
        </w:numPr>
        <w:pStyle w:val="Compact"/>
      </w:pPr>
      <w:r>
        <w:t xml:space="preserve">PowerSchool Attendance Code Legend</w:t>
      </w:r>
    </w:p>
    <w:p>
      <w:pPr>
        <w:numPr>
          <w:ilvl w:val="0"/>
          <w:numId w:val="1007"/>
        </w:numPr>
        <w:pStyle w:val="Compact"/>
      </w:pPr>
      <w:r>
        <w:t xml:space="preserve">Wareham High School Handbook Pages 42-45</w:t>
      </w:r>
    </w:p>
    <w:p>
      <w:pPr>
        <w:numPr>
          <w:ilvl w:val="0"/>
          <w:numId w:val="1007"/>
        </w:numPr>
        <w:pStyle w:val="Compact"/>
      </w:pPr>
      <w:r>
        <w:t xml:space="preserve">MGL Chapter 76, §§ 1-2; MGL Chapter 119, § 21; 603 CMR 23.00; DESE Chronic Absenteeism Guidelines</w:t>
      </w:r>
    </w:p>
    <w:p>
      <w:pPr>
        <w:numPr>
          <w:ilvl w:val="0"/>
          <w:numId w:val="1007"/>
        </w:numPr>
        <w:pStyle w:val="Compact"/>
      </w:pPr>
      <w:r>
        <w:t xml:space="preserve">Gmail Search Results — Zero School Communications</w:t>
      </w:r>
    </w:p>
    <w:p>
      <w:pPr>
        <w:numPr>
          <w:ilvl w:val="0"/>
          <w:numId w:val="1007"/>
        </w:numPr>
        <w:pStyle w:val="Compact"/>
      </w:pPr>
      <w:r>
        <w:t xml:space="preserve">2 Honor Roll Certificates (Angelina Crooker, 2025-2026)</w:t>
      </w:r>
    </w:p>
    <w:p>
      <w:pPr>
        <w:numPr>
          <w:ilvl w:val="0"/>
          <w:numId w:val="1007"/>
        </w:numPr>
        <w:pStyle w:val="Compact"/>
      </w:pPr>
      <w:r>
        <w:t xml:space="preserve">Grade Reports — Q1 through Q4</w:t>
      </w:r>
    </w:p>
    <w:p>
      <w:pPr>
        <w:numPr>
          <w:ilvl w:val="0"/>
          <w:numId w:val="1007"/>
        </w:numPr>
        <w:pStyle w:val="Compact"/>
      </w:pPr>
      <w:r>
        <w:t xml:space="preserve">Correspondence with Principal Scott Palladino (June 23-24, 2026)</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2026-07-10T17:03:42Z</dcterms:created>
  <dcterms:modified xsi:type="dcterms:W3CDTF">2026-07-10T17:03:42Z</dcterms:modified>
</cp:coreProperties>
</file>

<file path=docProps/custom.xml><?xml version="1.0" encoding="utf-8"?>
<Properties xmlns="http://schemas.openxmlformats.org/officeDocument/2006/custom-properties" xmlns:vt="http://schemas.openxmlformats.org/officeDocument/2006/docPropsVTypes"/>
</file>