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wnba-backtest-report-2026-06-07"/>
    <w:p>
      <w:pPr>
        <w:pStyle w:val="Heading1"/>
      </w:pPr>
      <w:r>
        <w:t xml:space="preserve">WNBA Backtest Report — 2026-06-07</w:t>
      </w:r>
    </w:p>
    <w:p>
      <w:pPr>
        <w:pStyle w:val="FirstParagraph"/>
      </w:pPr>
      <w:r>
        <w:rPr>
          <w:bCs/>
          <w:b/>
        </w:rPr>
        <w:t xml:space="preserve">Games covered:</w:t>
      </w:r>
      <w:r>
        <w:t xml:space="preserve"> </w:t>
      </w:r>
      <w:r>
        <w:t xml:space="preserve">9 completed WNBA games (2026-06-04 → 2026-06-06)</w:t>
      </w:r>
      <w:r>
        <w:t xml:space="preserve"> </w:t>
      </w:r>
      <w:r>
        <w:rPr>
          <w:bCs/>
          <w:b/>
        </w:rPr>
        <w:t xml:space="preserve">Games:</w:t>
      </w:r>
      <w:r>
        <w:t xml:space="preserve"> </w:t>
      </w:r>
      <w:r>
        <w:t xml:space="preserve">ATL@IND, GS@MIN, CON@CHI, DAL@LA, PHX@POR, SEA@MIN, GS@LV, WSH@ATL, IND@NY, CHI@TOR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boxscores</w:t>
      </w:r>
      <w:r>
        <w:t xml:space="preserve"> </w:t>
      </w:r>
      <w:r>
        <w:rPr>
          <w:bCs/>
          <w:b/>
        </w:rPr>
        <w:t xml:space="preserve">Total player-games:</w:t>
      </w:r>
      <w:r>
        <w:t xml:space="preserve"> </w:t>
      </w:r>
      <w:r>
        <w:t xml:space="preserve">248</w:t>
      </w:r>
      <w:r>
        <w:t xml:space="preserve"> </w:t>
      </w:r>
      <w:r>
        <w:rPr>
          <w:bCs/>
          <w:b/>
        </w:rPr>
        <w:t xml:space="preserve">Total TC picks graded:</w:t>
      </w:r>
      <w:r>
        <w:t xml:space="preserve"> </w:t>
      </w:r>
      <w:r>
        <w:t xml:space="preserve">364</w:t>
      </w:r>
    </w:p>
    <w:bookmarkStart w:id="20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45.8%</w:t>
            </w:r>
          </w:p>
        </w:tc>
      </w:tr>
    </w:tbl>
    <w:bookmarkEnd w:id="20"/>
    <w:bookmarkStart w:id="21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38.5%</w:t>
            </w:r>
          </w:p>
        </w:tc>
      </w:tr>
    </w:tbl>
    <w:bookmarkEnd w:id="21"/>
    <w:bookmarkStart w:id="22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42.6%</w:t>
            </w:r>
          </w:p>
        </w:tc>
      </w:tr>
    </w:tbl>
    <w:bookmarkEnd w:id="22"/>
    <w:bookmarkStart w:id="23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projection = leave-one-out mean × per-stat CONS (PTS/REB/AST/3PM=0.85x, STL/BLK=0.80x). Grade = actual vs TC projection: HIT if actual &gt; TC, MISS if actual &lt; TC, PUSH if |actual - TC| &lt; 0.1. Players with raw_avg &lt; 0.5 excluded.</w:t>
      </w:r>
    </w:p>
    <w:bookmarkEnd w:id="23"/>
    <w:bookmarkStart w:id="31" w:name="files"/>
    <w:p>
      <w:pPr>
        <w:pStyle w:val="Heading2"/>
      </w:pPr>
      <w:r>
        <w:t xml:space="preserve">Files</w:t>
      </w:r>
    </w:p>
    <w:p>
      <w:pPr>
        <w:numPr>
          <w:ilvl w:val="0"/>
          <w:numId w:val="1001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/home/workspace/Daily_Log/wnba_recent_actuals.json</w:t>
      </w:r>
    </w:p>
    <w:p>
      <w:pPr>
        <w:numPr>
          <w:ilvl w:val="0"/>
          <w:numId w:val="1001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/home/workspace/Daily_Log/wnba_recent_proj.csv</w:t>
      </w:r>
      <w:r>
        <w:t xml:space="preserve"> </w:t>
      </w:r>
      <w:r>
        <w:t xml:space="preserve">## 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55.4% hit rate over 83 picks. Strong signal.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50.6% hit rate over 79 picks. Solid signal.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50.0% hit rate over 66 picks. Solid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— only 31.1% hit rate. Consider reducing or skipping.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33.3% hit rate. Consider reducing or skipping.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only 38.5% hit rate. Consider reducing or skipping.</w:t>
      </w:r>
    </w:p>
    <w:bookmarkEnd w:id="25"/>
    <w:bookmarkStart w:id="26" w:name="team-level-takeaways"/>
    <w:p>
      <w:pPr>
        <w:pStyle w:val="Heading3"/>
      </w:pPr>
      <w:r>
        <w:t xml:space="preserve">Team-level takeaways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GS</w:t>
      </w:r>
      <w:r>
        <w:t xml:space="preserve"> </w:t>
      </w:r>
      <w:r>
        <w:t xml:space="preserve">— 52.1% hit rate, 73 picks → NEUTRAL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</w:t>
      </w:r>
      <w:r>
        <w:t xml:space="preserve"> </w:t>
      </w:r>
      <w:r>
        <w:t xml:space="preserve">— 48.5% hit rate, 68 picks → NEUTRAL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CHI</w:t>
      </w:r>
      <w:r>
        <w:t xml:space="preserve"> </w:t>
      </w:r>
      <w:r>
        <w:t xml:space="preserve">— 44.4% hit rate, 72 picks → NEUTRAL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</w:t>
      </w:r>
      <w:r>
        <w:t xml:space="preserve"> </w:t>
      </w:r>
      <w:r>
        <w:t xml:space="preserve">— 42.6% hit rate, 68 picks → NEUTRAL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ATL</w:t>
      </w:r>
      <w:r>
        <w:t xml:space="preserve"> </w:t>
      </w:r>
      <w:r>
        <w:t xml:space="preserve">— 41.6% hit rate, 77 picks → AVOID</w:t>
      </w:r>
    </w:p>
    <w:bookmarkEnd w:id="26"/>
    <w:bookmarkStart w:id="27" w:name="top-tc-performers-hit-the-most"/>
    <w:p>
      <w:pPr>
        <w:pStyle w:val="Heading3"/>
      </w:pPr>
      <w:r>
        <w:t xml:space="preserve">Top TC performers (hit the most)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C. Clark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N. Hillmon</w:t>
      </w:r>
      <w:r>
        <w:t xml:space="preserve"> </w:t>
      </w:r>
      <w:r>
        <w:t xml:space="preserve">— 8/10 (80.0%)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T. Hayes</w:t>
      </w:r>
      <w:r>
        <w:t xml:space="preserve"> </w:t>
      </w:r>
      <w:r>
        <w:t xml:space="preserve">— 8/10 (80.0%)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6/11 (54.5%)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G. Williams</w:t>
      </w:r>
      <w:r>
        <w:t xml:space="preserve"> </w:t>
      </w:r>
      <w:r>
        <w:t xml:space="preserve">— 6/10 (60.0%)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N. Coffey</w:t>
      </w:r>
      <w:r>
        <w:t xml:space="preserve"> </w:t>
      </w:r>
      <w:r>
        <w:t xml:space="preserve">— 6/11 (54.5%)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K. Cardoso</w:t>
      </w:r>
      <w:r>
        <w:t xml:space="preserve"> </w:t>
      </w:r>
      <w:r>
        <w:t xml:space="preserve">— 6/8 (75.0%)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R. Banham</w:t>
      </w:r>
      <w:r>
        <w:t xml:space="preserve"> </w:t>
      </w:r>
      <w:r>
        <w:t xml:space="preserve">— 6/9 (66.7%)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E. Williams</w:t>
      </w:r>
      <w:r>
        <w:t xml:space="preserve"> </w:t>
      </w:r>
      <w:r>
        <w:t xml:space="preserve">— 6/10 (60.0%)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A. Gray</w:t>
      </w:r>
      <w:r>
        <w:t xml:space="preserve"> </w:t>
      </w:r>
      <w:r>
        <w:t xml:space="preserve">— 5/8 (62.5%)</w:t>
      </w:r>
    </w:p>
    <w:bookmarkEnd w:id="27"/>
    <w:bookmarkStart w:id="28" w:name="worst-tc-performers-most-misses"/>
    <w:p>
      <w:pPr>
        <w:pStyle w:val="Heading3"/>
      </w:pPr>
      <w:r>
        <w:t xml:space="preserve">Worst TC performers (most misses)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R. Howard</w:t>
      </w:r>
      <w:r>
        <w:t xml:space="preserve"> </w:t>
      </w:r>
      <w:r>
        <w:t xml:space="preserve">— 6/9 miss (33.3%)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T. Paopao</w:t>
      </w:r>
      <w:r>
        <w:t xml:space="preserve"> </w:t>
      </w:r>
      <w:r>
        <w:t xml:space="preserve">— 6/8 miss (25.0%)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L. Hull</w:t>
      </w:r>
      <w:r>
        <w:t xml:space="preserve"> </w:t>
      </w:r>
      <w:r>
        <w:t xml:space="preserve">— 6/8 miss (25.0%)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M. Hines-Allen</w:t>
      </w:r>
      <w:r>
        <w:t xml:space="preserve"> </w:t>
      </w:r>
      <w:r>
        <w:t xml:space="preserve">— 6/9 miss (33.3%)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K. Charles</w:t>
      </w:r>
      <w:r>
        <w:t xml:space="preserve"> </w:t>
      </w:r>
      <w:r>
        <w:t xml:space="preserve">— 6/7 miss (14.3%)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N. Cloud</w:t>
      </w:r>
      <w:r>
        <w:t xml:space="preserve"> </w:t>
      </w:r>
      <w:r>
        <w:t xml:space="preserve">— 6/9 miss (33.3%)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A. Reese</w:t>
      </w:r>
      <w:r>
        <w:t xml:space="preserve"> </w:t>
      </w:r>
      <w:r>
        <w:t xml:space="preserve">— 5/8 miss (37.5%)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S. Kone</w:t>
      </w:r>
      <w:r>
        <w:t xml:space="preserve"> </w:t>
      </w:r>
      <w:r>
        <w:t xml:space="preserve">— 5/7 miss (28.6%)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I. Borlase</w:t>
      </w:r>
      <w:r>
        <w:t xml:space="preserve"> </w:t>
      </w:r>
      <w:r>
        <w:t xml:space="preserve">— 5/7 miss (28.6%)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5/11 miss (54.5%)</w:t>
      </w:r>
    </w:p>
    <w:bookmarkEnd w:id="28"/>
    <w:bookmarkStart w:id="29" w:name="tuning-suggestions"/>
    <w:p>
      <w:pPr>
        <w:pStyle w:val="Heading3"/>
      </w:pPr>
      <w:r>
        <w:t xml:space="preserve">Tuning suggestions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Overall hit rate: 45.8%</w:t>
      </w:r>
      <w:r>
        <w:t xml:space="preserve"> </w:t>
      </w:r>
      <w:r>
        <w:t xml:space="preserve">(TC formula at 0.85x avg)</w:t>
      </w:r>
    </w:p>
    <w:p>
      <w:pPr>
        <w:numPr>
          <w:ilvl w:val="1"/>
          <w:numId w:val="1008"/>
        </w:numPr>
        <w:pStyle w:val="Compact"/>
      </w:pPr>
      <w:r>
        <w:t xml:space="preserve">TC is</w:t>
      </w:r>
      <w:r>
        <w:t xml:space="preserve"> </w:t>
      </w:r>
      <w:r>
        <w:rPr>
          <w:bCs/>
          <w:b/>
        </w:rPr>
        <w:t xml:space="preserve">conservative at 0.85x</w:t>
      </w:r>
      <w:r>
        <w:t xml:space="preserve">, but hitting &lt;50% suggests the base average is overweighting recent high games.</w:t>
      </w:r>
    </w:p>
    <w:p>
      <w:pPr>
        <w:numPr>
          <w:ilvl w:val="1"/>
          <w:numId w:val="1008"/>
        </w:numPr>
        <w:pStyle w:val="Compact"/>
      </w:pPr>
      <w:r>
        <w:t xml:space="preserve">Consider tightening to</w:t>
      </w:r>
      <w:r>
        <w:t xml:space="preserve"> </w:t>
      </w:r>
      <w:r>
        <w:rPr>
          <w:bCs/>
          <w:b/>
        </w:rPr>
        <w:t xml:space="preserve">0.80x</w:t>
      </w:r>
      <w:r>
        <w:t xml:space="preserve"> </w:t>
      </w:r>
      <w:r>
        <w:t xml:space="preserve">for STL/BLK (which are noisier) and keeping PTS/REB/AST at 0.85x.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STL/BLK are noisy</w:t>
      </w:r>
      <w:r>
        <w:t xml:space="preserve"> </w:t>
      </w:r>
      <w:r>
        <w:t xml:space="preserve">— limit to +1.5 lines or skip altogether in WNBA.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WNBA backtest uses leave-one-out</w:t>
      </w:r>
      <w:r>
        <w:t xml:space="preserve"> </w:t>
      </w:r>
      <w:r>
        <w:t xml:space="preserve">from 3 days of data. Real production uses ESPN’s season-long averages and injury filters, which should tighten variance.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team-pace adjustment</w:t>
      </w:r>
      <w:r>
        <w:t xml:space="preserve"> </w:t>
      </w:r>
      <w:r>
        <w:t xml:space="preserve">— fast-paced teams (LV, CHI) over/under-projected in current model.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Track rest days / back-to-backs</w:t>
      </w:r>
      <w:r>
        <w:t xml:space="preserve"> </w:t>
      </w:r>
      <w:r>
        <w:t xml:space="preserve">— biggest source of variance not yet captured.</w:t>
      </w:r>
    </w:p>
    <w:bookmarkEnd w:id="29"/>
    <w:bookmarkStart w:id="30" w:name="next-backtest-priorities"/>
    <w:p>
      <w:pPr>
        <w:pStyle w:val="Heading3"/>
      </w:pPr>
      <w:r>
        <w:t xml:space="preserve">Next backtest priorities</w:t>
      </w:r>
    </w:p>
    <w:p>
      <w:pPr>
        <w:numPr>
          <w:ilvl w:val="0"/>
          <w:numId w:val="1009"/>
        </w:numPr>
        <w:pStyle w:val="Compact"/>
      </w:pPr>
      <w:r>
        <w:t xml:space="preserve">Add WNBA box-score fetch for</w:t>
      </w:r>
      <w:r>
        <w:t xml:space="preserve"> </w:t>
      </w:r>
      <w:r>
        <w:rPr>
          <w:bCs/>
          <w:b/>
        </w:rPr>
        <w:t xml:space="preserve">last 14 days</w:t>
      </w:r>
      <w:r>
        <w:t xml:space="preserve"> </w:t>
      </w:r>
      <w:r>
        <w:t xml:space="preserve">(currently 3) to deepen sample</w:t>
      </w:r>
    </w:p>
    <w:p>
      <w:pPr>
        <w:numPr>
          <w:ilvl w:val="0"/>
          <w:numId w:val="1009"/>
        </w:numPr>
        <w:pStyle w:val="Compact"/>
      </w:pPr>
      <w:r>
        <w:t xml:space="preserve">Pull in</w:t>
      </w:r>
      <w:r>
        <w:t xml:space="preserve"> </w:t>
      </w:r>
      <w:r>
        <w:rPr>
          <w:bCs/>
          <w:b/>
        </w:rPr>
        <w:t xml:space="preserve">DK prop lines</w:t>
      </w:r>
      <w:r>
        <w:t xml:space="preserve"> </w:t>
      </w:r>
      <w:r>
        <w:t xml:space="preserve">to grade against market, not just TC projection</w:t>
      </w:r>
    </w:p>
    <w:p>
      <w:pPr>
        <w:numPr>
          <w:ilvl w:val="0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starter-locked</w:t>
      </w:r>
      <w:r>
        <w:t xml:space="preserve"> </w:t>
      </w:r>
      <w:r>
        <w:t xml:space="preserve">rosters (current uses whoever played, regardless of starter/bench)</w:t>
      </w:r>
    </w:p>
    <w:p>
      <w:pPr>
        <w:numPr>
          <w:ilvl w:val="0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minutes projection</w:t>
      </w:r>
      <w:r>
        <w:t xml:space="preserve"> </w:t>
      </w:r>
      <w:r>
        <w:t xml:space="preserve">as a gate — drop players projected under 12 min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2026-06-07T21:54:52Z</dcterms:created>
  <dcterms:modified xsi:type="dcterms:W3CDTF">2026-06-07T21:54:52Z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