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DC64" w14:textId="3DE55720" w:rsidR="00204E9E" w:rsidRDefault="00204E9E" w:rsidP="00204E9E">
      <w:r>
        <w:rPr>
          <w:rFonts w:hint="eastAsia"/>
        </w:rPr>
        <w:t>Piハッキングアドレス</w:t>
      </w:r>
      <w:r>
        <w:t>”GDS7”</w:t>
      </w:r>
      <w:r>
        <w:rPr>
          <w:rFonts w:hint="eastAsia"/>
        </w:rPr>
        <w:t>の取引転送経路調査</w:t>
      </w:r>
    </w:p>
    <w:p w14:paraId="2EF6663D" w14:textId="77777777" w:rsidR="00204E9E" w:rsidRDefault="00204E9E" w:rsidP="00204E9E"/>
    <w:p w14:paraId="3E5F3377" w14:textId="0ADF6AE5" w:rsidR="00204E9E" w:rsidRDefault="00204E9E" w:rsidP="00204E9E">
      <w:r>
        <w:rPr>
          <w:rFonts w:hint="eastAsia"/>
        </w:rPr>
        <w:t>１．目的</w:t>
      </w:r>
    </w:p>
    <w:p w14:paraId="1C8D10D9" w14:textId="1E2BA180" w:rsidR="00204E9E" w:rsidRDefault="00204E9E" w:rsidP="00204E9E">
      <w:r>
        <w:rPr>
          <w:rFonts w:hint="eastAsia"/>
        </w:rPr>
        <w:t xml:space="preserve">　メインネット上でアドレス</w:t>
      </w:r>
      <w:r>
        <w:t>"GDS7"から利用可能πが盗まれたという情報を２件SNS上で見つけた。</w:t>
      </w:r>
      <w:r>
        <w:br/>
      </w:r>
      <w:r>
        <w:rPr>
          <w:rFonts w:hint="eastAsia"/>
        </w:rPr>
        <w:t>アドレス</w:t>
      </w:r>
      <w:r>
        <w:t>"GDS7"の正確なアドレスは以下。</w:t>
      </w:r>
    </w:p>
    <w:p w14:paraId="6ACC27B3" w14:textId="77777777" w:rsidR="00204E9E" w:rsidRDefault="00204E9E" w:rsidP="00204E9E">
      <w:r>
        <w:t>GDS73TBQ5L2KX2D7EWMY43O4NB3RZXE4XFTH6SBRZK3QZJCB2L63GQHU</w:t>
      </w:r>
    </w:p>
    <w:p w14:paraId="45AE41F9" w14:textId="77777777" w:rsidR="00204E9E" w:rsidRDefault="00204E9E" w:rsidP="00204E9E">
      <w:pPr>
        <w:ind w:firstLineChars="100" w:firstLine="210"/>
      </w:pPr>
      <w:r>
        <w:rPr>
          <w:rFonts w:hint="eastAsia"/>
        </w:rPr>
        <w:t>アドレス</w:t>
      </w:r>
      <w:r>
        <w:t>"GDS7"への転送記録を見ると3/9～3/11にかけて１分間に数回間隔での転送記録が残っている。何らかの方法で盗んだパスフレーズを使ってプログラムを使ってπを盗んだ悪質な犯行と想定して、送金経路を調査した。</w:t>
      </w:r>
    </w:p>
    <w:p w14:paraId="0EF6838E" w14:textId="1B3136BA" w:rsidR="00204E9E" w:rsidRDefault="00204E9E" w:rsidP="00204E9E">
      <w:pPr>
        <w:ind w:firstLineChars="100" w:firstLine="210"/>
      </w:pPr>
      <w:r>
        <w:rPr>
          <w:rFonts w:hint="eastAsia"/>
        </w:rPr>
        <w:t>調査対象は</w:t>
      </w:r>
      <w:r>
        <w:t>GDS7から流出する1000πを超える取引履歴を元に行い、2023年3月27日(日本時間15:31)時点、転送先アドレス数は423件、その中の最も残高が多いアドレス"GDGV"の残高は3.6Mπ以上だった。</w:t>
      </w:r>
    </w:p>
    <w:p w14:paraId="2221A35F" w14:textId="77777777" w:rsidR="00204E9E" w:rsidRDefault="00204E9E" w:rsidP="00204E9E">
      <w:r>
        <w:rPr>
          <w:rFonts w:hint="eastAsia"/>
        </w:rPr>
        <w:t xml:space="preserve">　犯行アドレス</w:t>
      </w:r>
      <w:r>
        <w:t>"GDS7"から"GDGV"への不信な送金の流れをCTに調査依頼を要望するため、本報告書を作成した。複数個所から聞くところによるとアドレス"GDGV"はPCMのウォレットアドレスだと言われている</w:t>
      </w:r>
    </w:p>
    <w:p w14:paraId="57FDF4C0" w14:textId="77777777" w:rsidR="00204E9E" w:rsidRDefault="00204E9E" w:rsidP="00204E9E"/>
    <w:p w14:paraId="44A35400" w14:textId="77777777" w:rsidR="00204E9E" w:rsidRDefault="00204E9E" w:rsidP="00204E9E">
      <w:r>
        <w:rPr>
          <w:rFonts w:hint="eastAsia"/>
        </w:rPr>
        <w:t>２．トレース方法</w:t>
      </w:r>
    </w:p>
    <w:p w14:paraId="48DA4D34" w14:textId="77777777" w:rsidR="00204E9E" w:rsidRDefault="00204E9E" w:rsidP="00204E9E">
      <w:r>
        <w:rPr>
          <w:rFonts w:hint="eastAsia"/>
        </w:rPr>
        <w:t>（１）以下の</w:t>
      </w:r>
      <w:r>
        <w:t>JSONファイルを元にアドレスGDS7が１０００π以上の転送をしている取引先のアドレスをリストアップして転送方向を保存する。</w:t>
      </w:r>
    </w:p>
    <w:p w14:paraId="55E921F4" w14:textId="6F9AF620" w:rsidR="00204E9E" w:rsidRDefault="00000000" w:rsidP="00204E9E">
      <w:hyperlink r:id="rId4" w:history="1">
        <w:r w:rsidR="00204E9E" w:rsidRPr="0093524D">
          <w:rPr>
            <w:rStyle w:val="a3"/>
          </w:rPr>
          <w:t>https://api.mainnet.minepi.com/accounts/GDS73TBQ5L2KX2D7EWMY43O4NB3RZXE4XFTH6SBRZK3QZJCB2L63GQHU/payments?limit=200</w:t>
        </w:r>
      </w:hyperlink>
    </w:p>
    <w:p w14:paraId="77560892" w14:textId="77777777" w:rsidR="00204E9E" w:rsidRPr="00204E9E" w:rsidRDefault="00204E9E" w:rsidP="00204E9E"/>
    <w:p w14:paraId="6BC87BDC" w14:textId="77777777" w:rsidR="00204E9E" w:rsidRDefault="00204E9E" w:rsidP="00204E9E"/>
    <w:p w14:paraId="0544882F" w14:textId="77777777" w:rsidR="00204E9E" w:rsidRDefault="00204E9E" w:rsidP="00204E9E">
      <w:r>
        <w:rPr>
          <w:rFonts w:hint="eastAsia"/>
        </w:rPr>
        <w:t>（２）更に、リストアップしたアドレスが１０００π以上の転送をしている取引先のアドレスをリストアップする転送方向を保存する。</w:t>
      </w:r>
    </w:p>
    <w:p w14:paraId="31291DDC" w14:textId="77777777" w:rsidR="00204E9E" w:rsidRDefault="00204E9E" w:rsidP="00204E9E"/>
    <w:p w14:paraId="116B4FE6" w14:textId="77777777" w:rsidR="00204E9E" w:rsidRDefault="00204E9E" w:rsidP="00204E9E">
      <w:r>
        <w:rPr>
          <w:rFonts w:hint="eastAsia"/>
        </w:rPr>
        <w:t>（３）リストアップしたアドレスで重複するものは削除する。</w:t>
      </w:r>
    </w:p>
    <w:p w14:paraId="5CE4EF43" w14:textId="77777777" w:rsidR="00204E9E" w:rsidRDefault="00204E9E" w:rsidP="00204E9E"/>
    <w:p w14:paraId="55BBCCD5" w14:textId="77777777" w:rsidR="00204E9E" w:rsidRDefault="00204E9E" w:rsidP="00204E9E">
      <w:r>
        <w:rPr>
          <w:rFonts w:hint="eastAsia"/>
        </w:rPr>
        <w:t>（４）既に調べたものは調査対象から除外して（２）（３）を繰り返す。</w:t>
      </w:r>
    </w:p>
    <w:p w14:paraId="20ADEC03" w14:textId="77777777" w:rsidR="00204E9E" w:rsidRDefault="00204E9E" w:rsidP="00204E9E"/>
    <w:p w14:paraId="4B43E064" w14:textId="77777777" w:rsidR="00204E9E" w:rsidRDefault="00204E9E" w:rsidP="00204E9E"/>
    <w:p w14:paraId="06044A1A" w14:textId="26E1245C" w:rsidR="00204E9E" w:rsidRDefault="00204E9E">
      <w:pPr>
        <w:widowControl/>
        <w:jc w:val="left"/>
      </w:pPr>
      <w:r>
        <w:br w:type="page"/>
      </w:r>
    </w:p>
    <w:p w14:paraId="55503873" w14:textId="77777777" w:rsidR="00204E9E" w:rsidRDefault="00204E9E" w:rsidP="00204E9E">
      <w:r>
        <w:rPr>
          <w:rFonts w:hint="eastAsia"/>
        </w:rPr>
        <w:lastRenderedPageBreak/>
        <w:t>３．トレース結果</w:t>
      </w:r>
    </w:p>
    <w:p w14:paraId="01927CD5" w14:textId="77777777" w:rsidR="00204E9E" w:rsidRDefault="00204E9E" w:rsidP="00204E9E">
      <w:r>
        <w:rPr>
          <w:rFonts w:hint="eastAsia"/>
        </w:rPr>
        <w:t>（１）</w:t>
      </w:r>
      <w:r>
        <w:t>2023年3月27日(日本時間15:31)時点、１０００π以上の転送取引数は5942個</w:t>
      </w:r>
    </w:p>
    <w:p w14:paraId="6BCBA947" w14:textId="77777777" w:rsidR="00204E9E" w:rsidRDefault="00204E9E" w:rsidP="00204E9E">
      <w:r>
        <w:t>GDS7を含めて423件のアドレスをリストアップした。抽出結果は下記。</w:t>
      </w:r>
    </w:p>
    <w:p w14:paraId="7F2A07F2" w14:textId="6F8773C7" w:rsidR="00204E9E" w:rsidRDefault="00000000" w:rsidP="00204E9E">
      <w:hyperlink r:id="rId5" w:history="1">
        <w:r w:rsidR="00204E9E" w:rsidRPr="0093524D">
          <w:rPr>
            <w:rStyle w:val="a3"/>
          </w:rPr>
          <w:t>https://github.com/tysseo7/piTracePayments/blob/master/t.csv</w:t>
        </w:r>
      </w:hyperlink>
    </w:p>
    <w:p w14:paraId="0A7FBDBD" w14:textId="77777777" w:rsidR="00204E9E" w:rsidRDefault="00204E9E" w:rsidP="00204E9E"/>
    <w:p w14:paraId="619EA1A6" w14:textId="77777777" w:rsidR="00204E9E" w:rsidRDefault="00204E9E" w:rsidP="00204E9E">
      <w:r>
        <w:rPr>
          <w:rFonts w:hint="eastAsia"/>
        </w:rPr>
        <w:t>（２）リストアップした</w:t>
      </w:r>
      <w:r>
        <w:t>423件のアドレスで残高が最も多いアドレスは"GDGV"で、その残高は3.6Mπ以上だった。その他の残高も含め（１）末尾のリンクに記載した。</w:t>
      </w:r>
    </w:p>
    <w:p w14:paraId="1DAC3AAB" w14:textId="77777777" w:rsidR="00204E9E" w:rsidRDefault="00204E9E" w:rsidP="00204E9E"/>
    <w:p w14:paraId="73537208" w14:textId="77777777" w:rsidR="00204E9E" w:rsidRDefault="00204E9E" w:rsidP="00204E9E">
      <w:r>
        <w:rPr>
          <w:rFonts w:hint="eastAsia"/>
        </w:rPr>
        <w:t>アドレス</w:t>
      </w:r>
      <w:r>
        <w:t>"GDGV"の正確なアドレスは以下</w:t>
      </w:r>
    </w:p>
    <w:p w14:paraId="634A9AC9" w14:textId="77777777" w:rsidR="00204E9E" w:rsidRDefault="00204E9E" w:rsidP="00204E9E">
      <w:r>
        <w:t>GDGVILYX4RATPIO6XTBXNIBEUZXI3EBI36NJXKGO4DVJINYJ5X42WXHF</w:t>
      </w:r>
    </w:p>
    <w:p w14:paraId="4020F0DA" w14:textId="77777777" w:rsidR="00204E9E" w:rsidRDefault="00204E9E" w:rsidP="00204E9E"/>
    <w:p w14:paraId="4AC4C13F" w14:textId="77777777" w:rsidR="00204E9E" w:rsidRDefault="00204E9E" w:rsidP="00204E9E">
      <w:r>
        <w:rPr>
          <w:rFonts w:hint="eastAsia"/>
        </w:rPr>
        <w:t>（３）</w:t>
      </w:r>
      <w:r>
        <w:t>GDGVをルートとして同様なトレースを行った結果、リストアップされたアドレスは7件のみだった。（GDGVの外には多額のπは出ていない可能性が大きい）</w:t>
      </w:r>
    </w:p>
    <w:p w14:paraId="793676DC" w14:textId="50111787" w:rsidR="00204E9E" w:rsidRDefault="00000000" w:rsidP="00204E9E">
      <w:hyperlink r:id="rId6" w:history="1">
        <w:r w:rsidR="00204E9E" w:rsidRPr="0093524D">
          <w:rPr>
            <w:rStyle w:val="a3"/>
          </w:rPr>
          <w:t>https://github.com/tysseo7/piTracePayments/blob/master/t2.csv</w:t>
        </w:r>
      </w:hyperlink>
    </w:p>
    <w:p w14:paraId="397AC21E" w14:textId="77777777" w:rsidR="00204E9E" w:rsidRDefault="00204E9E" w:rsidP="00204E9E"/>
    <w:p w14:paraId="3575DDD4" w14:textId="77777777" w:rsidR="00204E9E" w:rsidRDefault="00204E9E" w:rsidP="00204E9E">
      <w:r>
        <w:rPr>
          <w:rFonts w:hint="eastAsia"/>
        </w:rPr>
        <w:t>（４）使用したトレースプログラム</w:t>
      </w:r>
      <w:r>
        <w:t>(Pythonコード)は下記</w:t>
      </w:r>
    </w:p>
    <w:p w14:paraId="05CBDB32" w14:textId="5D1F75D6" w:rsidR="00204E9E" w:rsidRDefault="00000000" w:rsidP="00204E9E">
      <w:hyperlink r:id="rId7" w:history="1">
        <w:r w:rsidR="00204E9E" w:rsidRPr="0093524D">
          <w:rPr>
            <w:rStyle w:val="a3"/>
          </w:rPr>
          <w:t>https://github.com/tysseo7/piTracePayments/blob/master/piTracePayments.py</w:t>
        </w:r>
      </w:hyperlink>
    </w:p>
    <w:p w14:paraId="64035F4D" w14:textId="77777777" w:rsidR="00204E9E" w:rsidRDefault="00204E9E" w:rsidP="00204E9E"/>
    <w:p w14:paraId="706BE89B" w14:textId="77777777" w:rsidR="00204E9E" w:rsidRDefault="00204E9E" w:rsidP="00204E9E">
      <w:r>
        <w:rPr>
          <w:rFonts w:hint="eastAsia"/>
        </w:rPr>
        <w:t>４．参考情報</w:t>
      </w:r>
    </w:p>
    <w:p w14:paraId="76C78821" w14:textId="77777777" w:rsidR="00204E9E" w:rsidRDefault="00204E9E" w:rsidP="00204E9E"/>
    <w:p w14:paraId="5FBE43B6" w14:textId="77777777" w:rsidR="00204E9E" w:rsidRDefault="00204E9E" w:rsidP="00204E9E">
      <w:r>
        <w:rPr>
          <w:rFonts w:hint="eastAsia"/>
        </w:rPr>
        <w:t>（１）リストアップしたアドレスと保存した転送方向を元にアドレス</w:t>
      </w:r>
      <w:r>
        <w:t>"GDS7"からアドレス"GDGV"への起こりえるパスを探索した。その結果１２０万以上のパスが存在することがわかった。</w:t>
      </w:r>
    </w:p>
    <w:p w14:paraId="21388259" w14:textId="77777777" w:rsidR="00204E9E" w:rsidRDefault="00204E9E" w:rsidP="00204E9E"/>
    <w:p w14:paraId="0FED5305" w14:textId="77777777" w:rsidR="00204E9E" w:rsidRDefault="00204E9E" w:rsidP="00204E9E">
      <w:r>
        <w:rPr>
          <w:rFonts w:hint="eastAsia"/>
        </w:rPr>
        <w:t>パス検索プログラム</w:t>
      </w:r>
    </w:p>
    <w:p w14:paraId="16759535" w14:textId="18428A3D" w:rsidR="00204E9E" w:rsidRDefault="00000000" w:rsidP="00204E9E">
      <w:hyperlink r:id="rId8" w:history="1">
        <w:r w:rsidR="00204E9E" w:rsidRPr="0093524D">
          <w:rPr>
            <w:rStyle w:val="a3"/>
          </w:rPr>
          <w:t>https://github.com/tysseo7/piTracePayments/blob/master/searchPath.py</w:t>
        </w:r>
      </w:hyperlink>
    </w:p>
    <w:p w14:paraId="37E9DFCE" w14:textId="77777777" w:rsidR="00204E9E" w:rsidRDefault="00204E9E" w:rsidP="00204E9E"/>
    <w:p w14:paraId="223BBB9A" w14:textId="77777777" w:rsidR="00204E9E" w:rsidRDefault="00204E9E" w:rsidP="00204E9E">
      <w:r>
        <w:rPr>
          <w:rFonts w:hint="eastAsia"/>
        </w:rPr>
        <w:t>（２）（１）の１２０万以上のパスの一部を以下に示す。</w:t>
      </w:r>
    </w:p>
    <w:p w14:paraId="6898CDA6" w14:textId="77777777" w:rsidR="00204E9E" w:rsidRDefault="00204E9E" w:rsidP="00204E9E"/>
    <w:p w14:paraId="491636D1" w14:textId="77777777" w:rsidR="00204E9E" w:rsidRDefault="00204E9E" w:rsidP="00204E9E">
      <w:r>
        <w:t xml:space="preserve">  ['GDS7', 'GDTY', 'GAIH', 'GDZG', 'GDMV', 'GCGT', 'GBSR', 'GB6E', 'GDGV'],</w:t>
      </w:r>
    </w:p>
    <w:p w14:paraId="7441BDC6" w14:textId="77777777" w:rsidR="00204E9E" w:rsidRDefault="00204E9E" w:rsidP="00204E9E">
      <w:r>
        <w:t xml:space="preserve">  ['GDS7', 'GDTY', 'GAIH', 'GDZG', 'GDWF', 'GCGT', 'GB6E', 'GDGV'],</w:t>
      </w:r>
    </w:p>
    <w:p w14:paraId="191A4A92" w14:textId="77777777" w:rsidR="00204E9E" w:rsidRDefault="00204E9E" w:rsidP="00204E9E">
      <w:r>
        <w:t xml:space="preserve">  ['GDS7', 'GDTY', 'GAIH', 'GDZG', 'GDWF', 'GCGT', 'GAQO', 'GB6E', 'GDGV'],</w:t>
      </w:r>
    </w:p>
    <w:p w14:paraId="20AB7D69" w14:textId="77777777" w:rsidR="00204E9E" w:rsidRDefault="00204E9E" w:rsidP="00204E9E">
      <w:r>
        <w:t xml:space="preserve">  ['GDS7', 'GDTY', 'GAIH', 'GDZG', 'GDWF', 'GCGT', 'GBSR', 'GB6E', 'GDGV'],</w:t>
      </w:r>
    </w:p>
    <w:p w14:paraId="6DF6EBB9" w14:textId="77777777" w:rsidR="00204E9E" w:rsidRDefault="00204E9E" w:rsidP="00204E9E">
      <w:r>
        <w:t xml:space="preserve">  ['GDS7', 'GDTY', 'GAIH', 'GDZG', 'GCKL', 'GCGT', 'GB6E', 'GDGV'],</w:t>
      </w:r>
    </w:p>
    <w:p w14:paraId="34BE1C75" w14:textId="77777777" w:rsidR="00204E9E" w:rsidRDefault="00204E9E" w:rsidP="00204E9E">
      <w:r>
        <w:t xml:space="preserve">  ['GDS7', 'GDTY', 'GAIH', 'GDZG', 'GCKL', 'GCGT', 'GBXA', 'GB6E', 'GDGV'],</w:t>
      </w:r>
    </w:p>
    <w:p w14:paraId="7C567EE8" w14:textId="77777777" w:rsidR="00204E9E" w:rsidRDefault="00204E9E" w:rsidP="00204E9E">
      <w:r>
        <w:t xml:space="preserve">  ['GDS7', 'GDTY', 'GAIH', 'GDZG', 'GCKL', 'GCGT', 'GBSR', 'GB6E', 'GDGV']</w:t>
      </w:r>
    </w:p>
    <w:p w14:paraId="57D69E87" w14:textId="77777777" w:rsidR="00204E9E" w:rsidRDefault="00204E9E" w:rsidP="00204E9E">
      <w:r>
        <w:rPr>
          <w:rFonts w:hint="eastAsia"/>
        </w:rPr>
        <w:lastRenderedPageBreak/>
        <w:t>（３）</w:t>
      </w:r>
      <w:proofErr w:type="spellStart"/>
      <w:r>
        <w:t>networkx</w:t>
      </w:r>
      <w:proofErr w:type="spellEnd"/>
      <w:r>
        <w:t>というPythonライブラリを利用して（２）のパスを図示した結果が以下。</w:t>
      </w:r>
    </w:p>
    <w:p w14:paraId="2CF3CF06" w14:textId="00B5E443" w:rsidR="00204E9E" w:rsidRDefault="00345D7D" w:rsidP="00204E9E">
      <w:pPr>
        <w:jc w:val="center"/>
      </w:pPr>
      <w:r>
        <w:rPr>
          <w:noProof/>
        </w:rPr>
        <mc:AlternateContent>
          <mc:Choice Requires="wps">
            <w:drawing>
              <wp:anchor distT="0" distB="0" distL="114300" distR="114300" simplePos="0" relativeHeight="251660288" behindDoc="0" locked="0" layoutInCell="1" allowOverlap="1" wp14:anchorId="604A7ADA" wp14:editId="38D5A461">
                <wp:simplePos x="0" y="0"/>
                <wp:positionH relativeFrom="column">
                  <wp:posOffset>1295400</wp:posOffset>
                </wp:positionH>
                <wp:positionV relativeFrom="paragraph">
                  <wp:posOffset>2475865</wp:posOffset>
                </wp:positionV>
                <wp:extent cx="552450" cy="552450"/>
                <wp:effectExtent l="19050" t="19050" r="19050" b="19050"/>
                <wp:wrapNone/>
                <wp:docPr id="6" name="楕円 6"/>
                <wp:cNvGraphicFramePr/>
                <a:graphic xmlns:a="http://schemas.openxmlformats.org/drawingml/2006/main">
                  <a:graphicData uri="http://schemas.microsoft.com/office/word/2010/wordprocessingShape">
                    <wps:wsp>
                      <wps:cNvSpPr/>
                      <wps:spPr>
                        <a:xfrm>
                          <a:off x="0" y="0"/>
                          <a:ext cx="552450" cy="552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DEE8F" id="楕円 6" o:spid="_x0000_s1026" style="position:absolute;left:0;text-align:left;margin-left:102pt;margin-top:194.95pt;width:4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" filled="f" strokecolor="red" strokeweight="2.2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2D82D3BF" wp14:editId="6EA6085D">
                <wp:simplePos x="0" y="0"/>
                <wp:positionH relativeFrom="column">
                  <wp:posOffset>3162300</wp:posOffset>
                </wp:positionH>
                <wp:positionV relativeFrom="paragraph">
                  <wp:posOffset>2371090</wp:posOffset>
                </wp:positionV>
                <wp:extent cx="552450" cy="552450"/>
                <wp:effectExtent l="19050" t="19050" r="19050" b="19050"/>
                <wp:wrapNone/>
                <wp:docPr id="5" name="楕円 5"/>
                <wp:cNvGraphicFramePr/>
                <a:graphic xmlns:a="http://schemas.openxmlformats.org/drawingml/2006/main">
                  <a:graphicData uri="http://schemas.microsoft.com/office/word/2010/wordprocessingShape">
                    <wps:wsp>
                      <wps:cNvSpPr/>
                      <wps:spPr>
                        <a:xfrm>
                          <a:off x="0" y="0"/>
                          <a:ext cx="552450" cy="5524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BDB4D" id="楕円 5" o:spid="_x0000_s1026" style="position:absolute;left:0;text-align:left;margin-left:249pt;margin-top:186.7pt;width:4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" filled="f" strokecolor="red" strokeweight="2.25pt">
                <v:stroke joinstyle="miter"/>
              </v:oval>
            </w:pict>
          </mc:Fallback>
        </mc:AlternateContent>
      </w:r>
      <w:r w:rsidR="00204E9E">
        <w:rPr>
          <w:noProof/>
        </w:rPr>
        <w:drawing>
          <wp:inline distT="0" distB="0" distL="0" distR="0" wp14:anchorId="57A6F082" wp14:editId="3BC488CD">
            <wp:extent cx="3904615" cy="3204411"/>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3910857" cy="3209533"/>
                    </a:xfrm>
                    <a:prstGeom prst="rect">
                      <a:avLst/>
                    </a:prstGeom>
                  </pic:spPr>
                </pic:pic>
              </a:graphicData>
            </a:graphic>
          </wp:inline>
        </w:drawing>
      </w:r>
    </w:p>
    <w:p w14:paraId="2059DC78" w14:textId="07AD048F" w:rsidR="00204E9E" w:rsidRDefault="00204E9E" w:rsidP="00204E9E">
      <w:r>
        <w:rPr>
          <w:rFonts w:hint="eastAsia"/>
        </w:rPr>
        <w:t>（４）１２０万以上のパスを図示してみると以下のようになる。</w:t>
      </w:r>
    </w:p>
    <w:p w14:paraId="326B9F6B" w14:textId="56372B75" w:rsidR="00204E9E" w:rsidRPr="00204E9E" w:rsidRDefault="00204E9E" w:rsidP="00204E9E">
      <w:pPr>
        <w:jc w:val="center"/>
      </w:pPr>
      <w:r>
        <w:rPr>
          <w:noProof/>
        </w:rPr>
        <w:drawing>
          <wp:inline distT="0" distB="0" distL="0" distR="0" wp14:anchorId="1D8B1401" wp14:editId="0E53D1EC">
            <wp:extent cx="4533900" cy="2220566"/>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3910" cy="2235264"/>
                    </a:xfrm>
                    <a:prstGeom prst="rect">
                      <a:avLst/>
                    </a:prstGeom>
                  </pic:spPr>
                </pic:pic>
              </a:graphicData>
            </a:graphic>
          </wp:inline>
        </w:drawing>
      </w:r>
    </w:p>
    <w:p w14:paraId="65CF8BB5" w14:textId="77777777" w:rsidR="00204E9E" w:rsidRDefault="00204E9E" w:rsidP="00204E9E"/>
    <w:p w14:paraId="662F95AA" w14:textId="77777777" w:rsidR="00204E9E" w:rsidRDefault="00204E9E" w:rsidP="00204E9E">
      <w:r>
        <w:rPr>
          <w:rFonts w:hint="eastAsia"/>
        </w:rPr>
        <w:t>（５）アドレス</w:t>
      </w:r>
      <w:r>
        <w:t>"GDGV"の所有者はPCM(Pi Chain Mall)の可能性がある</w:t>
      </w:r>
    </w:p>
    <w:p w14:paraId="4A8D7EB6" w14:textId="77777777" w:rsidR="00204E9E" w:rsidRDefault="00204E9E" w:rsidP="00204E9E">
      <w:r>
        <w:rPr>
          <w:rFonts w:hint="eastAsia"/>
        </w:rPr>
        <w:t xml:space="preserve">　私自身で確認していないが、複数個所からのヒアリング結果によるとアドレス</w:t>
      </w:r>
      <w:r>
        <w:t>"GDGV"はPCMのウォレットアドレスだと言われている。</w:t>
      </w:r>
    </w:p>
    <w:p w14:paraId="3142F1CC" w14:textId="77777777" w:rsidR="00204E9E" w:rsidRDefault="00204E9E" w:rsidP="00204E9E">
      <w:r>
        <w:rPr>
          <w:rFonts w:hint="eastAsia"/>
        </w:rPr>
        <w:t xml:space="preserve">　</w:t>
      </w:r>
      <w:r>
        <w:t>PCMでは購入者、購入者ともにアプリ内にウォレット機能があり、購入者はアプリ内ウォレットにチャージして購入する。販売者の売り上げπはアプリ内のウォレットに一時的に転送される。アプリ内から自身のウォレットに出金するときの送金元アドレスが"GDGV"であるという情報をヒアリングによって得ている。</w:t>
      </w:r>
    </w:p>
    <w:p w14:paraId="18342D8E" w14:textId="77777777" w:rsidR="003F5532" w:rsidRPr="00204E9E" w:rsidRDefault="003F5532"/>
    <w:sectPr w:rsidR="003F5532" w:rsidRPr="00204E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24"/>
    <w:rsid w:val="00204E9E"/>
    <w:rsid w:val="00345D7D"/>
    <w:rsid w:val="003F5532"/>
    <w:rsid w:val="00C41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42E53D"/>
  <w15:chartTrackingRefBased/>
  <w15:docId w15:val="{717F719B-2159-4D3A-A2B8-1199386E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4E9E"/>
    <w:rPr>
      <w:color w:val="0563C1" w:themeColor="hyperlink"/>
      <w:u w:val="single"/>
    </w:rPr>
  </w:style>
  <w:style w:type="character" w:styleId="a4">
    <w:name w:val="Unresolved Mention"/>
    <w:basedOn w:val="a0"/>
    <w:uiPriority w:val="99"/>
    <w:semiHidden/>
    <w:unhideWhenUsed/>
    <w:rsid w:val="00204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sseo7/piTracePayments/blob/master/searchPath.py" TargetMode="External"/><Relationship Id="rId3" Type="http://schemas.openxmlformats.org/officeDocument/2006/relationships/webSettings" Target="webSettings.xml"/><Relationship Id="rId7" Type="http://schemas.openxmlformats.org/officeDocument/2006/relationships/hyperlink" Target="https://github.com/tysseo7/piTracePayments/blob/master/piTracePayments.p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ysseo7/piTracePayments/blob/master/t2.csv" TargetMode="External"/><Relationship Id="rId11" Type="http://schemas.openxmlformats.org/officeDocument/2006/relationships/fontTable" Target="fontTable.xml"/><Relationship Id="rId5" Type="http://schemas.openxmlformats.org/officeDocument/2006/relationships/hyperlink" Target="https://github.com/tysseo7/piTracePayments/blob/master/t.csv" TargetMode="External"/><Relationship Id="rId10" Type="http://schemas.openxmlformats.org/officeDocument/2006/relationships/image" Target="media/image2.png"/><Relationship Id="rId4" Type="http://schemas.openxmlformats.org/officeDocument/2006/relationships/hyperlink" Target="https://api.mainnet.minepi.com/accounts/GDS73TBQ5L2KX2D7EWMY43O4NB3RZXE4XFTH6SBRZK3QZJCB2L63GQHU/payments?limit=200" TargetMode="Externa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瀬尾 剛</dc:creator>
  <cp:keywords/>
  <dc:description/>
  <cp:lastModifiedBy>瀬尾 剛</cp:lastModifiedBy>
  <cp:revision>3</cp:revision>
  <dcterms:created xsi:type="dcterms:W3CDTF">2023-03-28T14:10:00Z</dcterms:created>
  <dcterms:modified xsi:type="dcterms:W3CDTF">2023-03-28T14:54:00Z</dcterms:modified>
</cp:coreProperties>
</file>