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2E5D8" w14:textId="62803912" w:rsidR="000F31E2" w:rsidRDefault="0001753C">
      <w:pPr>
        <w:rPr>
          <w:lang w:val="en-US"/>
        </w:rPr>
      </w:pPr>
      <w:r>
        <w:t xml:space="preserve">Одиночная система: </w:t>
      </w:r>
      <w:r>
        <w:rPr>
          <w:lang w:val="en-US"/>
        </w:rPr>
        <w:t>Intouch ME</w:t>
      </w:r>
    </w:p>
    <w:p w14:paraId="6C1A42B9" w14:textId="5BB3F36F" w:rsidR="0001753C" w:rsidRDefault="0001753C">
      <w:r>
        <w:t>Возможности:</w:t>
      </w:r>
    </w:p>
    <w:p w14:paraId="218EC5B7" w14:textId="194331BC" w:rsidR="0001753C" w:rsidRDefault="000A55B1" w:rsidP="000A55B1">
      <w:pPr>
        <w:pStyle w:val="a3"/>
        <w:numPr>
          <w:ilvl w:val="0"/>
          <w:numId w:val="2"/>
        </w:numPr>
      </w:pPr>
      <w:r>
        <w:t>Интерфейсы связи</w:t>
      </w:r>
      <w:r>
        <w:t xml:space="preserve"> - </w:t>
      </w:r>
      <w:r>
        <w:t xml:space="preserve">Более 240 </w:t>
      </w:r>
      <w:proofErr w:type="spellStart"/>
      <w:r>
        <w:t>нативных</w:t>
      </w:r>
      <w:proofErr w:type="spellEnd"/>
      <w:r>
        <w:t xml:space="preserve"> драйверов и OPC</w:t>
      </w:r>
    </w:p>
    <w:p w14:paraId="4DA550EE" w14:textId="36852A05" w:rsidR="000A55B1" w:rsidRDefault="000A55B1" w:rsidP="000A55B1">
      <w:pPr>
        <w:pStyle w:val="a3"/>
        <w:numPr>
          <w:ilvl w:val="0"/>
          <w:numId w:val="2"/>
        </w:numPr>
      </w:pPr>
      <w:r>
        <w:t>Открытая архитектура</w:t>
      </w:r>
    </w:p>
    <w:p w14:paraId="7E9CD1FC" w14:textId="77777777" w:rsidR="000A55B1" w:rsidRDefault="000A55B1" w:rsidP="000A55B1">
      <w:pPr>
        <w:pStyle w:val="a3"/>
        <w:numPr>
          <w:ilvl w:val="0"/>
          <w:numId w:val="2"/>
        </w:numPr>
      </w:pPr>
      <w:r>
        <w:t>Подключение к базам данных:</w:t>
      </w:r>
      <w:r>
        <w:br/>
        <w:t xml:space="preserve">Подключение </w:t>
      </w:r>
      <w:r>
        <w:t xml:space="preserve">к любой SQL </w:t>
      </w:r>
      <w:r>
        <w:t>базе данных, например:</w:t>
      </w:r>
      <w:r>
        <w:t xml:space="preserve"> SQL </w:t>
      </w:r>
      <w:proofErr w:type="spellStart"/>
      <w:r>
        <w:t>Server</w:t>
      </w:r>
      <w:proofErr w:type="spellEnd"/>
      <w:r>
        <w:t xml:space="preserve">, </w:t>
      </w:r>
      <w:proofErr w:type="spellStart"/>
      <w:r>
        <w:t>Oracle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Sybase</w:t>
      </w:r>
      <w:proofErr w:type="spellEnd"/>
      <w:r>
        <w:t xml:space="preserve">, OSI PI, MS </w:t>
      </w:r>
      <w:proofErr w:type="spellStart"/>
      <w:r>
        <w:t>Access</w:t>
      </w:r>
      <w:proofErr w:type="spellEnd"/>
      <w:r>
        <w:t xml:space="preserve">, </w:t>
      </w:r>
      <w:proofErr w:type="spellStart"/>
      <w:r>
        <w:t>Excel</w:t>
      </w:r>
      <w:proofErr w:type="spellEnd"/>
      <w:r>
        <w:t>, и т.д</w:t>
      </w:r>
      <w:r>
        <w:t>., П</w:t>
      </w:r>
      <w:r>
        <w:t>осредством стандартных технологий: ADO.NET, ADO, OLE-DB, и ODBC</w:t>
      </w:r>
      <w:r>
        <w:t>.</w:t>
      </w:r>
    </w:p>
    <w:p w14:paraId="74E3FC11" w14:textId="77777777" w:rsidR="000A55B1" w:rsidRDefault="000A55B1" w:rsidP="000A55B1">
      <w:pPr>
        <w:pStyle w:val="a3"/>
        <w:numPr>
          <w:ilvl w:val="0"/>
          <w:numId w:val="2"/>
        </w:numPr>
      </w:pPr>
      <w:r>
        <w:t xml:space="preserve">Интеграция </w:t>
      </w:r>
      <w:proofErr w:type="spellStart"/>
      <w:r>
        <w:t>Tag</w:t>
      </w:r>
      <w:proofErr w:type="spellEnd"/>
      <w:r>
        <w:t>-баз</w:t>
      </w:r>
      <w:r>
        <w:t>:</w:t>
      </w:r>
    </w:p>
    <w:p w14:paraId="295D198F" w14:textId="77777777" w:rsidR="00F90C37" w:rsidRDefault="000A55B1" w:rsidP="00F90C37">
      <w:pPr>
        <w:pStyle w:val="a3"/>
        <w:numPr>
          <w:ilvl w:val="0"/>
          <w:numId w:val="3"/>
        </w:numPr>
      </w:pPr>
      <w:r>
        <w:t xml:space="preserve">Поддерживаемые системы конфигурирования </w:t>
      </w:r>
      <w:proofErr w:type="gramStart"/>
      <w:r>
        <w:t>PLC(</w:t>
      </w:r>
      <w:proofErr w:type="gramEnd"/>
      <w:r>
        <w:t>список расширяется)</w:t>
      </w:r>
      <w:r w:rsidR="00F90C37">
        <w:t>:</w:t>
      </w:r>
    </w:p>
    <w:p w14:paraId="3B643D47" w14:textId="77777777" w:rsidR="00F90C37" w:rsidRDefault="000A55B1" w:rsidP="00F90C37">
      <w:pPr>
        <w:pStyle w:val="a3"/>
        <w:numPr>
          <w:ilvl w:val="1"/>
          <w:numId w:val="3"/>
        </w:numPr>
        <w:rPr>
          <w:lang w:val="en-US"/>
        </w:rPr>
      </w:pPr>
      <w:proofErr w:type="spellStart"/>
      <w:r w:rsidRPr="00F90C37">
        <w:rPr>
          <w:lang w:val="en-US"/>
        </w:rPr>
        <w:t>TwinCAT</w:t>
      </w:r>
      <w:proofErr w:type="spellEnd"/>
      <w:r w:rsidRPr="00F90C37">
        <w:rPr>
          <w:lang w:val="en-US"/>
        </w:rPr>
        <w:t xml:space="preserve"> (Beckhoff) </w:t>
      </w:r>
    </w:p>
    <w:p w14:paraId="032835D9" w14:textId="77777777" w:rsidR="00F90C37" w:rsidRDefault="000A55B1" w:rsidP="00F90C37">
      <w:pPr>
        <w:pStyle w:val="a3"/>
        <w:numPr>
          <w:ilvl w:val="1"/>
          <w:numId w:val="3"/>
        </w:numPr>
        <w:rPr>
          <w:lang w:val="en-US"/>
        </w:rPr>
      </w:pPr>
      <w:proofErr w:type="spellStart"/>
      <w:r w:rsidRPr="00F90C37">
        <w:rPr>
          <w:lang w:val="en-US"/>
        </w:rPr>
        <w:t>CodeSys</w:t>
      </w:r>
      <w:proofErr w:type="spellEnd"/>
      <w:r w:rsidRPr="00F90C37">
        <w:rPr>
          <w:lang w:val="en-US"/>
        </w:rPr>
        <w:t xml:space="preserve"> (3S)</w:t>
      </w:r>
    </w:p>
    <w:p w14:paraId="54DCE7F3" w14:textId="77777777" w:rsidR="00F90C37" w:rsidRDefault="000A55B1" w:rsidP="00F90C37">
      <w:pPr>
        <w:pStyle w:val="a3"/>
        <w:numPr>
          <w:ilvl w:val="1"/>
          <w:numId w:val="3"/>
        </w:numPr>
        <w:rPr>
          <w:lang w:val="en-US"/>
        </w:rPr>
      </w:pPr>
      <w:proofErr w:type="spellStart"/>
      <w:r w:rsidRPr="00F90C37">
        <w:rPr>
          <w:lang w:val="en-US"/>
        </w:rPr>
        <w:t>RSLogix</w:t>
      </w:r>
      <w:proofErr w:type="spellEnd"/>
      <w:r w:rsidRPr="00F90C37">
        <w:rPr>
          <w:lang w:val="en-US"/>
        </w:rPr>
        <w:t xml:space="preserve"> 5000 Family (Rockwell) </w:t>
      </w:r>
    </w:p>
    <w:p w14:paraId="26E5C003" w14:textId="77777777" w:rsidR="00F90C37" w:rsidRDefault="000A55B1" w:rsidP="00F90C37">
      <w:pPr>
        <w:pStyle w:val="a3"/>
        <w:numPr>
          <w:ilvl w:val="1"/>
          <w:numId w:val="3"/>
        </w:numPr>
        <w:rPr>
          <w:lang w:val="en-US"/>
        </w:rPr>
      </w:pPr>
      <w:r w:rsidRPr="00F90C37">
        <w:rPr>
          <w:lang w:val="en-US"/>
        </w:rPr>
        <w:t>Allen-Bradley PLC5, SLC500 (Rockwell)</w:t>
      </w:r>
    </w:p>
    <w:p w14:paraId="3211E292" w14:textId="77777777" w:rsidR="00F90C37" w:rsidRDefault="000A55B1" w:rsidP="00F90C37">
      <w:pPr>
        <w:pStyle w:val="a3"/>
        <w:numPr>
          <w:ilvl w:val="1"/>
          <w:numId w:val="3"/>
        </w:numPr>
        <w:rPr>
          <w:lang w:val="en-US"/>
        </w:rPr>
      </w:pPr>
      <w:proofErr w:type="spellStart"/>
      <w:r w:rsidRPr="00F90C37">
        <w:rPr>
          <w:lang w:val="en-US"/>
        </w:rPr>
        <w:t>AutomationDirect</w:t>
      </w:r>
      <w:proofErr w:type="spellEnd"/>
      <w:r w:rsidRPr="00F90C37">
        <w:rPr>
          <w:lang w:val="en-US"/>
        </w:rPr>
        <w:t xml:space="preserve"> Koyo (AD)</w:t>
      </w:r>
    </w:p>
    <w:p w14:paraId="2E5C0F45" w14:textId="77777777" w:rsidR="00F90C37" w:rsidRDefault="000A55B1" w:rsidP="00F90C37">
      <w:pPr>
        <w:pStyle w:val="a3"/>
        <w:numPr>
          <w:ilvl w:val="1"/>
          <w:numId w:val="3"/>
        </w:numPr>
        <w:rPr>
          <w:lang w:val="en-US"/>
        </w:rPr>
      </w:pPr>
      <w:proofErr w:type="spellStart"/>
      <w:r w:rsidRPr="00F90C37">
        <w:rPr>
          <w:lang w:val="en-US"/>
        </w:rPr>
        <w:t>AutomationDirect</w:t>
      </w:r>
      <w:proofErr w:type="spellEnd"/>
      <w:r w:rsidRPr="00F90C37">
        <w:rPr>
          <w:lang w:val="en-US"/>
        </w:rPr>
        <w:t xml:space="preserve"> PAC 3000 (AD)</w:t>
      </w:r>
    </w:p>
    <w:p w14:paraId="713F36A6" w14:textId="77777777" w:rsidR="00F90C37" w:rsidRDefault="000A55B1" w:rsidP="00F90C37">
      <w:pPr>
        <w:pStyle w:val="a3"/>
        <w:numPr>
          <w:ilvl w:val="1"/>
          <w:numId w:val="3"/>
        </w:numPr>
        <w:rPr>
          <w:lang w:val="en-US"/>
        </w:rPr>
      </w:pPr>
      <w:r w:rsidRPr="00F90C37">
        <w:rPr>
          <w:lang w:val="en-US"/>
        </w:rPr>
        <w:t>Schneider Unity Modbus (Schneider-Electric)</w:t>
      </w:r>
    </w:p>
    <w:p w14:paraId="5A7EFAB1" w14:textId="77777777" w:rsidR="00F90C37" w:rsidRDefault="00F90C37" w:rsidP="00F90C37">
      <w:pPr>
        <w:pStyle w:val="a3"/>
        <w:numPr>
          <w:ilvl w:val="0"/>
          <w:numId w:val="3"/>
        </w:numPr>
      </w:pPr>
      <w:r>
        <w:t>Повышает эффективность на этапах разработки и обслуживания</w:t>
      </w:r>
    </w:p>
    <w:p w14:paraId="123686BE" w14:textId="77777777" w:rsidR="00F90C37" w:rsidRDefault="00F90C37" w:rsidP="00F90C37">
      <w:pPr>
        <w:pStyle w:val="a3"/>
        <w:numPr>
          <w:ilvl w:val="0"/>
          <w:numId w:val="2"/>
        </w:numPr>
      </w:pPr>
      <w:r>
        <w:t>Удаленное развертывание</w:t>
      </w:r>
    </w:p>
    <w:p w14:paraId="6B1C0A6B" w14:textId="77777777" w:rsidR="00F90C37" w:rsidRDefault="00F90C37" w:rsidP="00F90C37">
      <w:pPr>
        <w:pStyle w:val="a3"/>
        <w:numPr>
          <w:ilvl w:val="1"/>
          <w:numId w:val="2"/>
        </w:numPr>
      </w:pPr>
      <w:r>
        <w:t xml:space="preserve">Подключение к «Рабочим станциям» посредством канала TCP/IP, например </w:t>
      </w:r>
      <w:proofErr w:type="spellStart"/>
      <w:r>
        <w:t>Ethernet</w:t>
      </w:r>
      <w:proofErr w:type="spellEnd"/>
      <w:r>
        <w:t xml:space="preserve">,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(IEC 802.11), </w:t>
      </w:r>
      <w:proofErr w:type="spellStart"/>
      <w:r>
        <w:t>Internet</w:t>
      </w:r>
      <w:proofErr w:type="spellEnd"/>
      <w:r>
        <w:t xml:space="preserve">, </w:t>
      </w:r>
      <w:proofErr w:type="spellStart"/>
      <w:r>
        <w:t>Dial-Up</w:t>
      </w:r>
      <w:proofErr w:type="spellEnd"/>
      <w:r>
        <w:t xml:space="preserve"> соединения.</w:t>
      </w:r>
    </w:p>
    <w:p w14:paraId="7C2CB227" w14:textId="77777777" w:rsidR="00F90C37" w:rsidRDefault="00F90C37" w:rsidP="00F90C37">
      <w:pPr>
        <w:pStyle w:val="a3"/>
        <w:numPr>
          <w:ilvl w:val="1"/>
          <w:numId w:val="2"/>
        </w:numPr>
      </w:pPr>
      <w:r>
        <w:t>Загрузка проекта на Рабочую станции; Импорт проекта с Рабочей станции; Инсталляция и обновление системных файлов; Установка лицензий; Запуск/Останов работы проекта.</w:t>
      </w:r>
    </w:p>
    <w:p w14:paraId="2DA9D344" w14:textId="59BB757B" w:rsidR="000A55B1" w:rsidRDefault="00F90C37" w:rsidP="00F90C37">
      <w:pPr>
        <w:pStyle w:val="a3"/>
        <w:numPr>
          <w:ilvl w:val="1"/>
          <w:numId w:val="2"/>
        </w:numPr>
      </w:pPr>
      <w:r>
        <w:t xml:space="preserve">Удаленное Конфигурирование проекта в </w:t>
      </w:r>
      <w:proofErr w:type="spellStart"/>
      <w:r>
        <w:t>On-line</w:t>
      </w:r>
      <w:proofErr w:type="spellEnd"/>
      <w:r>
        <w:t xml:space="preserve"> режиме.</w:t>
      </w:r>
    </w:p>
    <w:p w14:paraId="39450E12" w14:textId="77777777" w:rsidR="00E35522" w:rsidRDefault="00F90C37" w:rsidP="00E35522">
      <w:pPr>
        <w:pStyle w:val="a3"/>
        <w:numPr>
          <w:ilvl w:val="0"/>
          <w:numId w:val="2"/>
        </w:numPr>
      </w:pPr>
      <w:r>
        <w:t>Удаленная диагностика</w:t>
      </w:r>
    </w:p>
    <w:p w14:paraId="3495F0B0" w14:textId="77777777" w:rsidR="00E35522" w:rsidRDefault="00E35522" w:rsidP="00E35522">
      <w:pPr>
        <w:pStyle w:val="a3"/>
        <w:numPr>
          <w:ilvl w:val="1"/>
          <w:numId w:val="2"/>
        </w:numPr>
      </w:pPr>
      <w:r>
        <w:t>Отладка проекта в режиме удаленного подключения к Рабочей станции.</w:t>
      </w:r>
    </w:p>
    <w:p w14:paraId="3AFA8339" w14:textId="77777777" w:rsidR="00E35522" w:rsidRDefault="00E35522" w:rsidP="00E35522">
      <w:pPr>
        <w:pStyle w:val="a3"/>
        <w:numPr>
          <w:ilvl w:val="1"/>
          <w:numId w:val="2"/>
        </w:numPr>
      </w:pPr>
      <w:r>
        <w:t>Просмотр тегов, запись в теги, выполнение действий удаленно.</w:t>
      </w:r>
    </w:p>
    <w:p w14:paraId="309D9C6B" w14:textId="3789036A" w:rsidR="00F90C37" w:rsidRDefault="00E35522" w:rsidP="00E35522">
      <w:pPr>
        <w:pStyle w:val="a3"/>
        <w:numPr>
          <w:ilvl w:val="1"/>
          <w:numId w:val="2"/>
        </w:numPr>
      </w:pPr>
      <w:r>
        <w:t>Отслеживание событий и интерфейсов связи удаленно</w:t>
      </w:r>
    </w:p>
    <w:p w14:paraId="1E54CDF4" w14:textId="6BD67A4B" w:rsidR="00E35522" w:rsidRDefault="00E35522" w:rsidP="00E35522">
      <w:pPr>
        <w:pStyle w:val="a3"/>
        <w:numPr>
          <w:ilvl w:val="0"/>
          <w:numId w:val="2"/>
        </w:numPr>
      </w:pPr>
      <w:r>
        <w:t>Полноценный инструмент отладки скриптов</w:t>
      </w:r>
    </w:p>
    <w:p w14:paraId="1E1E72FA" w14:textId="3351D0EC" w:rsidR="00E35522" w:rsidRDefault="00E35522" w:rsidP="00E35522">
      <w:pPr>
        <w:pStyle w:val="a3"/>
        <w:numPr>
          <w:ilvl w:val="0"/>
          <w:numId w:val="2"/>
        </w:numPr>
      </w:pPr>
      <w:r>
        <w:t>Лицензирование</w:t>
      </w:r>
    </w:p>
    <w:p w14:paraId="3BC401A4" w14:textId="77777777" w:rsidR="00E07DA7" w:rsidRDefault="00E07DA7" w:rsidP="00E07DA7">
      <w:pPr>
        <w:pStyle w:val="a3"/>
        <w:numPr>
          <w:ilvl w:val="1"/>
          <w:numId w:val="2"/>
        </w:numPr>
        <w:rPr>
          <w:lang w:val="en-US"/>
        </w:rPr>
      </w:pPr>
      <w:r>
        <w:t>Среда</w:t>
      </w:r>
      <w:r w:rsidRPr="00E07DA7">
        <w:rPr>
          <w:lang w:val="en-US"/>
        </w:rPr>
        <w:t xml:space="preserve"> </w:t>
      </w:r>
      <w:r>
        <w:t>разработки</w:t>
      </w:r>
      <w:r w:rsidRPr="00E07DA7">
        <w:rPr>
          <w:lang w:val="en-US"/>
        </w:rPr>
        <w:t xml:space="preserve">: </w:t>
      </w:r>
    </w:p>
    <w:p w14:paraId="525E4674" w14:textId="77777777" w:rsidR="00E07DA7" w:rsidRDefault="00E07DA7" w:rsidP="00E07DA7">
      <w:pPr>
        <w:pStyle w:val="a3"/>
        <w:numPr>
          <w:ilvl w:val="2"/>
          <w:numId w:val="2"/>
        </w:numPr>
        <w:rPr>
          <w:lang w:val="en-US"/>
        </w:rPr>
      </w:pPr>
      <w:r w:rsidRPr="00E07DA7">
        <w:rPr>
          <w:lang w:val="en-US"/>
        </w:rPr>
        <w:t>InTouch Machine Edition Studio</w:t>
      </w:r>
    </w:p>
    <w:p w14:paraId="13E75B26" w14:textId="77777777" w:rsidR="00E07DA7" w:rsidRPr="00E07DA7" w:rsidRDefault="00E07DA7" w:rsidP="00E07DA7">
      <w:pPr>
        <w:pStyle w:val="a3"/>
        <w:numPr>
          <w:ilvl w:val="2"/>
          <w:numId w:val="2"/>
        </w:numPr>
        <w:rPr>
          <w:lang w:val="en-US"/>
        </w:rPr>
      </w:pPr>
      <w:r w:rsidRPr="00E07DA7">
        <w:rPr>
          <w:lang w:val="en-US"/>
        </w:rPr>
        <w:t xml:space="preserve">1000 </w:t>
      </w:r>
      <w:r>
        <w:t>или</w:t>
      </w:r>
      <w:r w:rsidRPr="00E07DA7">
        <w:rPr>
          <w:lang w:val="en-US"/>
        </w:rPr>
        <w:t xml:space="preserve"> 3000 </w:t>
      </w:r>
      <w:r>
        <w:t>тегов</w:t>
      </w:r>
    </w:p>
    <w:p w14:paraId="05A4864F" w14:textId="77777777" w:rsidR="00E07DA7" w:rsidRPr="00E07DA7" w:rsidRDefault="00E07DA7" w:rsidP="00E07DA7">
      <w:pPr>
        <w:pStyle w:val="a3"/>
        <w:numPr>
          <w:ilvl w:val="2"/>
          <w:numId w:val="2"/>
        </w:numPr>
        <w:rPr>
          <w:lang w:val="en-US"/>
        </w:rPr>
      </w:pPr>
      <w:r w:rsidRPr="00E07DA7">
        <w:rPr>
          <w:lang w:val="en-US"/>
        </w:rPr>
        <w:t xml:space="preserve">USB </w:t>
      </w:r>
      <w:r>
        <w:t>Ключ</w:t>
      </w:r>
    </w:p>
    <w:p w14:paraId="64C8CF5D" w14:textId="13C127B2" w:rsidR="00E07DA7" w:rsidRDefault="00E07DA7" w:rsidP="00E07DA7">
      <w:pPr>
        <w:pStyle w:val="a3"/>
        <w:numPr>
          <w:ilvl w:val="2"/>
          <w:numId w:val="2"/>
        </w:numPr>
        <w:rPr>
          <w:lang w:val="en-US"/>
        </w:rPr>
      </w:pPr>
      <w:r>
        <w:t>Одина</w:t>
      </w:r>
      <w:r w:rsidRPr="00E07DA7">
        <w:rPr>
          <w:lang w:val="en-US"/>
        </w:rPr>
        <w:t xml:space="preserve"> </w:t>
      </w:r>
      <w:r>
        <w:t>клиентская</w:t>
      </w:r>
      <w:r w:rsidRPr="00E07DA7">
        <w:rPr>
          <w:lang w:val="en-US"/>
        </w:rPr>
        <w:t xml:space="preserve"> </w:t>
      </w:r>
      <w:r>
        <w:t>лицензия</w:t>
      </w:r>
      <w:r w:rsidRPr="00E07DA7">
        <w:rPr>
          <w:lang w:val="en-US"/>
        </w:rPr>
        <w:t xml:space="preserve"> </w:t>
      </w:r>
      <w:r>
        <w:t>на</w:t>
      </w:r>
      <w:r w:rsidRPr="00E07DA7">
        <w:rPr>
          <w:lang w:val="en-US"/>
        </w:rPr>
        <w:t xml:space="preserve"> Web Thin Client, Secure Viewer Thin Client, Studio Mobile Access (SMA) Thin Client.</w:t>
      </w:r>
    </w:p>
    <w:p w14:paraId="26156573" w14:textId="77777777" w:rsidR="00E07DA7" w:rsidRDefault="00E07DA7" w:rsidP="00E07DA7">
      <w:pPr>
        <w:pStyle w:val="a3"/>
        <w:numPr>
          <w:ilvl w:val="1"/>
          <w:numId w:val="2"/>
        </w:numPr>
      </w:pPr>
      <w:r>
        <w:t>Среда исполнения:</w:t>
      </w:r>
    </w:p>
    <w:p w14:paraId="52EE0270" w14:textId="77777777" w:rsidR="00E07DA7" w:rsidRDefault="00E07DA7" w:rsidP="00E07DA7">
      <w:pPr>
        <w:pStyle w:val="a3"/>
        <w:numPr>
          <w:ilvl w:val="2"/>
          <w:numId w:val="2"/>
        </w:numPr>
      </w:pPr>
      <w:proofErr w:type="spellStart"/>
      <w:r>
        <w:t>Compact</w:t>
      </w:r>
      <w:proofErr w:type="spellEnd"/>
      <w:r>
        <w:t xml:space="preserve"> / Standard</w:t>
      </w:r>
    </w:p>
    <w:p w14:paraId="05C26BB7" w14:textId="77777777" w:rsidR="00E07DA7" w:rsidRDefault="00E07DA7" w:rsidP="00E07DA7">
      <w:pPr>
        <w:pStyle w:val="a3"/>
        <w:numPr>
          <w:ilvl w:val="2"/>
          <w:numId w:val="2"/>
        </w:numPr>
      </w:pPr>
      <w:r>
        <w:t>100, 500, 1000, 2000, 3000 тегов</w:t>
      </w:r>
    </w:p>
    <w:p w14:paraId="2492F314" w14:textId="77777777" w:rsidR="00E07DA7" w:rsidRDefault="00E07DA7" w:rsidP="00E07DA7">
      <w:pPr>
        <w:pStyle w:val="a3"/>
        <w:numPr>
          <w:ilvl w:val="2"/>
          <w:numId w:val="2"/>
        </w:numPr>
      </w:pPr>
      <w:r>
        <w:t>От 1 до 5 драйверов IO</w:t>
      </w:r>
    </w:p>
    <w:p w14:paraId="741C8478" w14:textId="34840402" w:rsidR="00E07DA7" w:rsidRDefault="00E07DA7" w:rsidP="00E07DA7">
      <w:pPr>
        <w:pStyle w:val="a3"/>
        <w:numPr>
          <w:ilvl w:val="2"/>
          <w:numId w:val="2"/>
        </w:numPr>
      </w:pPr>
      <w:r>
        <w:t>Софтверная лицензия</w:t>
      </w:r>
    </w:p>
    <w:p w14:paraId="479A8DFA" w14:textId="2B14D777" w:rsidR="00181992" w:rsidRDefault="00181992">
      <w:r>
        <w:br w:type="page"/>
      </w:r>
    </w:p>
    <w:p w14:paraId="5F272B4B" w14:textId="57385305" w:rsidR="007344C9" w:rsidRPr="007344C9" w:rsidRDefault="007344C9" w:rsidP="007344C9">
      <w:pPr>
        <w:pStyle w:val="a5"/>
        <w:rPr>
          <w:rFonts w:ascii="Verdana" w:eastAsia="Times New Roman" w:hAnsi="Verdana" w:cs="Times New Roman"/>
          <w:color w:val="666666"/>
          <w:sz w:val="16"/>
          <w:szCs w:val="16"/>
          <w:lang w:eastAsia="ru-RU"/>
        </w:rPr>
      </w:pPr>
      <w:r w:rsidRPr="007344C9">
        <w:rPr>
          <w:sz w:val="48"/>
          <w:szCs w:val="48"/>
          <w:shd w:val="clear" w:color="auto" w:fill="FFFFFF"/>
        </w:rPr>
        <w:lastRenderedPageBreak/>
        <w:t xml:space="preserve">GE HMI SСADA </w:t>
      </w:r>
      <w:proofErr w:type="spellStart"/>
      <w:r w:rsidRPr="007344C9">
        <w:rPr>
          <w:sz w:val="48"/>
          <w:szCs w:val="48"/>
          <w:shd w:val="clear" w:color="auto" w:fill="FFFFFF"/>
        </w:rPr>
        <w:t>iFix</w:t>
      </w:r>
      <w:proofErr w:type="spellEnd"/>
    </w:p>
    <w:p w14:paraId="3B91FD7A" w14:textId="77777777" w:rsidR="007344C9" w:rsidRPr="007344C9" w:rsidRDefault="007344C9" w:rsidP="007344C9">
      <w:pPr>
        <w:spacing w:after="0" w:line="240" w:lineRule="auto"/>
        <w:ind w:left="-360"/>
        <w:jc w:val="both"/>
        <w:rPr>
          <w:rFonts w:ascii="Verdana" w:eastAsia="Times New Roman" w:hAnsi="Verdana" w:cs="Times New Roman"/>
          <w:sz w:val="20"/>
          <w:szCs w:val="20"/>
          <w:lang w:eastAsia="ru-RU"/>
        </w:rPr>
      </w:pPr>
    </w:p>
    <w:p w14:paraId="220DC4D2" w14:textId="250580B3" w:rsidR="00181992" w:rsidRPr="00181992" w:rsidRDefault="00181992" w:rsidP="00181992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Распределенная база данных, позволяющая с любого рабочего места оператора получить доступ к информации на любом сервере, в том числе одновременно с нескольких серверов. БД поддерживает более 30 типов первичных и вторичных тегов, среди которых: аналоговые и дискретные входы и выходы, теги вычислений, сумматоры, таймеры, непрерывные и статистические функции управления, команды SQL, теги массива и т.д.</w:t>
      </w:r>
    </w:p>
    <w:p w14:paraId="05445F3F" w14:textId="77777777" w:rsidR="00181992" w:rsidRPr="00181992" w:rsidRDefault="00181992" w:rsidP="00181992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База данных выполняется в своем потоке, что позволяет редактировать экраны без остановки процессов сбора и обработки данных. Редактирование отдельного тега также не останавливает обработку других тегов в базе.</w:t>
      </w:r>
    </w:p>
    <w:p w14:paraId="2B0694C8" w14:textId="77777777" w:rsidR="00181992" w:rsidRPr="00181992" w:rsidRDefault="00181992" w:rsidP="00181992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С помощью наборов инструментов можно разработать собственные типы тегов или внешние приложения, использующие данные из базы пакета.</w:t>
      </w:r>
    </w:p>
    <w:p w14:paraId="36868C88" w14:textId="77777777" w:rsidR="00181992" w:rsidRPr="00181992" w:rsidRDefault="00181992" w:rsidP="00181992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Обширный каталог высокопроизводительных прямых драйверов ввода/вывода и ОРС-серверов как для широко распространенных, так и для специализированных ПЛК.</w:t>
      </w:r>
    </w:p>
    <w:p w14:paraId="62CA0902" w14:textId="77777777" w:rsidR="00181992" w:rsidRPr="00181992" w:rsidRDefault="00181992" w:rsidP="00181992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Универсальный ОРС-клиент с возможностями конфигурации, мониторинга и оптимизации обмена с серверами ввода/вывода.</w:t>
      </w:r>
    </w:p>
    <w:p w14:paraId="7BC87621" w14:textId="77777777" w:rsidR="00181992" w:rsidRPr="00181992" w:rsidRDefault="00181992" w:rsidP="00181992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Утилита «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Discover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and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Auto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Configure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», позволяющая просматривать проекты контроллеров и автоматически создавать теги в базе данных.</w:t>
      </w:r>
    </w:p>
    <w:p w14:paraId="5468B91D" w14:textId="77777777" w:rsidR="00181992" w:rsidRPr="00181992" w:rsidRDefault="00181992" w:rsidP="00181992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Многоуровневая система защиты с ограничением доступа отдельных пользователей или узлов GE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iFIX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. Возможность синхронизации с системой безопасности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Windows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. Возможность работы в качестве службы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Windows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.</w:t>
      </w:r>
    </w:p>
    <w:p w14:paraId="50926161" w14:textId="77777777" w:rsidR="00181992" w:rsidRPr="00181992" w:rsidRDefault="00181992" w:rsidP="00181992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Использование технологии электронных подписей и записей.</w:t>
      </w:r>
    </w:p>
    <w:p w14:paraId="1AAEA9E5" w14:textId="77777777" w:rsidR="00181992" w:rsidRPr="00181992" w:rsidRDefault="00181992" w:rsidP="00181992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Гибкий и мощный механизм распределенной сетевой службы тревог для маршрутизации сообщений по зонам, журналы тревожных сообщений системы.</w:t>
      </w:r>
    </w:p>
    <w:p w14:paraId="39B87FFF" w14:textId="77777777" w:rsidR="00181992" w:rsidRPr="00181992" w:rsidRDefault="00181992" w:rsidP="00181992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Горячее резервирование и автоматическое переключение серверов, обеспечивающее в случае отказа основного узла оперативное переключение на резервный сервер или резервную локальную сеть. Использование выделенного канала синхронизации серверов с протоколированием событий. Наличие функции резервного копирования и восстановления в случае критических отказов оборудования.</w:t>
      </w:r>
    </w:p>
    <w:p w14:paraId="76133040" w14:textId="77777777" w:rsidR="00181992" w:rsidRPr="00181992" w:rsidRDefault="00181992" w:rsidP="00181992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Мощные и удобные средства для быстрой разработки экранов:</w:t>
      </w:r>
    </w:p>
    <w:p w14:paraId="592F068D" w14:textId="77777777" w:rsidR="00181992" w:rsidRPr="00181992" w:rsidRDefault="00181992" w:rsidP="007344C9">
      <w:pPr>
        <w:shd w:val="clear" w:color="auto" w:fill="FFFFFF"/>
        <w:spacing w:after="0" w:line="240" w:lineRule="auto"/>
        <w:ind w:left="567"/>
        <w:jc w:val="both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– переход из режима редактирования в режим разработки проекта без компиляции и остановки управления по нажатию одной кнопки;</w:t>
      </w: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br/>
        <w:t xml:space="preserve">– высокопроизводительная и качественная объектно-ориентированная графика, возможность использования внешних объектов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ActiveX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и .NET;</w:t>
      </w: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br/>
        <w:t xml:space="preserve">– технология безопасного внедрения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ActiveX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элементов третьих фирм;</w:t>
      </w: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br/>
        <w:t xml:space="preserve">– интегрированная среда разработки и выполнения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Workspace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с дружественным интуитивно понятным интерфейсом пользователя и удобным доступом ко всем компонентам проекта через иерархическое дерево;</w:t>
      </w: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br/>
        <w:t xml:space="preserve">– мастера и эксперты для выполнения команд и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анимаций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, не требующие программирования, с интуитивно понятным графическим интерфейсом для быстрой разработки проекта;</w:t>
      </w: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br/>
        <w:t xml:space="preserve">– встроенная полнофункциональная среда разработки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Microsoft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Visual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Basic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for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Applications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;</w:t>
      </w: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br/>
        <w:t>– доступ и контроль свойств внутренних и внешних объектов, взаимодействие с методами и событиями внедряемых элементов через мастера анимации или напрямую в VBA;</w:t>
      </w: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br/>
        <w:t>– 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ActiveX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копмоненты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для работы с реляционными БД;</w:t>
      </w: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br/>
        <w:t>– теговые группы для динамической перенастройки одной экранной формы для отображения типовых технологических объектов;</w:t>
      </w: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br/>
        <w:t>– библиотека готовых к применению анимированных объектов и мастер для их создания;</w:t>
      </w: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br/>
        <w:t>– возможность создавать и использовать глобальные переменные, глобальные таблицы цветов и значений, а также глобальные VBA-скрипты;</w:t>
      </w: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br/>
        <w:t>– встроенный и выполняемый в отдельном потоке «Планировщик», который решает задачи по времени или по событию;</w:t>
      </w: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br/>
        <w:t>– механизм кэширования мнемосхем в оперативной памяти компьютера для гарантированно высокой производительности отображения экранов;</w:t>
      </w: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br/>
      </w: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lastRenderedPageBreak/>
        <w:t xml:space="preserve">– возможность копирования готовых решений из экранов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встронной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демосистемы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;</w:t>
      </w: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br/>
        <w:t xml:space="preserve">– импорт/экспорт базы данных GE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iFIX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в офисные приложения для выполнения массовых изменений;</w:t>
      </w: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br/>
        <w:t xml:space="preserve">– встроенные средства диагностики и отладки, интеграция с приложением для контроля изменений GE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Change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Management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. Разработка приложений в режиме онлайн без остановки процесса управления и перезагрузки GE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iFIX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или компьютера.</w:t>
      </w:r>
    </w:p>
    <w:p w14:paraId="7C1B4070" w14:textId="3B2C01C7" w:rsidR="00181992" w:rsidRPr="007344C9" w:rsidRDefault="00181992" w:rsidP="007344C9">
      <w:pPr>
        <w:pStyle w:val="a3"/>
        <w:numPr>
          <w:ilvl w:val="0"/>
          <w:numId w:val="4"/>
        </w:numPr>
        <w:tabs>
          <w:tab w:val="clear" w:pos="644"/>
        </w:tabs>
        <w:spacing w:after="0" w:line="240" w:lineRule="auto"/>
        <w:ind w:left="142" w:hanging="426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7344C9">
        <w:rPr>
          <w:rFonts w:ascii="Verdana" w:eastAsia="Times New Roman" w:hAnsi="Verdana" w:cs="Times New Roman"/>
          <w:sz w:val="20"/>
          <w:szCs w:val="20"/>
          <w:lang w:eastAsia="ru-RU"/>
        </w:rPr>
        <w:t>Поддержка</w:t>
      </w:r>
      <w:r w:rsidRPr="007344C9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7344C9">
        <w:rPr>
          <w:rFonts w:ascii="Verdana" w:eastAsia="Times New Roman" w:hAnsi="Verdana" w:cs="Times New Roman"/>
          <w:sz w:val="20"/>
          <w:szCs w:val="20"/>
          <w:lang w:eastAsia="ru-RU"/>
        </w:rPr>
        <w:t>О</w:t>
      </w:r>
      <w:r w:rsidRPr="007344C9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PC DA, </w:t>
      </w:r>
      <w:r w:rsidRPr="007344C9">
        <w:rPr>
          <w:rFonts w:ascii="Verdana" w:eastAsia="Times New Roman" w:hAnsi="Verdana" w:cs="Times New Roman"/>
          <w:sz w:val="20"/>
          <w:szCs w:val="20"/>
          <w:lang w:eastAsia="ru-RU"/>
        </w:rPr>
        <w:t>ОРС</w:t>
      </w:r>
      <w:r w:rsidRPr="007344C9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Alarm &amp; Events, SQL ODBC, COM/DCOM, OLE DB, ActiveX, .NET.</w:t>
      </w:r>
    </w:p>
    <w:p w14:paraId="3C83F423" w14:textId="77777777" w:rsidR="00181992" w:rsidRPr="00181992" w:rsidRDefault="00181992" w:rsidP="00125716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Verdana" w:eastAsia="Times New Roman" w:hAnsi="Verdana" w:cs="Times New Roman"/>
          <w:sz w:val="20"/>
          <w:szCs w:val="20"/>
          <w:lang w:val="en-US" w:eastAsia="ru-RU"/>
        </w:rPr>
      </w:pP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Используя</w:t>
      </w:r>
      <w:r w:rsidRPr="0018199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ODBC-</w:t>
      </w: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драйверы</w:t>
      </w:r>
      <w:r w:rsidRPr="0018199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, </w:t>
      </w: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можно</w:t>
      </w:r>
      <w:r w:rsidRPr="0018199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получить</w:t>
      </w:r>
      <w:r w:rsidRPr="0018199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доступ</w:t>
      </w:r>
      <w:r w:rsidRPr="0018199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к</w:t>
      </w:r>
      <w:r w:rsidRPr="0018199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базе</w:t>
      </w:r>
      <w:r w:rsidRPr="0018199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данных</w:t>
      </w:r>
      <w:r w:rsidRPr="0018199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GE iFIX </w:t>
      </w: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из</w:t>
      </w:r>
      <w:r w:rsidRPr="0018199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MS Access, MS SQL Server, Oracle, </w:t>
      </w: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генератора</w:t>
      </w:r>
      <w:r w:rsidRPr="0018199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отчетов</w:t>
      </w:r>
      <w:r w:rsidRPr="0018199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Crystal Reports </w:t>
      </w: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и</w:t>
      </w:r>
      <w:r w:rsidRPr="00181992">
        <w:rPr>
          <w:rFonts w:ascii="Verdana" w:eastAsia="Times New Roman" w:hAnsi="Verdana" w:cs="Times New Roman"/>
          <w:sz w:val="20"/>
          <w:szCs w:val="20"/>
          <w:lang w:val="en-US" w:eastAsia="ru-RU"/>
        </w:rPr>
        <w:t xml:space="preserve">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др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val="en-US" w:eastAsia="ru-RU"/>
        </w:rPr>
        <w:t>.</w:t>
      </w:r>
    </w:p>
    <w:p w14:paraId="180107EB" w14:textId="77777777" w:rsidR="00181992" w:rsidRPr="00181992" w:rsidRDefault="00181992" w:rsidP="00125716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Сервер локальной истории на базе GE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Historian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for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SCADA, который использует временные ряды с точностью временной метки 1 мкс и снабжен OLE DB-провайдером.</w:t>
      </w:r>
    </w:p>
    <w:p w14:paraId="7A9993AA" w14:textId="77777777" w:rsidR="00181992" w:rsidRPr="00181992" w:rsidRDefault="00181992" w:rsidP="00125716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Контекстная интерактивная справочная система, возможность создания аналогичной справочной системы для приложения.</w:t>
      </w:r>
    </w:p>
    <w:p w14:paraId="70C2E408" w14:textId="77777777" w:rsidR="00181992" w:rsidRPr="00181992" w:rsidRDefault="00181992" w:rsidP="00125716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Поддержка технологии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Plug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and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Solve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™ для интеграции с приложениями третьих фирм. Возможность генерации отчетов любой сложности с помощью таких распространенных средств, как MS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Excel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,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Crystal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Reports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,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Dream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Report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,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SyTech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и др.</w:t>
      </w:r>
    </w:p>
    <w:p w14:paraId="7FB2E9BC" w14:textId="77777777" w:rsidR="00181992" w:rsidRPr="00181992" w:rsidRDefault="00181992" w:rsidP="00125716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Развитые средства отладки и тестирования проектов: например, утилита «Управление выполнением», которая представляет собой графический интерфейс просмотра статистики работы сервисов и служб SCADA.</w:t>
      </w:r>
    </w:p>
    <w:p w14:paraId="0DBDC19E" w14:textId="77777777" w:rsidR="00181992" w:rsidRPr="00181992" w:rsidRDefault="00181992" w:rsidP="00125716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 xml:space="preserve">Полная SCADA-функциональность через технологию «тонких» веб-клиентов GE </w:t>
      </w:r>
      <w:proofErr w:type="spellStart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WebSpace</w:t>
      </w:r>
      <w:proofErr w:type="spellEnd"/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. Без необходимости конвертировать экраны поддерживаются вся расширенная графика, анимация и VBA-скрипты для браузеров и мобильных устройств.</w:t>
      </w:r>
    </w:p>
    <w:p w14:paraId="43B988AA" w14:textId="77777777" w:rsidR="00181992" w:rsidRPr="00181992" w:rsidRDefault="00181992" w:rsidP="00125716">
      <w:pPr>
        <w:numPr>
          <w:ilvl w:val="0"/>
          <w:numId w:val="4"/>
        </w:numPr>
        <w:spacing w:after="0" w:line="240" w:lineRule="auto"/>
        <w:ind w:left="0"/>
        <w:jc w:val="both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181992">
        <w:rPr>
          <w:rFonts w:ascii="Verdana" w:eastAsia="Times New Roman" w:hAnsi="Verdana" w:cs="Times New Roman"/>
          <w:sz w:val="20"/>
          <w:szCs w:val="20"/>
          <w:lang w:eastAsia="ru-RU"/>
        </w:rPr>
        <w:t>Специализированные пакеты для энергетики, водоподготовки и водоотведения, управления машинами и станками.</w:t>
      </w:r>
    </w:p>
    <w:p w14:paraId="599ABD08" w14:textId="62FE38E7" w:rsidR="00E07DA7" w:rsidRDefault="00E07DA7" w:rsidP="00181992">
      <w:pPr>
        <w:pStyle w:val="a3"/>
        <w:ind w:left="1080"/>
        <w:rPr>
          <w:lang w:val="en-US"/>
        </w:rPr>
      </w:pPr>
    </w:p>
    <w:p w14:paraId="4DD9E7A9" w14:textId="3B990DE5" w:rsidR="007344C9" w:rsidRDefault="007344C9">
      <w:pPr>
        <w:rPr>
          <w:lang w:val="en-US"/>
        </w:rPr>
      </w:pPr>
      <w:r>
        <w:rPr>
          <w:lang w:val="en-US"/>
        </w:rPr>
        <w:br w:type="page"/>
      </w:r>
    </w:p>
    <w:p w14:paraId="4358FCB1" w14:textId="6963A1CB" w:rsidR="007344C9" w:rsidRDefault="007344C9" w:rsidP="007344C9">
      <w:pPr>
        <w:pStyle w:val="a3"/>
        <w:ind w:left="0"/>
      </w:pPr>
      <w:proofErr w:type="spellStart"/>
      <w:r>
        <w:lastRenderedPageBreak/>
        <w:t>WinCC</w:t>
      </w:r>
      <w:proofErr w:type="spellEnd"/>
      <w:r>
        <w:t xml:space="preserve"> OA: основные функциональные возможности</w:t>
      </w:r>
    </w:p>
    <w:p w14:paraId="2E42C655" w14:textId="62F2F9CC" w:rsidR="00262A4D" w:rsidRDefault="00262A4D" w:rsidP="007344C9">
      <w:pPr>
        <w:pStyle w:val="a3"/>
        <w:ind w:left="0"/>
      </w:pPr>
    </w:p>
    <w:p w14:paraId="1E65FE9F" w14:textId="37BC85C8" w:rsidR="00262A4D" w:rsidRDefault="00262A4D" w:rsidP="007344C9">
      <w:pPr>
        <w:pStyle w:val="a3"/>
        <w:ind w:left="0"/>
      </w:pPr>
      <w:r>
        <w:t xml:space="preserve">Система </w:t>
      </w:r>
      <w:proofErr w:type="spellStart"/>
      <w:r>
        <w:t>WinCC</w:t>
      </w:r>
      <w:proofErr w:type="spellEnd"/>
      <w:r>
        <w:t xml:space="preserve"> OA предназначена для решения задач сбора и обработки данных, управления и визуализации – от уровня станка до уровня предприятия</w:t>
      </w:r>
    </w:p>
    <w:p w14:paraId="56650D64" w14:textId="77777777" w:rsidR="00262A4D" w:rsidRDefault="00262A4D" w:rsidP="007344C9">
      <w:pPr>
        <w:pStyle w:val="a3"/>
        <w:ind w:left="0"/>
      </w:pPr>
    </w:p>
    <w:p w14:paraId="27CC9DC2" w14:textId="77777777" w:rsidR="00262A4D" w:rsidRDefault="00262A4D" w:rsidP="00262A4D">
      <w:pPr>
        <w:pStyle w:val="a3"/>
        <w:numPr>
          <w:ilvl w:val="0"/>
          <w:numId w:val="6"/>
        </w:numPr>
      </w:pPr>
      <w:r>
        <w:t>Сбор, обработка и архивирование данных</w:t>
      </w:r>
    </w:p>
    <w:p w14:paraId="37003881" w14:textId="77777777" w:rsidR="00262A4D" w:rsidRDefault="00262A4D" w:rsidP="00262A4D">
      <w:pPr>
        <w:pStyle w:val="a3"/>
        <w:numPr>
          <w:ilvl w:val="0"/>
          <w:numId w:val="6"/>
        </w:numPr>
      </w:pPr>
      <w:r>
        <w:t>Визуализация</w:t>
      </w:r>
    </w:p>
    <w:p w14:paraId="2668BA06" w14:textId="77777777" w:rsidR="00262A4D" w:rsidRDefault="00262A4D" w:rsidP="00262A4D">
      <w:pPr>
        <w:pStyle w:val="a3"/>
        <w:numPr>
          <w:ilvl w:val="0"/>
          <w:numId w:val="6"/>
        </w:numPr>
      </w:pPr>
      <w:r>
        <w:t>Обработка событ</w:t>
      </w:r>
      <w:r>
        <w:t>ий</w:t>
      </w:r>
    </w:p>
    <w:p w14:paraId="29DC5FB7" w14:textId="77777777" w:rsidR="00262A4D" w:rsidRDefault="00262A4D" w:rsidP="00262A4D">
      <w:pPr>
        <w:pStyle w:val="a3"/>
        <w:numPr>
          <w:ilvl w:val="0"/>
          <w:numId w:val="6"/>
        </w:numPr>
      </w:pPr>
      <w:r>
        <w:t>Формирование отчётов</w:t>
      </w:r>
    </w:p>
    <w:p w14:paraId="10704AEC" w14:textId="77777777" w:rsidR="00262A4D" w:rsidRDefault="00262A4D" w:rsidP="00262A4D">
      <w:pPr>
        <w:pStyle w:val="a3"/>
        <w:numPr>
          <w:ilvl w:val="0"/>
          <w:numId w:val="6"/>
        </w:numPr>
      </w:pPr>
      <w:r>
        <w:t>Управление</w:t>
      </w:r>
    </w:p>
    <w:p w14:paraId="3E98CDDD" w14:textId="77777777" w:rsidR="00262A4D" w:rsidRDefault="00262A4D" w:rsidP="00262A4D">
      <w:pPr>
        <w:pStyle w:val="a3"/>
        <w:numPr>
          <w:ilvl w:val="0"/>
          <w:numId w:val="6"/>
        </w:numPr>
      </w:pPr>
      <w:r>
        <w:t>Анализ данных</w:t>
      </w:r>
    </w:p>
    <w:p w14:paraId="41ACBE2D" w14:textId="77777777" w:rsidR="00262A4D" w:rsidRDefault="00262A4D" w:rsidP="00262A4D">
      <w:pPr>
        <w:pStyle w:val="a3"/>
        <w:numPr>
          <w:ilvl w:val="0"/>
          <w:numId w:val="6"/>
        </w:numPr>
      </w:pPr>
      <w:r>
        <w:t>Техническое обслуживание</w:t>
      </w:r>
    </w:p>
    <w:p w14:paraId="6CBC6131" w14:textId="77777777" w:rsidR="00262A4D" w:rsidRDefault="00262A4D" w:rsidP="00262A4D">
      <w:pPr>
        <w:pStyle w:val="a3"/>
        <w:numPr>
          <w:ilvl w:val="0"/>
          <w:numId w:val="6"/>
        </w:numPr>
      </w:pPr>
      <w:r>
        <w:t>Администрирование</w:t>
      </w:r>
    </w:p>
    <w:p w14:paraId="2898DF81" w14:textId="77777777" w:rsidR="00262A4D" w:rsidRDefault="00262A4D" w:rsidP="00262A4D">
      <w:pPr>
        <w:pStyle w:val="a3"/>
        <w:numPr>
          <w:ilvl w:val="0"/>
          <w:numId w:val="6"/>
        </w:numPr>
      </w:pPr>
      <w:r>
        <w:t>Возможность реализации собственных решений, ориентированных на государственные / отраслевые / корпоративные требования</w:t>
      </w:r>
    </w:p>
    <w:p w14:paraId="2A2C1117" w14:textId="77777777" w:rsidR="00262A4D" w:rsidRDefault="00262A4D" w:rsidP="00262A4D">
      <w:pPr>
        <w:pStyle w:val="a3"/>
        <w:numPr>
          <w:ilvl w:val="0"/>
          <w:numId w:val="6"/>
        </w:numPr>
      </w:pPr>
      <w:r>
        <w:t>Адаптация к меняющимся требованиям рынка, стандартов и бизнес-задач</w:t>
      </w:r>
    </w:p>
    <w:p w14:paraId="58E98AB4" w14:textId="77777777" w:rsidR="00262A4D" w:rsidRDefault="00262A4D" w:rsidP="00262A4D">
      <w:pPr>
        <w:pStyle w:val="a3"/>
        <w:numPr>
          <w:ilvl w:val="0"/>
          <w:numId w:val="6"/>
        </w:numPr>
      </w:pPr>
      <w:r>
        <w:t>Защита ноу-хау благодаря собственной разработке</w:t>
      </w:r>
    </w:p>
    <w:p w14:paraId="328D016C" w14:textId="127AEFC3" w:rsidR="00262A4D" w:rsidRDefault="00262A4D" w:rsidP="00262A4D">
      <w:pPr>
        <w:pStyle w:val="a3"/>
        <w:numPr>
          <w:ilvl w:val="0"/>
          <w:numId w:val="6"/>
        </w:numPr>
      </w:pPr>
      <w:r>
        <w:t>Возможность внутренней стандартизации и обеспечения преемственности в эксплуатации / сопровождении корпоративных систем</w:t>
      </w:r>
    </w:p>
    <w:p w14:paraId="114CD38D" w14:textId="14DECBEF" w:rsidR="00262A4D" w:rsidRDefault="00262A4D" w:rsidP="00262A4D">
      <w:pPr>
        <w:pStyle w:val="a3"/>
        <w:numPr>
          <w:ilvl w:val="0"/>
          <w:numId w:val="6"/>
        </w:numPr>
      </w:pPr>
      <w:r>
        <w:t xml:space="preserve">Встроенный набор драйверов, протоколов и иных интеграционных средств позволяет </w:t>
      </w:r>
      <w:proofErr w:type="spellStart"/>
      <w:r>
        <w:t>WinCC</w:t>
      </w:r>
      <w:proofErr w:type="spellEnd"/>
      <w:r>
        <w:t xml:space="preserve"> OA выступать единым агрегатором, средой хранения и обработки данных, поступающих от различных информационных систем различных вендоров.</w:t>
      </w:r>
    </w:p>
    <w:p w14:paraId="173B109B" w14:textId="77777777" w:rsidR="00262A4D" w:rsidRDefault="00262A4D" w:rsidP="00262A4D">
      <w:pPr>
        <w:pStyle w:val="a3"/>
        <w:numPr>
          <w:ilvl w:val="0"/>
          <w:numId w:val="6"/>
        </w:numPr>
      </w:pPr>
      <w:r>
        <w:t xml:space="preserve">Возможность бесшовной интеграции различных географически распределённых систем управления технологическими процессами, систем управления производством, диспетчеризации, </w:t>
      </w:r>
      <w:proofErr w:type="spellStart"/>
      <w:r>
        <w:t>энергоменеджмента</w:t>
      </w:r>
      <w:proofErr w:type="spellEnd"/>
      <w:r>
        <w:t xml:space="preserve"> и др. систем в единое информационное пространство.</w:t>
      </w:r>
    </w:p>
    <w:p w14:paraId="6A130AD9" w14:textId="77777777" w:rsidR="00262A4D" w:rsidRDefault="00262A4D" w:rsidP="00262A4D">
      <w:pPr>
        <w:pStyle w:val="a3"/>
        <w:numPr>
          <w:ilvl w:val="0"/>
          <w:numId w:val="6"/>
        </w:numPr>
      </w:pPr>
      <w:r>
        <w:t>Стыковка с корпоративными информационными системами (MES, ERP, BI, PIMS, EMI…).</w:t>
      </w:r>
    </w:p>
    <w:p w14:paraId="793638FB" w14:textId="77777777" w:rsidR="00262A4D" w:rsidRDefault="00262A4D" w:rsidP="00262A4D">
      <w:pPr>
        <w:pStyle w:val="a3"/>
        <w:numPr>
          <w:ilvl w:val="0"/>
          <w:numId w:val="6"/>
        </w:numPr>
      </w:pPr>
      <w:r>
        <w:t>Стандартные и специализированные протоколы для организации межуровневого транспорта в т.ч. для каналов связи с низкой пропускной способностью.</w:t>
      </w:r>
    </w:p>
    <w:p w14:paraId="42423F54" w14:textId="7AA5697C" w:rsidR="00262A4D" w:rsidRDefault="00262A4D" w:rsidP="00262A4D">
      <w:pPr>
        <w:pStyle w:val="a3"/>
        <w:numPr>
          <w:ilvl w:val="0"/>
          <w:numId w:val="6"/>
        </w:numPr>
      </w:pPr>
      <w:r>
        <w:t>Построение пользовательских интерфейсов в соответствии с современными стандартами и тенденциями в сфере HMI (в т.ч. поддержка видео, ГИС, мобильных платформ) для снижения нагрузки на человека-оператора и уменьшения вероятности ошибок при принятии решений</w:t>
      </w:r>
      <w:r>
        <w:t>.</w:t>
      </w:r>
    </w:p>
    <w:p w14:paraId="12546B58" w14:textId="77777777" w:rsidR="00262A4D" w:rsidRDefault="00262A4D" w:rsidP="00262A4D">
      <w:pPr>
        <w:pStyle w:val="a3"/>
        <w:numPr>
          <w:ilvl w:val="0"/>
          <w:numId w:val="6"/>
        </w:numPr>
      </w:pPr>
      <w:r>
        <w:t>Могут быть реализованы следующие задачи</w:t>
      </w:r>
    </w:p>
    <w:p w14:paraId="0FB8C85D" w14:textId="77777777" w:rsidR="00262A4D" w:rsidRDefault="00262A4D" w:rsidP="00262A4D">
      <w:pPr>
        <w:pStyle w:val="a3"/>
        <w:numPr>
          <w:ilvl w:val="1"/>
          <w:numId w:val="6"/>
        </w:numPr>
      </w:pPr>
      <w:r>
        <w:t>отображение текущего состояния схемы электроснабжения;</w:t>
      </w:r>
    </w:p>
    <w:p w14:paraId="644FC918" w14:textId="77777777" w:rsidR="00262A4D" w:rsidRDefault="00262A4D" w:rsidP="00262A4D">
      <w:pPr>
        <w:pStyle w:val="a3"/>
        <w:numPr>
          <w:ilvl w:val="1"/>
          <w:numId w:val="6"/>
        </w:numPr>
      </w:pPr>
      <w:r>
        <w:t>измерение, контроль, отображение и регистрация параметров;</w:t>
      </w:r>
    </w:p>
    <w:p w14:paraId="132AA947" w14:textId="77777777" w:rsidR="00262A4D" w:rsidRDefault="00262A4D" w:rsidP="00262A4D">
      <w:pPr>
        <w:pStyle w:val="a3"/>
        <w:numPr>
          <w:ilvl w:val="1"/>
          <w:numId w:val="6"/>
        </w:numPr>
      </w:pPr>
      <w:r>
        <w:t>дистанционное управление переключением выключателей;</w:t>
      </w:r>
    </w:p>
    <w:p w14:paraId="0FBCE3AF" w14:textId="77777777" w:rsidR="00262A4D" w:rsidRDefault="00262A4D" w:rsidP="00262A4D">
      <w:pPr>
        <w:pStyle w:val="a3"/>
        <w:numPr>
          <w:ilvl w:val="1"/>
          <w:numId w:val="6"/>
        </w:numPr>
      </w:pPr>
      <w:r>
        <w:t>диагностика защит и автоматики с аварийной сигнализацией;</w:t>
      </w:r>
    </w:p>
    <w:p w14:paraId="2C683CCC" w14:textId="77777777" w:rsidR="00262A4D" w:rsidRDefault="00262A4D" w:rsidP="00262A4D">
      <w:pPr>
        <w:pStyle w:val="a3"/>
        <w:numPr>
          <w:ilvl w:val="1"/>
          <w:numId w:val="6"/>
        </w:numPr>
      </w:pPr>
      <w:r>
        <w:t>диагностика и контроль оборудования;</w:t>
      </w:r>
    </w:p>
    <w:p w14:paraId="6E85432B" w14:textId="77777777" w:rsidR="00A85BE3" w:rsidRDefault="00262A4D" w:rsidP="00262A4D">
      <w:pPr>
        <w:pStyle w:val="a3"/>
        <w:numPr>
          <w:ilvl w:val="1"/>
          <w:numId w:val="6"/>
        </w:numPr>
      </w:pPr>
      <w:r>
        <w:t>формирование базы данных, хранение и документирование;</w:t>
      </w:r>
    </w:p>
    <w:p w14:paraId="58E35ABF" w14:textId="77777777" w:rsidR="00A85BE3" w:rsidRDefault="00262A4D" w:rsidP="00262A4D">
      <w:pPr>
        <w:pStyle w:val="a3"/>
        <w:numPr>
          <w:ilvl w:val="1"/>
          <w:numId w:val="6"/>
        </w:numPr>
      </w:pPr>
      <w:r>
        <w:t>технический учет электроэнергии и контроль энергопотребления;</w:t>
      </w:r>
    </w:p>
    <w:p w14:paraId="36CCB322" w14:textId="251D2BAD" w:rsidR="00262A4D" w:rsidRDefault="00262A4D" w:rsidP="00262A4D">
      <w:pPr>
        <w:pStyle w:val="a3"/>
        <w:numPr>
          <w:ilvl w:val="1"/>
          <w:numId w:val="6"/>
        </w:numPr>
      </w:pPr>
      <w:r>
        <w:t>передача информации о состоянии системы электроснабжения в технологическую АСУ, на ЦДП и в другие службы предприятия.</w:t>
      </w:r>
    </w:p>
    <w:p w14:paraId="7E05E412" w14:textId="77777777" w:rsidR="00A85BE3" w:rsidRDefault="00A85BE3" w:rsidP="00A85BE3">
      <w:pPr>
        <w:pStyle w:val="a3"/>
        <w:numPr>
          <w:ilvl w:val="0"/>
          <w:numId w:val="6"/>
        </w:numPr>
      </w:pPr>
      <w:r>
        <w:t>Могут быть реализованы следующие задачи</w:t>
      </w:r>
    </w:p>
    <w:p w14:paraId="3081C184" w14:textId="77777777" w:rsidR="00A85BE3" w:rsidRDefault="00A85BE3" w:rsidP="00A85BE3">
      <w:pPr>
        <w:pStyle w:val="a3"/>
        <w:numPr>
          <w:ilvl w:val="1"/>
          <w:numId w:val="6"/>
        </w:numPr>
      </w:pPr>
      <w:r>
        <w:t>Сбор и хранение технологической информации</w:t>
      </w:r>
    </w:p>
    <w:p w14:paraId="3CDB0372" w14:textId="77777777" w:rsidR="00A85BE3" w:rsidRDefault="00A85BE3" w:rsidP="00A85BE3">
      <w:pPr>
        <w:pStyle w:val="a3"/>
        <w:numPr>
          <w:ilvl w:val="1"/>
          <w:numId w:val="6"/>
        </w:numPr>
      </w:pPr>
      <w:r>
        <w:t>Отображение состояния производств в реальном времени</w:t>
      </w:r>
    </w:p>
    <w:p w14:paraId="19A8B869" w14:textId="77777777" w:rsidR="00A85BE3" w:rsidRDefault="00A85BE3" w:rsidP="00A85BE3">
      <w:pPr>
        <w:pStyle w:val="a3"/>
        <w:numPr>
          <w:ilvl w:val="1"/>
          <w:numId w:val="6"/>
        </w:numPr>
      </w:pPr>
      <w:r>
        <w:t>Интерфейс для управления производственными процессами</w:t>
      </w:r>
    </w:p>
    <w:p w14:paraId="583F7074" w14:textId="77777777" w:rsidR="00A85BE3" w:rsidRDefault="00A85BE3" w:rsidP="00A85BE3">
      <w:pPr>
        <w:pStyle w:val="a3"/>
        <w:numPr>
          <w:ilvl w:val="1"/>
          <w:numId w:val="6"/>
        </w:numPr>
      </w:pPr>
      <w:r>
        <w:t>Система тревожной сигнализации</w:t>
      </w:r>
    </w:p>
    <w:p w14:paraId="76095DAC" w14:textId="77777777" w:rsidR="00A85BE3" w:rsidRDefault="00A85BE3" w:rsidP="00A85BE3">
      <w:pPr>
        <w:pStyle w:val="a3"/>
        <w:numPr>
          <w:ilvl w:val="1"/>
          <w:numId w:val="6"/>
        </w:numPr>
      </w:pPr>
      <w:r>
        <w:t>Формирование отчетности согласно регламентам предприятия</w:t>
      </w:r>
    </w:p>
    <w:p w14:paraId="2A238783" w14:textId="77777777" w:rsidR="00A85BE3" w:rsidRDefault="00A85BE3" w:rsidP="00A85BE3">
      <w:pPr>
        <w:pStyle w:val="a3"/>
        <w:numPr>
          <w:ilvl w:val="1"/>
          <w:numId w:val="6"/>
        </w:numPr>
      </w:pPr>
      <w:r>
        <w:t>Анализ производственных процессов для повышения эффективности</w:t>
      </w:r>
    </w:p>
    <w:p w14:paraId="6B2160F7" w14:textId="30127040" w:rsidR="00A85BE3" w:rsidRDefault="00A85BE3" w:rsidP="00A85BE3">
      <w:pPr>
        <w:pStyle w:val="a3"/>
        <w:numPr>
          <w:ilvl w:val="1"/>
          <w:numId w:val="6"/>
        </w:numPr>
      </w:pPr>
      <w:r>
        <w:lastRenderedPageBreak/>
        <w:t>Планирование производственной деятельности на основе анализа текущей и исторической технологической информации</w:t>
      </w:r>
    </w:p>
    <w:p w14:paraId="723EC9A8" w14:textId="77777777" w:rsidR="00A85BE3" w:rsidRDefault="00A85BE3" w:rsidP="00A85BE3">
      <w:pPr>
        <w:pStyle w:val="a3"/>
        <w:numPr>
          <w:ilvl w:val="1"/>
          <w:numId w:val="6"/>
        </w:numPr>
      </w:pPr>
      <w:r>
        <w:t>Расчет KPI на основе реальных данных</w:t>
      </w:r>
    </w:p>
    <w:p w14:paraId="23B70765" w14:textId="77777777" w:rsidR="00A85BE3" w:rsidRDefault="00A85BE3" w:rsidP="00A85BE3">
      <w:pPr>
        <w:pStyle w:val="a3"/>
        <w:numPr>
          <w:ilvl w:val="1"/>
          <w:numId w:val="6"/>
        </w:numPr>
      </w:pPr>
      <w:r>
        <w:t>Предоставление информации руководству в лаконичной и понятной форме</w:t>
      </w:r>
    </w:p>
    <w:p w14:paraId="7C22ECDC" w14:textId="77777777" w:rsidR="00A85BE3" w:rsidRDefault="00A85BE3" w:rsidP="00A85BE3">
      <w:pPr>
        <w:pStyle w:val="a3"/>
        <w:numPr>
          <w:ilvl w:val="1"/>
          <w:numId w:val="6"/>
        </w:numPr>
      </w:pPr>
      <w:r>
        <w:t>Передача управляющего воздействия от руководства непосредственно производству</w:t>
      </w:r>
    </w:p>
    <w:p w14:paraId="4E6921EA" w14:textId="62E59FE4" w:rsidR="00A85BE3" w:rsidRDefault="00A85BE3" w:rsidP="00A85BE3">
      <w:pPr>
        <w:pStyle w:val="a3"/>
        <w:numPr>
          <w:ilvl w:val="1"/>
          <w:numId w:val="6"/>
        </w:numPr>
      </w:pPr>
      <w:r>
        <w:t>Использование мобильных устройств</w:t>
      </w:r>
    </w:p>
    <w:p w14:paraId="56B3193F" w14:textId="77777777" w:rsidR="00A85BE3" w:rsidRPr="00A85BE3" w:rsidRDefault="00A85BE3" w:rsidP="00A85BE3">
      <w:pPr>
        <w:pStyle w:val="a3"/>
        <w:numPr>
          <w:ilvl w:val="0"/>
          <w:numId w:val="6"/>
        </w:numPr>
        <w:rPr>
          <w:lang w:val="en-US"/>
        </w:rPr>
      </w:pPr>
      <w:r>
        <w:t>Ключевые</w:t>
      </w:r>
      <w:r w:rsidRPr="00A85BE3">
        <w:rPr>
          <w:lang w:val="en-US"/>
        </w:rPr>
        <w:t xml:space="preserve"> </w:t>
      </w:r>
      <w:r>
        <w:t>особенности</w:t>
      </w:r>
      <w:r w:rsidRPr="00A85BE3">
        <w:rPr>
          <w:lang w:val="en-US"/>
        </w:rPr>
        <w:t xml:space="preserve"> SIMATIC WinCC Open Architecture </w:t>
      </w:r>
    </w:p>
    <w:p w14:paraId="2FB2FA77" w14:textId="77777777" w:rsidR="00A85BE3" w:rsidRDefault="00A85BE3" w:rsidP="00A85BE3">
      <w:pPr>
        <w:pStyle w:val="a3"/>
        <w:numPr>
          <w:ilvl w:val="1"/>
          <w:numId w:val="6"/>
        </w:numPr>
      </w:pPr>
      <w:r>
        <w:t>Объектно-ориентированный подход к инжинирингу обеспечивает эффективность процесса разработки и возможность гибкого расширения систем</w:t>
      </w:r>
    </w:p>
    <w:p w14:paraId="6CC4C246" w14:textId="77777777" w:rsidR="00A85BE3" w:rsidRDefault="00A85BE3" w:rsidP="00A85BE3">
      <w:pPr>
        <w:pStyle w:val="a3"/>
        <w:numPr>
          <w:ilvl w:val="1"/>
          <w:numId w:val="6"/>
        </w:numPr>
      </w:pPr>
      <w:r>
        <w:t xml:space="preserve">Возможность создания распределённых систем – до 2 048 серверов </w:t>
      </w:r>
      <w:proofErr w:type="spellStart"/>
      <w:r>
        <w:t>WinCC</w:t>
      </w:r>
      <w:proofErr w:type="spellEnd"/>
      <w:r>
        <w:t xml:space="preserve"> OA</w:t>
      </w:r>
    </w:p>
    <w:p w14:paraId="76B316C3" w14:textId="77777777" w:rsidR="00A85BE3" w:rsidRDefault="00A85BE3" w:rsidP="00A85BE3">
      <w:pPr>
        <w:pStyle w:val="a3"/>
        <w:numPr>
          <w:ilvl w:val="1"/>
          <w:numId w:val="6"/>
        </w:numPr>
      </w:pPr>
      <w:r>
        <w:t xml:space="preserve">Масштабируемость – от простой одиночной системы до распределённых резервированных </w:t>
      </w:r>
      <w:proofErr w:type="spellStart"/>
      <w:r>
        <w:t>высокодоступных</w:t>
      </w:r>
      <w:proofErr w:type="spellEnd"/>
      <w:r>
        <w:t xml:space="preserve"> систем с более чем 10 млн. сигналов ввода-</w:t>
      </w:r>
      <w:proofErr w:type="spellStart"/>
      <w:r>
        <w:t>вывода</w:t>
      </w:r>
    </w:p>
    <w:p w14:paraId="7BA36963" w14:textId="77777777" w:rsidR="00A85BE3" w:rsidRDefault="00A85BE3" w:rsidP="00A85BE3">
      <w:pPr>
        <w:pStyle w:val="a3"/>
        <w:numPr>
          <w:ilvl w:val="1"/>
          <w:numId w:val="6"/>
        </w:numPr>
      </w:pPr>
      <w:proofErr w:type="spellEnd"/>
      <w:r>
        <w:t xml:space="preserve">Поддержка ОС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</w:p>
    <w:p w14:paraId="3A9B6386" w14:textId="77777777" w:rsidR="00A85BE3" w:rsidRDefault="00A85BE3" w:rsidP="00A85BE3">
      <w:pPr>
        <w:pStyle w:val="a3"/>
        <w:numPr>
          <w:ilvl w:val="1"/>
          <w:numId w:val="6"/>
        </w:numPr>
      </w:pPr>
      <w:r>
        <w:t>Горячее резервирование и резервирование центра управления (резервирование 2x2) позволяют обеспечить соответствие требуемому уровню надёжности и доступности системы</w:t>
      </w:r>
    </w:p>
    <w:p w14:paraId="69F88381" w14:textId="77777777" w:rsidR="00A85BE3" w:rsidRDefault="00A85BE3" w:rsidP="00A85BE3">
      <w:pPr>
        <w:pStyle w:val="a3"/>
        <w:numPr>
          <w:ilvl w:val="1"/>
          <w:numId w:val="6"/>
        </w:numPr>
      </w:pPr>
      <w:r>
        <w:t>Платформа для создания специфических систем и приложений</w:t>
      </w:r>
    </w:p>
    <w:p w14:paraId="1E33E44B" w14:textId="7DD9D549" w:rsidR="00A85BE3" w:rsidRDefault="00A85BE3" w:rsidP="00A85BE3">
      <w:pPr>
        <w:pStyle w:val="a3"/>
        <w:numPr>
          <w:ilvl w:val="1"/>
          <w:numId w:val="6"/>
        </w:numPr>
      </w:pPr>
      <w:r>
        <w:t xml:space="preserve">Широкий спектр драйверов и возможностей обмена данными – OPC, OPC UA, S7, </w:t>
      </w:r>
      <w:proofErr w:type="spellStart"/>
      <w:r>
        <w:t>Modbus</w:t>
      </w:r>
      <w:proofErr w:type="spellEnd"/>
      <w:r>
        <w:t xml:space="preserve">, </w:t>
      </w:r>
      <w:proofErr w:type="spellStart"/>
      <w:r>
        <w:t>Rockwell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>/IP, IEC 61850, IEC 60870-5-101/104, DNP3, XML, TCP/IP, …</w:t>
      </w:r>
    </w:p>
    <w:p w14:paraId="28D8412A" w14:textId="77777777" w:rsidR="00A85BE3" w:rsidRPr="00262A4D" w:rsidRDefault="00A85BE3" w:rsidP="00A85BE3">
      <w:pPr>
        <w:pStyle w:val="a3"/>
        <w:numPr>
          <w:ilvl w:val="0"/>
          <w:numId w:val="6"/>
        </w:numPr>
      </w:pPr>
      <w:bookmarkStart w:id="0" w:name="_GoBack"/>
      <w:bookmarkEnd w:id="0"/>
    </w:p>
    <w:sectPr w:rsidR="00A85BE3" w:rsidRPr="00262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808EE"/>
    <w:multiLevelType w:val="multilevel"/>
    <w:tmpl w:val="F72E67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E1792"/>
    <w:multiLevelType w:val="multilevel"/>
    <w:tmpl w:val="F72E67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5494E"/>
    <w:multiLevelType w:val="hybridMultilevel"/>
    <w:tmpl w:val="F288EAC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E564200"/>
    <w:multiLevelType w:val="multilevel"/>
    <w:tmpl w:val="F2AA0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32782"/>
    <w:multiLevelType w:val="hybridMultilevel"/>
    <w:tmpl w:val="D4F43C66"/>
    <w:lvl w:ilvl="0" w:tplc="13BEA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9571D4"/>
    <w:multiLevelType w:val="hybridMultilevel"/>
    <w:tmpl w:val="7DE68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8A3"/>
    <w:rsid w:val="0001753C"/>
    <w:rsid w:val="000A55B1"/>
    <w:rsid w:val="00125716"/>
    <w:rsid w:val="001778A3"/>
    <w:rsid w:val="00181992"/>
    <w:rsid w:val="00262A4D"/>
    <w:rsid w:val="007344C9"/>
    <w:rsid w:val="00A85BE3"/>
    <w:rsid w:val="00D4602A"/>
    <w:rsid w:val="00E07DA7"/>
    <w:rsid w:val="00E35522"/>
    <w:rsid w:val="00F90C37"/>
    <w:rsid w:val="00FB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560D6"/>
  <w15:chartTrackingRefBased/>
  <w15:docId w15:val="{1D6F0383-F989-47E4-B5C1-2097B2B6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53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81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7344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344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8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1565</Words>
  <Characters>8923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Тюнеговы</dc:creator>
  <cp:keywords/>
  <dc:description/>
  <cp:lastModifiedBy>Тюнеговы</cp:lastModifiedBy>
  <cp:revision>2</cp:revision>
  <dcterms:created xsi:type="dcterms:W3CDTF">2019-12-01T06:22:00Z</dcterms:created>
  <dcterms:modified xsi:type="dcterms:W3CDTF">2019-12-01T08:21:00Z</dcterms:modified>
</cp:coreProperties>
</file>