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5000" w:type="pct"/>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 w:type="dxa"/>
          <w:bottom w:w="0" w:type="dxa"/>
          <w:right w:w="10" w:type="dxa"/>
        </w:tblCellMar>
      </w:tblPr>
      <w:tblGrid>
        <w:gridCol w:w="8326"/>
      </w:tblGrid>
      <w:tr w14:paraId="7B83E24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800" w:hRule="atLeast"/>
        </w:trPr>
        <w:tc>
          <w:tcPr>
            <w:tcW w:w="4000" w:type="dxa"/>
            <w:vAlign w:val="center"/>
          </w:tcPr>
          <w:p>
            <w:r/>
            <w:r>
              <w:t xml:space="preserve">    Application Program Interfaces    </w:t>
            </w:r>
          </w:p>
        </w:tc>
      </w:tr>
      <w:tr w14:paraId="3EA51F8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400" w:hRule="atLeast"/>
        </w:trPr>
        <w:tc>
          <w:tcPr>
            <w:tcW w:w="4000" w:type="dxa"/>
            <w:vAlign w:val="center"/>
          </w:tcPr>
          <w:p>
            <w:r/>
            <w:r>
              <w:t xml:space="preserve">    ADXAMOV AZIZBEK FARXOD O‘G‘LI    </w:t>
            </w:r>
          </w:p>
        </w:tc>
      </w:tr>
    </w:tbl>
    <w:p w14:paraId="3760F920"/>
    <w:p w14:paraId="06F63CC5"/>
    <w:p w14:paraId="62A42DED">
      <w:pPr>
        <w:jc w:val="center"/>
      </w:pPr>
      <w:r>
        <w:rPr>
          <w:rFonts w:ascii="Times New Roman" w:hAnsi="Times New Roman" w:eastAsia="Times New Roman" w:cs="Times New Roman"/>
          <w:b/>
          <w:sz w:val="20"/>
        </w:rPr>
        <w:t>UNIT 37</w:t>
      </w:r>
      <w:r>
        <w:rPr>
          <w:rFonts w:ascii="Times New Roman" w:hAnsi="Times New Roman" w:eastAsia="Times New Roman" w:cs="Times New Roman"/>
          <w:sz w:val="20"/>
        </w:rPr>
        <w:t>: Application Program Interfaces</w:t>
      </w:r>
    </w:p>
    <w:p w14:paraId="4A774349"/>
    <w:p w14:paraId="2D15E35D">
      <w:pPr>
        <w:jc w:val="center"/>
      </w:pPr>
      <w:r>
        <w:rPr>
          <w:rFonts w:ascii="Times New Roman" w:hAnsi="Times New Roman" w:eastAsia="Times New Roman" w:cs="Times New Roman"/>
          <w:b/>
          <w:sz w:val="20"/>
        </w:rPr>
        <w:t xml:space="preserve">Lecturer: </w:t>
      </w:r>
      <w:r>
        <w:rPr>
          <w:rFonts w:ascii="Times New Roman" w:hAnsi="Times New Roman" w:eastAsia="Times New Roman" w:cs="Times New Roman"/>
          <w:sz w:val="20"/>
        </w:rPr>
        <w:t>Javohir Fayzullayev</w:t>
      </w:r>
    </w:p>
    <w:p w14:paraId="4F489B9B"/>
    <w:p w14:paraId="3532BC60">
      <w:pPr>
        <w:jc w:val="center"/>
      </w:pPr>
      <w:r>
        <w:rPr>
          <w:rFonts w:ascii="Times New Roman" w:hAnsi="Times New Roman" w:eastAsia="Times New Roman" w:cs="Times New Roman"/>
          <w:b/>
          <w:sz w:val="20"/>
        </w:rPr>
        <w:t xml:space="preserve">Group: </w:t>
      </w:r>
      <w:r>
        <w:rPr>
          <w:rFonts w:ascii="Times New Roman" w:hAnsi="Times New Roman" w:eastAsia="Times New Roman" w:cs="Times New Roman"/>
          <w:sz w:val="20"/>
        </w:rPr>
        <w:t>23-303.</w:t>
      </w:r>
    </w:p>
    <w:p w14:paraId="7AC9DC61"/>
    <w:p w14:paraId="7202CAE2">
      <w:pPr>
        <w:jc w:val="center"/>
      </w:pPr>
      <w:r>
        <w:rPr>
          <w:rFonts w:ascii="Times New Roman" w:hAnsi="Times New Roman" w:eastAsia="Times New Roman" w:cs="Times New Roman"/>
          <w:b/>
          <w:sz w:val="20"/>
        </w:rPr>
        <w:t xml:space="preserve">Student ID: </w:t>
      </w:r>
      <w:r>
        <w:rPr>
          <w:rFonts w:ascii="Times New Roman" w:hAnsi="Times New Roman" w:eastAsia="Times New Roman" w:cs="Times New Roman"/>
          <w:sz w:val="20"/>
        </w:rPr>
        <w:t>230929</w:t>
      </w:r>
    </w:p>
    <w:p w14:paraId="77D606FC"/>
    <w:p w14:paraId="1071AEDC">
      <w:pPr>
        <w:jc w:val="center"/>
      </w:pPr>
      <w:r>
        <w:rPr>
          <w:rFonts w:ascii="Times New Roman" w:hAnsi="Times New Roman" w:eastAsia="Times New Roman" w:cs="Times New Roman"/>
          <w:b/>
          <w:sz w:val="20"/>
        </w:rPr>
        <w:t xml:space="preserve">Submission date: </w:t>
      </w:r>
      <w:r>
        <w:rPr>
          <w:rFonts w:hint="default" w:ascii="Times New Roman" w:hAnsi="Times New Roman" w:eastAsia="Times New Roman" w:cs="Times New Roman"/>
          <w:b/>
          <w:sz w:val="20"/>
          <w:lang w:val="en-US"/>
        </w:rPr>
        <w:t>4.6.2026</w:t>
      </w:r>
      <w:r>
        <w:rPr>
          <w:rFonts w:ascii="Times New Roman" w:hAnsi="Times New Roman" w:eastAsia="Times New Roman" w:cs="Times New Roman"/>
          <w:sz w:val="20"/>
        </w:rPr>
        <w:t xml:space="preserve">               </w:t>
      </w:r>
    </w:p>
    <w:p w14:paraId="6E63693C"/>
    <w:p w14:paraId="4A1682F0">
      <w:r>
        <w:br w:type="page"/>
      </w:r>
    </w:p>
    <w:p w14:paraId="4A070BB4">
      <w:pPr>
        <w:jc w:val="center"/>
      </w:pPr>
      <w:r>
        <w:rPr>
          <w:rFonts w:ascii="Times New Roman" w:hAnsi="Times New Roman" w:eastAsia="Times New Roman" w:cs="Times New Roman"/>
          <w:b/>
          <w:sz w:val="22"/>
        </w:rPr>
        <w:t>BTEC LEARNER ASSESSMENT SUBMISSION AND DECLARATION</w:t>
      </w:r>
    </w:p>
    <w:p w14:paraId="54EB95E6"/>
    <w:p w14:paraId="5C16ECCA">
      <w:r>
        <w:rPr>
          <w:rFonts w:ascii="Times New Roman" w:hAnsi="Times New Roman" w:eastAsia="Times New Roman" w:cs="Times New Roman"/>
          <w:sz w:val="20"/>
        </w:rPr>
        <w:t>When submitting evidence for assessment, each learner must sign a declaration confirming that the work is their own.</w:t>
      </w:r>
    </w:p>
    <w:p w14:paraId="24F52067"/>
    <w:tbl>
      <w:tblPr>
        <w:tblStyle w:val="5"/>
        <w:tblW w:w="5000" w:type="pct"/>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 w:type="dxa"/>
          <w:bottom w:w="0" w:type="dxa"/>
          <w:right w:w="10" w:type="dxa"/>
        </w:tblCellMar>
      </w:tblPr>
      <w:tblGrid>
        <w:gridCol w:w="4163"/>
        <w:gridCol w:w="4163"/>
      </w:tblGrid>
      <w:tr w14:paraId="51B3D5C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trPr>
        <w:tc>
          <w:tcPr>
            <w:tcW w:w="4000" w:type="dxa"/>
            <w:vAlign w:val="center"/>
          </w:tcPr>
          <w:p w14:paraId="4684C2E4">
            <w:pPr>
              <w:jc w:val="center"/>
            </w:pPr>
            <w:r>
              <w:rPr>
                <w:rFonts w:ascii="Times New Roman" w:hAnsi="Times New Roman" w:eastAsia="Times New Roman" w:cs="Times New Roman"/>
                <w:b/>
                <w:sz w:val="20"/>
              </w:rPr>
              <w:t xml:space="preserve">    Learner(Student) ID    </w:t>
            </w:r>
          </w:p>
        </w:tc>
        <w:tc>
          <w:tcPr>
            <w:tcW w:w="4000" w:type="dxa"/>
            <w:vAlign w:val="center"/>
          </w:tcPr>
          <w:p w14:paraId="680BA21D">
            <w:pPr>
              <w:jc w:val="center"/>
            </w:pPr>
            <w:r>
              <w:rPr>
                <w:rFonts w:ascii="Times New Roman" w:hAnsi="Times New Roman" w:eastAsia="Times New Roman" w:cs="Times New Roman"/>
                <w:b w:val="0"/>
                <w:sz w:val="20"/>
              </w:rPr>
              <w:t xml:space="preserve">    230929    </w:t>
            </w:r>
          </w:p>
        </w:tc>
      </w:tr>
      <w:tr w14:paraId="1779269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trPr>
        <w:tc>
          <w:tcPr>
            <w:tcW w:w="4000" w:type="dxa"/>
            <w:vAlign w:val="center"/>
          </w:tcPr>
          <w:p w14:paraId="0D51ED87">
            <w:pPr>
              <w:jc w:val="center"/>
            </w:pPr>
            <w:r>
              <w:rPr>
                <w:rFonts w:ascii="Times New Roman" w:hAnsi="Times New Roman" w:eastAsia="Times New Roman" w:cs="Times New Roman"/>
                <w:b/>
                <w:sz w:val="20"/>
              </w:rPr>
              <w:t xml:space="preserve">    Assessor name:    </w:t>
            </w:r>
          </w:p>
        </w:tc>
        <w:tc>
          <w:tcPr>
            <w:tcW w:w="4000" w:type="dxa"/>
            <w:vAlign w:val="center"/>
          </w:tcPr>
          <w:p w14:paraId="213E148A">
            <w:pPr>
              <w:jc w:val="center"/>
            </w:pPr>
            <w:r>
              <w:rPr>
                <w:rFonts w:ascii="Times New Roman" w:hAnsi="Times New Roman" w:eastAsia="Times New Roman" w:cs="Times New Roman"/>
                <w:b w:val="0"/>
                <w:sz w:val="20"/>
              </w:rPr>
              <w:t xml:space="preserve">    Javohir Fayzullayev    </w:t>
            </w:r>
          </w:p>
        </w:tc>
      </w:tr>
      <w:tr w14:paraId="62D3EF9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trPr>
        <w:tc>
          <w:tcPr>
            <w:tcW w:w="4000" w:type="dxa"/>
            <w:vAlign w:val="center"/>
          </w:tcPr>
          <w:p w14:paraId="6BCD09CA">
            <w:pPr>
              <w:jc w:val="center"/>
            </w:pPr>
            <w:r>
              <w:rPr>
                <w:rFonts w:ascii="Times New Roman" w:hAnsi="Times New Roman" w:eastAsia="Times New Roman" w:cs="Times New Roman"/>
                <w:b/>
                <w:sz w:val="20"/>
              </w:rPr>
              <w:t xml:space="preserve">    BTEC Programme Title:    </w:t>
            </w:r>
          </w:p>
        </w:tc>
        <w:tc>
          <w:tcPr>
            <w:tcW w:w="4000" w:type="dxa"/>
            <w:vAlign w:val="center"/>
          </w:tcPr>
          <w:p w14:paraId="700EA958">
            <w:pPr>
              <w:jc w:val="center"/>
            </w:pPr>
            <w:r>
              <w:rPr>
                <w:rFonts w:ascii="Times New Roman" w:hAnsi="Times New Roman" w:eastAsia="Times New Roman" w:cs="Times New Roman"/>
                <w:b w:val="0"/>
                <w:sz w:val="20"/>
              </w:rPr>
              <w:t xml:space="preserve">    Pearson BTEC Higher Nationals in Digital Technologies    </w:t>
            </w:r>
          </w:p>
        </w:tc>
      </w:tr>
      <w:tr w14:paraId="5C60463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trPr>
        <w:tc>
          <w:tcPr>
            <w:tcW w:w="4000" w:type="dxa"/>
            <w:vAlign w:val="center"/>
          </w:tcPr>
          <w:p w14:paraId="13CF1A8B">
            <w:pPr>
              <w:jc w:val="center"/>
            </w:pPr>
            <w:r>
              <w:rPr>
                <w:rFonts w:ascii="Times New Roman" w:hAnsi="Times New Roman" w:eastAsia="Times New Roman" w:cs="Times New Roman"/>
                <w:b/>
                <w:sz w:val="20"/>
              </w:rPr>
              <w:t xml:space="preserve">    Unit or Component Number and Title    </w:t>
            </w:r>
          </w:p>
        </w:tc>
        <w:tc>
          <w:tcPr>
            <w:tcW w:w="4000" w:type="dxa"/>
            <w:vAlign w:val="center"/>
          </w:tcPr>
          <w:p w14:paraId="685A9A9D">
            <w:pPr>
              <w:jc w:val="center"/>
            </w:pPr>
            <w:r>
              <w:rPr>
                <w:rFonts w:ascii="Times New Roman" w:hAnsi="Times New Roman" w:eastAsia="Times New Roman" w:cs="Times New Roman"/>
                <w:b w:val="0"/>
                <w:sz w:val="20"/>
              </w:rPr>
              <w:t xml:space="preserve">    UNIT 37           Application Program Interfaces    </w:t>
            </w:r>
          </w:p>
        </w:tc>
      </w:tr>
      <w:tr w14:paraId="747ADB8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trPr>
        <w:tc>
          <w:tcPr>
            <w:tcW w:w="4000" w:type="dxa"/>
            <w:vAlign w:val="center"/>
          </w:tcPr>
          <w:p w14:paraId="30B2ECE9">
            <w:pPr>
              <w:jc w:val="center"/>
            </w:pPr>
            <w:r>
              <w:rPr>
                <w:rFonts w:ascii="Times New Roman" w:hAnsi="Times New Roman" w:eastAsia="Times New Roman" w:cs="Times New Roman"/>
                <w:b/>
                <w:sz w:val="20"/>
              </w:rPr>
              <w:t xml:space="preserve">    Assignment Title:    </w:t>
            </w:r>
          </w:p>
        </w:tc>
        <w:tc>
          <w:tcPr>
            <w:tcW w:w="4000" w:type="dxa"/>
            <w:vAlign w:val="center"/>
          </w:tcPr>
          <w:p w14:paraId="3C832DD4">
            <w:pPr>
              <w:jc w:val="center"/>
            </w:pPr>
            <w:r>
              <w:rPr>
                <w:rFonts w:ascii="Times New Roman" w:hAnsi="Times New Roman" w:eastAsia="Times New Roman" w:cs="Times New Roman"/>
                <w:b w:val="0"/>
                <w:sz w:val="20"/>
              </w:rPr>
              <w:t xml:space="preserve">         </w:t>
            </w:r>
          </w:p>
        </w:tc>
      </w:tr>
      <w:tr w14:paraId="3A9C44E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trPr>
        <w:tc>
          <w:tcPr>
            <w:tcW w:w="4000" w:type="dxa"/>
            <w:vAlign w:val="center"/>
          </w:tcPr>
          <w:p w14:paraId="0AC55FCE">
            <w:pPr>
              <w:jc w:val="center"/>
            </w:pPr>
            <w:r>
              <w:rPr>
                <w:rFonts w:ascii="Times New Roman" w:hAnsi="Times New Roman" w:eastAsia="Times New Roman" w:cs="Times New Roman"/>
                <w:b/>
                <w:sz w:val="20"/>
              </w:rPr>
              <w:t xml:space="preserve">    Date Assignment Submitted :    </w:t>
            </w:r>
          </w:p>
        </w:tc>
        <w:tc>
          <w:tcPr>
            <w:tcW w:w="4000" w:type="dxa"/>
            <w:vAlign w:val="center"/>
          </w:tcPr>
          <w:p w14:paraId="521BB1BA">
            <w:pPr>
              <w:jc w:val="center"/>
            </w:pPr>
            <w:r>
              <w:rPr>
                <w:rFonts w:hint="default" w:ascii="Times New Roman" w:hAnsi="Times New Roman" w:eastAsia="Times New Roman" w:cs="Times New Roman"/>
                <w:b w:val="0"/>
                <w:sz w:val="20"/>
                <w:lang w:val="en-US"/>
              </w:rPr>
              <w:t>4.6.2026</w:t>
            </w:r>
            <w:r>
              <w:rPr>
                <w:rFonts w:ascii="Times New Roman" w:hAnsi="Times New Roman" w:eastAsia="Times New Roman" w:cs="Times New Roman"/>
                <w:b w:val="0"/>
                <w:sz w:val="20"/>
              </w:rPr>
              <w:t xml:space="preserve">        </w:t>
            </w:r>
          </w:p>
        </w:tc>
      </w:tr>
    </w:tbl>
    <w:p w14:paraId="2917F4EE"/>
    <w:p w14:paraId="05F8A2F8">
      <w:r>
        <w:rPr>
          <w:rFonts w:ascii="Times New Roman" w:hAnsi="Times New Roman" w:eastAsia="Times New Roman" w:cs="Times New Roman"/>
          <w:sz w:val="20"/>
        </w:rPr>
        <w:t>Please list the evidence submitted for each task. Indicate the page numbers where the evidence can be found or describe the nature of the evidence (e.g. video, illustration).</w:t>
      </w:r>
    </w:p>
    <w:p w14:paraId="36069808"/>
    <w:tbl>
      <w:tblPr>
        <w:tblStyle w:val="5"/>
        <w:tblW w:w="5000" w:type="pct"/>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 w:type="dxa"/>
          <w:bottom w:w="0" w:type="dxa"/>
          <w:right w:w="10" w:type="dxa"/>
        </w:tblCellMar>
      </w:tblPr>
      <w:tblGrid>
        <w:gridCol w:w="4163"/>
        <w:gridCol w:w="4163"/>
      </w:tblGrid>
      <w:tr w14:paraId="5232636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trPr>
        <w:tc>
          <w:tcPr>
            <w:tcW w:w="2666" w:type="dxa"/>
            <w:vAlign w:val="center"/>
          </w:tcPr>
          <w:p w14:paraId="3BC39C1D">
            <w:pPr>
              <w:jc w:val="center"/>
            </w:pPr>
            <w:r>
              <w:rPr>
                <w:rFonts w:ascii="Times New Roman" w:hAnsi="Times New Roman" w:eastAsia="Times New Roman" w:cs="Times New Roman"/>
                <w:b/>
                <w:sz w:val="20"/>
              </w:rPr>
              <w:t xml:space="preserve">    Assignment task reference    </w:t>
            </w:r>
          </w:p>
        </w:tc>
        <w:tc>
          <w:tcPr>
            <w:tcW w:w="2666" w:type="dxa"/>
            <w:vAlign w:val="center"/>
          </w:tcPr>
          <w:p w14:paraId="5B89A1C8">
            <w:pPr>
              <w:jc w:val="center"/>
            </w:pPr>
            <w:r>
              <w:rPr>
                <w:rFonts w:ascii="Times New Roman" w:hAnsi="Times New Roman" w:eastAsia="Times New Roman" w:cs="Times New Roman"/>
                <w:b/>
                <w:sz w:val="20"/>
              </w:rPr>
              <w:t xml:space="preserve">    Evidence submitted    </w:t>
            </w:r>
          </w:p>
        </w:tc>
      </w:tr>
      <w:tr w14:paraId="74EF6DE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trPr>
        <w:tc>
          <w:tcPr>
            <w:tcW w:w="2666" w:type="dxa"/>
            <w:vAlign w:val="center"/>
          </w:tcPr>
          <w:p>
            <w:r/>
            <w:r>
              <w:t>LO1-LO2</w:t>
            </w:r>
          </w:p>
        </w:tc>
        <w:tc>
          <w:tcPr>
            <w:tcW w:w="2666" w:type="dxa"/>
            <w:vAlign w:val="center"/>
          </w:tcPr>
          <w:p>
            <w:r/>
            <w:r>
              <w:t>API concepts, API/SDK comparison, REST, GraphQL, Socket.io and Gateway design evidence for HotelHub.</w:t>
            </w:r>
          </w:p>
        </w:tc>
      </w:tr>
      <w:tr w14:paraId="369E35C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trPr>
        <w:tc>
          <w:tcPr>
            <w:tcW w:w="2666" w:type="dxa"/>
            <w:vAlign w:val="center"/>
          </w:tcPr>
          <w:p>
            <w:r/>
            <w:r>
              <w:t>LO3-LO4</w:t>
            </w:r>
          </w:p>
        </w:tc>
        <w:tc>
          <w:tcPr>
            <w:tcW w:w="2666" w:type="dxa"/>
            <w:vAlign w:val="center"/>
          </w:tcPr>
          <w:p>
            <w:r/>
            <w:r>
              <w:t>Implemented authentication, hotel, room, booking and analytics API flows, security review and white-box/black-box testing evidence.</w:t>
            </w:r>
          </w:p>
        </w:tc>
      </w:tr>
    </w:tbl>
    <w:p w14:paraId="13B6832F"/>
    <w:tbl>
      <w:tblPr>
        <w:tblStyle w:val="5"/>
        <w:tblW w:w="5000" w:type="pct"/>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 w:type="dxa"/>
          <w:bottom w:w="0" w:type="dxa"/>
          <w:right w:w="10" w:type="dxa"/>
        </w:tblCellMar>
      </w:tblPr>
      <w:tblGrid>
        <w:gridCol w:w="8326"/>
      </w:tblGrid>
      <w:tr w14:paraId="2DEA77E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1000" w:hRule="atLeast"/>
        </w:trPr>
        <w:tc>
          <w:tcPr>
            <w:vAlign w:val="center"/>
          </w:tcPr>
          <w:p w14:paraId="433E44E5">
            <w:pPr>
              <w:jc w:val="center"/>
            </w:pPr>
            <w:r>
              <w:rPr>
                <w:rFonts w:ascii="Times New Roman" w:hAnsi="Times New Roman" w:eastAsia="Times New Roman" w:cs="Times New Roman"/>
                <w:b/>
                <w:sz w:val="20"/>
              </w:rPr>
              <w:t xml:space="preserve">    Learner declaration    </w:t>
            </w:r>
          </w:p>
          <w:p w14:paraId="19364ADA"/>
          <w:p w14:paraId="691ED46B">
            <w:pPr>
              <w:jc w:val="center"/>
            </w:pPr>
            <w:r>
              <w:rPr>
                <w:rFonts w:ascii="Times New Roman" w:hAnsi="Times New Roman" w:eastAsia="Times New Roman" w:cs="Times New Roman"/>
                <w:sz w:val="20"/>
              </w:rPr>
              <w:t>I certify that the work submitted for this assignment is my own. I have clearly referenced any sources used in the work. I understand that false declaration is a form of malpractice.</w:t>
            </w:r>
          </w:p>
          <w:p w14:paraId="21F4ED70"/>
          <w:p w14:paraId="6DC17740">
            <w:pPr>
              <w:jc w:val="left"/>
              <w:rPr>
                <w:rFonts w:hint="default"/>
                <w:lang w:val="en-US"/>
              </w:rPr>
            </w:pPr>
            <w:r>
              <w:rPr>
                <w:rFonts w:ascii="Times New Roman" w:hAnsi="Times New Roman" w:eastAsia="Times New Roman" w:cs="Times New Roman"/>
                <w:sz w:val="20"/>
              </w:rPr>
              <w:t xml:space="preserve">    Learner declaration: </w:t>
            </w:r>
            <w:r>
              <w:rPr>
                <w:b/>
              </w:rPr>
              <w:drawing>
                <wp:inline distT="0" distB="0" distL="0" distR="0">
                  <wp:extent cx="967740" cy="693420"/>
                  <wp:effectExtent l="0" t="0" r="7620" b="7620"/>
                  <wp:docPr id="134554142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41422" name="Рисунок 2"/>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967740" cy="693420"/>
                          </a:xfrm>
                          <a:prstGeom prst="rect">
                            <a:avLst/>
                          </a:prstGeom>
                        </pic:spPr>
                      </pic:pic>
                    </a:graphicData>
                  </a:graphic>
                </wp:inline>
              </w:drawing>
            </w:r>
            <w:r>
              <w:rPr>
                <w:rFonts w:ascii="Times New Roman" w:hAnsi="Times New Roman" w:eastAsia="Times New Roman" w:cs="Times New Roman"/>
                <w:sz w:val="20"/>
              </w:rPr>
              <w:t xml:space="preserve">                                                 Date: </w:t>
            </w:r>
            <w:r>
              <w:rPr>
                <w:rFonts w:hint="default" w:ascii="Times New Roman" w:hAnsi="Times New Roman" w:eastAsia="Times New Roman" w:cs="Times New Roman"/>
                <w:sz w:val="20"/>
                <w:lang w:val="en-US"/>
              </w:rPr>
              <w:t>4.6.2026</w:t>
            </w:r>
          </w:p>
          <w:p w14:paraId="573160F5"/>
        </w:tc>
      </w:tr>
    </w:tbl>
    <w:p w14:paraId="37C0CE0D">
      <w:bookmarkStart w:id="6" w:name="_GoBack"/>
      <w:bookmarkEnd w:id="6"/>
      <w:r>
        <w:br w:type="page"/>
      </w:r>
    </w:p>
    <w:p w14:paraId="452DD930">
      <w:pPr>
        <w:jc w:val="left"/>
        <w:rPr>
          <w:rFonts w:ascii="Times New Roman" w:hAnsi="Times New Roman" w:eastAsia="Times New Roman" w:cs="Times New Roman"/>
          <w:b/>
          <w:sz w:val="24"/>
        </w:rPr>
      </w:pPr>
    </w:p>
    <w:p w14:paraId="13B960A1">
      <w:pPr>
        <w:jc w:val="left"/>
        <w:rPr>
          <w:rFonts w:ascii="Times New Roman" w:hAnsi="Times New Roman" w:eastAsia="Times New Roman" w:cs="Times New Roman"/>
          <w:b/>
          <w:sz w:val="24"/>
        </w:rPr>
      </w:pPr>
    </w:p>
    <w:p w14:paraId="034D6188">
      <w:pPr>
        <w:jc w:val="left"/>
        <w:rPr>
          <w:rFonts w:ascii="Times New Roman" w:hAnsi="Times New Roman" w:eastAsia="Times New Roman" w:cs="Times New Roman"/>
          <w:b/>
          <w:sz w:val="24"/>
        </w:rPr>
      </w:pPr>
    </w:p>
    <w:p w14:paraId="20CD3493">
      <w:pPr>
        <w:jc w:val="left"/>
        <w:rPr>
          <w:rFonts w:ascii="Times New Roman" w:hAnsi="Times New Roman" w:eastAsia="Times New Roman" w:cs="Times New Roman"/>
          <w:b/>
          <w:sz w:val="24"/>
        </w:rPr>
      </w:pPr>
    </w:p>
    <w:p w14:paraId="2C2EDB9E">
      <w:pPr>
        <w:jc w:val="left"/>
        <w:rPr>
          <w:rFonts w:ascii="Times New Roman" w:hAnsi="Times New Roman" w:eastAsia="Times New Roman" w:cs="Times New Roman"/>
          <w:b/>
          <w:sz w:val="24"/>
        </w:rPr>
      </w:pPr>
    </w:p>
    <w:p w14:paraId="13AEE046">
      <w:pPr>
        <w:jc w:val="left"/>
        <w:rPr>
          <w:rFonts w:ascii="Times New Roman" w:hAnsi="Times New Roman" w:eastAsia="Times New Roman" w:cs="Times New Roman"/>
          <w:b/>
          <w:sz w:val="24"/>
        </w:rPr>
      </w:pPr>
    </w:p>
    <w:p w14:paraId="06E5F14D">
      <w:pPr>
        <w:jc w:val="left"/>
        <w:rPr>
          <w:rFonts w:ascii="Times New Roman" w:hAnsi="Times New Roman" w:eastAsia="Times New Roman" w:cs="Times New Roman"/>
          <w:b/>
          <w:sz w:val="24"/>
        </w:rPr>
      </w:pPr>
    </w:p>
    <w:p w14:paraId="5966B863">
      <w:pPr>
        <w:jc w:val="left"/>
        <w:rPr>
          <w:rFonts w:ascii="Times New Roman" w:hAnsi="Times New Roman" w:eastAsia="Times New Roman" w:cs="Times New Roman"/>
          <w:b/>
          <w:sz w:val="24"/>
        </w:rPr>
      </w:pPr>
    </w:p>
    <w:p w14:paraId="2E64EFEB">
      <w:pPr>
        <w:jc w:val="left"/>
        <w:rPr>
          <w:rFonts w:ascii="Times New Roman" w:hAnsi="Times New Roman" w:eastAsia="Times New Roman" w:cs="Times New Roman"/>
          <w:b/>
          <w:sz w:val="24"/>
        </w:rPr>
      </w:pPr>
    </w:p>
    <w:p w14:paraId="3DA184B6">
      <w:pPr>
        <w:jc w:val="left"/>
        <w:rPr>
          <w:rFonts w:ascii="Times New Roman" w:hAnsi="Times New Roman" w:eastAsia="Times New Roman" w:cs="Times New Roman"/>
          <w:b/>
          <w:sz w:val="24"/>
        </w:rPr>
      </w:pPr>
      <w:r>
        <w:rPr>
          <w:rFonts w:ascii="Times New Roman" w:hAnsi="Times New Roman" w:eastAsia="Times New Roman" w:cs="Times New Roman"/>
          <w:b/>
          <w:sz w:val="24"/>
        </w:rPr>
        <w:t>Table of Contents</w:t>
      </w:r>
    </w:p>
    <w:p w14:paraId="7FF94C83">
      <w:pPr>
        <w:jc w:val="left"/>
        <w:rPr>
          <w:rFonts w:ascii="Times New Roman" w:hAnsi="Times New Roman" w:eastAsia="Times New Roman" w:cs="Times New Roman"/>
          <w:b/>
          <w:sz w:val="24"/>
        </w:rPr>
      </w:pPr>
    </w:p>
    <w:p w14:paraId="5DF8EF02">
      <w:pPr>
        <w:pStyle w:val="9"/>
        <w:tabs>
          <w:tab w:val="right" w:leader="dot" w:pos="8306"/>
        </w:tabs>
      </w:pPr>
      <w:r>
        <w:rPr>
          <w:rFonts w:ascii="Times New Roman" w:hAnsi="Times New Roman" w:eastAsia="Times New Roman" w:cs="Times New Roman"/>
          <w:b/>
          <w:sz w:val="24"/>
        </w:rPr>
        <w:fldChar w:fldCharType="begin"/>
      </w:r>
      <w:r>
        <w:rPr>
          <w:rFonts w:ascii="Times New Roman" w:hAnsi="Times New Roman" w:eastAsia="Times New Roman" w:cs="Times New Roman"/>
          <w:b/>
          <w:sz w:val="24"/>
        </w:rPr>
        <w:instrText xml:space="preserve">TOC \o "1-3" \h \u </w:instrText>
      </w:r>
      <w:r>
        <w:rPr>
          <w:rFonts w:ascii="Times New Roman" w:hAnsi="Times New Roman" w:eastAsia="Times New Roman" w:cs="Times New Roman"/>
          <w:b/>
          <w:sz w:val="24"/>
        </w:rPr>
        <w:fldChar w:fldCharType="separate"/>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_Toc3878 </w:instrText>
      </w:r>
      <w:r>
        <w:rPr>
          <w:rFonts w:ascii="Times New Roman" w:hAnsi="Times New Roman" w:eastAsia="Times New Roman" w:cs="Times New Roman"/>
        </w:rPr>
        <w:fldChar w:fldCharType="separate"/>
      </w:r>
      <w:r>
        <w:rPr>
          <w:rFonts w:hint="default" w:ascii="Times New Roman" w:hAnsi="Times New Roman" w:cs="Times New Roman"/>
          <w:szCs w:val="24"/>
        </w:rPr>
        <w:t>INTRODUCTION &amp; ARCHITECTURAL OVERVIEW</w:t>
      </w:r>
      <w:r>
        <w:tab/>
      </w:r>
      <w:r>
        <w:fldChar w:fldCharType="begin"/>
      </w:r>
      <w:r>
        <w:instrText xml:space="preserve"> PAGEREF _Toc3878 \h </w:instrText>
      </w:r>
      <w:r>
        <w:fldChar w:fldCharType="separate"/>
      </w:r>
      <w:r>
        <w:t>4</w:t>
      </w:r>
      <w:r>
        <w:fldChar w:fldCharType="end"/>
      </w:r>
      <w:r>
        <w:rPr>
          <w:rFonts w:ascii="Times New Roman" w:hAnsi="Times New Roman" w:eastAsia="Times New Roman" w:cs="Times New Roman"/>
        </w:rPr>
        <w:fldChar w:fldCharType="end"/>
      </w:r>
    </w:p>
    <w:p w14:paraId="254D208A">
      <w:pPr>
        <w:pStyle w:val="10"/>
        <w:tabs>
          <w:tab w:val="right" w:leader="dot" w:pos="8306"/>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_Toc21056 </w:instrText>
      </w:r>
      <w:r>
        <w:rPr>
          <w:rFonts w:ascii="Times New Roman" w:hAnsi="Times New Roman" w:eastAsia="Times New Roman" w:cs="Times New Roman"/>
        </w:rPr>
        <w:fldChar w:fldCharType="separate"/>
      </w:r>
      <w:r>
        <w:rPr>
          <w:rFonts w:hint="default" w:ascii="Times New Roman" w:hAnsi="Times New Roman" w:cs="Times New Roman"/>
          <w:szCs w:val="24"/>
        </w:rPr>
        <w:t>LO1: EXAMINE WHAT AN API IS, THE NEED FOR APIs, AND TYPES OF APIs</w:t>
      </w:r>
      <w:r>
        <w:tab/>
      </w:r>
      <w:r>
        <w:fldChar w:fldCharType="begin"/>
      </w:r>
      <w:r>
        <w:instrText xml:space="preserve"> PAGEREF _Toc21056 \h </w:instrText>
      </w:r>
      <w:r>
        <w:fldChar w:fldCharType="separate"/>
      </w:r>
      <w:r>
        <w:t>5</w:t>
      </w:r>
      <w:r>
        <w:fldChar w:fldCharType="end"/>
      </w:r>
      <w:r>
        <w:rPr>
          <w:rFonts w:ascii="Times New Roman" w:hAnsi="Times New Roman" w:eastAsia="Times New Roman" w:cs="Times New Roman"/>
        </w:rPr>
        <w:fldChar w:fldCharType="end"/>
      </w:r>
    </w:p>
    <w:p w14:paraId="7C6CDC09">
      <w:pPr>
        <w:pStyle w:val="10"/>
        <w:tabs>
          <w:tab w:val="right" w:leader="dot" w:pos="8306"/>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_Toc20179 </w:instrText>
      </w:r>
      <w:r>
        <w:rPr>
          <w:rFonts w:ascii="Times New Roman" w:hAnsi="Times New Roman" w:eastAsia="Times New Roman" w:cs="Times New Roman"/>
        </w:rPr>
        <w:fldChar w:fldCharType="separate"/>
      </w:r>
      <w:r>
        <w:rPr>
          <w:rFonts w:hint="default" w:ascii="Times New Roman" w:hAnsi="Times New Roman" w:cs="Times New Roman"/>
          <w:szCs w:val="24"/>
        </w:rPr>
        <w:t>LO2 &amp; LO3: PRODUCTION-GRADE DESIGN CONFIGURATION AND MULTI-PROTOCOL API IMPLEMENTATION</w:t>
      </w:r>
      <w:r>
        <w:tab/>
      </w:r>
      <w:r>
        <w:fldChar w:fldCharType="begin"/>
      </w:r>
      <w:r>
        <w:instrText xml:space="preserve"> PAGEREF _Toc20179 \h </w:instrText>
      </w:r>
      <w:r>
        <w:fldChar w:fldCharType="separate"/>
      </w:r>
      <w:r>
        <w:t>7</w:t>
      </w:r>
      <w:r>
        <w:fldChar w:fldCharType="end"/>
      </w:r>
      <w:r>
        <w:rPr>
          <w:rFonts w:ascii="Times New Roman" w:hAnsi="Times New Roman" w:eastAsia="Times New Roman" w:cs="Times New Roman"/>
        </w:rPr>
        <w:fldChar w:fldCharType="end"/>
      </w:r>
    </w:p>
    <w:p w14:paraId="3C875F5D">
      <w:pPr>
        <w:pStyle w:val="10"/>
        <w:tabs>
          <w:tab w:val="right" w:leader="dot" w:pos="8306"/>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_Toc23333 </w:instrText>
      </w:r>
      <w:r>
        <w:rPr>
          <w:rFonts w:ascii="Times New Roman" w:hAnsi="Times New Roman" w:eastAsia="Times New Roman" w:cs="Times New Roman"/>
        </w:rPr>
        <w:fldChar w:fldCharType="separate"/>
      </w:r>
      <w:r>
        <w:rPr>
          <w:rFonts w:hint="default" w:ascii="Times New Roman" w:hAnsi="Times New Roman" w:cs="Times New Roman"/>
          <w:szCs w:val="24"/>
        </w:rPr>
        <w:t>LO4: API TESTING STRATEGIES, DIAGNOSTIC VALIDATION, AND SECURITY AUDITING</w:t>
      </w:r>
      <w:r>
        <w:tab/>
      </w:r>
      <w:r>
        <w:fldChar w:fldCharType="begin"/>
      </w:r>
      <w:r>
        <w:instrText xml:space="preserve"> PAGEREF _Toc23333 \h </w:instrText>
      </w:r>
      <w:r>
        <w:fldChar w:fldCharType="separate"/>
      </w:r>
      <w:r>
        <w:t>11</w:t>
      </w:r>
      <w:r>
        <w:fldChar w:fldCharType="end"/>
      </w:r>
      <w:r>
        <w:rPr>
          <w:rFonts w:ascii="Times New Roman" w:hAnsi="Times New Roman" w:eastAsia="Times New Roman" w:cs="Times New Roman"/>
        </w:rPr>
        <w:fldChar w:fldCharType="end"/>
      </w:r>
    </w:p>
    <w:p w14:paraId="7D480F3E">
      <w:pPr>
        <w:pStyle w:val="10"/>
        <w:tabs>
          <w:tab w:val="right" w:leader="dot" w:pos="8306"/>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_Toc29948 </w:instrText>
      </w:r>
      <w:r>
        <w:rPr>
          <w:rFonts w:ascii="Times New Roman" w:hAnsi="Times New Roman" w:eastAsia="Times New Roman" w:cs="Times New Roman"/>
        </w:rPr>
        <w:fldChar w:fldCharType="separate"/>
      </w:r>
      <w:r>
        <w:rPr>
          <w:rFonts w:hint="default" w:ascii="Times New Roman" w:hAnsi="Times New Roman" w:cs="Times New Roman"/>
          <w:szCs w:val="24"/>
        </w:rPr>
        <w:t>CONCLUSION</w:t>
      </w:r>
      <w:r>
        <w:tab/>
      </w:r>
      <w:r>
        <w:fldChar w:fldCharType="begin"/>
      </w:r>
      <w:r>
        <w:instrText xml:space="preserve"> PAGEREF _Toc29948 \h </w:instrText>
      </w:r>
      <w:r>
        <w:fldChar w:fldCharType="separate"/>
      </w:r>
      <w:r>
        <w:t>14</w:t>
      </w:r>
      <w:r>
        <w:fldChar w:fldCharType="end"/>
      </w:r>
      <w:r>
        <w:rPr>
          <w:rFonts w:ascii="Times New Roman" w:hAnsi="Times New Roman" w:eastAsia="Times New Roman" w:cs="Times New Roman"/>
        </w:rPr>
        <w:fldChar w:fldCharType="end"/>
      </w:r>
    </w:p>
    <w:p w14:paraId="6761C21F">
      <w:pPr>
        <w:pStyle w:val="10"/>
        <w:tabs>
          <w:tab w:val="right" w:leader="dot" w:pos="8306"/>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_Toc23623 </w:instrText>
      </w:r>
      <w:r>
        <w:rPr>
          <w:rFonts w:ascii="Times New Roman" w:hAnsi="Times New Roman" w:eastAsia="Times New Roman" w:cs="Times New Roman"/>
        </w:rPr>
        <w:fldChar w:fldCharType="separate"/>
      </w:r>
      <w:r>
        <w:rPr>
          <w:rFonts w:hint="default" w:ascii="Times New Roman" w:hAnsi="Times New Roman" w:cs="Times New Roman"/>
          <w:szCs w:val="24"/>
        </w:rPr>
        <w:t>Reference List</w:t>
      </w:r>
      <w:r>
        <w:tab/>
      </w:r>
      <w:r>
        <w:fldChar w:fldCharType="begin"/>
      </w:r>
      <w:r>
        <w:instrText xml:space="preserve"> PAGEREF _Toc23623 \h </w:instrText>
      </w:r>
      <w:r>
        <w:fldChar w:fldCharType="separate"/>
      </w:r>
      <w:r>
        <w:t>15</w:t>
      </w:r>
      <w:r>
        <w:fldChar w:fldCharType="end"/>
      </w:r>
      <w:r>
        <w:rPr>
          <w:rFonts w:ascii="Times New Roman" w:hAnsi="Times New Roman" w:eastAsia="Times New Roman" w:cs="Times New Roman"/>
        </w:rPr>
        <w:fldChar w:fldCharType="end"/>
      </w:r>
    </w:p>
    <w:p w14:paraId="5A792403">
      <w:pPr>
        <w:jc w:val="left"/>
      </w:pPr>
      <w:r>
        <w:rPr>
          <w:rFonts w:ascii="Times New Roman" w:hAnsi="Times New Roman" w:eastAsia="Times New Roman" w:cs="Times New Roman"/>
        </w:rPr>
        <w:fldChar w:fldCharType="end"/>
      </w:r>
    </w:p>
    <w:p w14:paraId="1FDEA33B"/>
    <w:p w14:paraId="07E86841"/>
    <w:p w14:paraId="5B95A68B"/>
    <w:p w14:paraId="5FEF9BF1">
      <w:pPr>
        <w:jc w:val="left"/>
      </w:pPr>
    </w:p>
    <w:p w14:paraId="7BEEF4A5"/>
    <w:p w14:paraId="1A8F3EB9">
      <w:pPr>
        <w:pStyle w:val="2"/>
        <w:bidi w:val="0"/>
        <w:rPr>
          <w:rFonts w:hint="default" w:ascii="Times New Roman" w:hAnsi="Times New Roman" w:cs="Times New Roman"/>
          <w:color w:val="auto"/>
          <w:sz w:val="24"/>
          <w:szCs w:val="24"/>
        </w:rPr>
      </w:pPr>
    </w:p>
    <w:p w14:paraId="71780E7E">
      <w:pPr>
        <w:pStyle w:val="2"/>
        <w:bidi w:val="0"/>
        <w:rPr>
          <w:rFonts w:hint="default" w:ascii="Times New Roman" w:hAnsi="Times New Roman" w:cs="Times New Roman"/>
          <w:color w:val="auto"/>
          <w:sz w:val="24"/>
          <w:szCs w:val="24"/>
        </w:rPr>
      </w:pPr>
    </w:p>
    <w:p w14:paraId="5EF85CCC">
      <w:pPr>
        <w:pStyle w:val="2"/>
        <w:bidi w:val="0"/>
        <w:rPr>
          <w:rFonts w:hint="default" w:ascii="Times New Roman" w:hAnsi="Times New Roman" w:cs="Times New Roman"/>
          <w:color w:val="auto"/>
          <w:sz w:val="24"/>
          <w:szCs w:val="24"/>
        </w:rPr>
      </w:pPr>
    </w:p>
    <w:p w14:paraId="5AA3133E">
      <w:pPr>
        <w:pStyle w:val="2"/>
        <w:bidi w:val="0"/>
        <w:rPr>
          <w:rFonts w:hint="default" w:ascii="Times New Roman" w:hAnsi="Times New Roman" w:cs="Times New Roman"/>
          <w:color w:val="auto"/>
          <w:sz w:val="24"/>
          <w:szCs w:val="24"/>
        </w:rPr>
      </w:pPr>
    </w:p>
    <w:p w14:paraId="4EBFC730">
      <w:pPr>
        <w:rPr>
          <w:rFonts w:hint="default"/>
        </w:rPr>
      </w:pPr>
    </w:p>
    <w:p w14:paraId="6C81C479">
      <w:pPr>
        <w:pStyle w:val="2"/>
        <w:bidi w:val="0"/>
        <w:rPr>
          <w:rFonts w:hint="default" w:ascii="Times New Roman" w:hAnsi="Times New Roman" w:cs="Times New Roman"/>
          <w:color w:val="auto"/>
          <w:sz w:val="24"/>
          <w:szCs w:val="24"/>
        </w:rPr>
      </w:pPr>
    </w:p>
    <w:p w14:paraId="18599C6E">
      <w:pPr>
        <w:pStyle w:val="2"/>
        <w:bidi w:val="0"/>
        <w:rPr>
          <w:rFonts w:hint="default" w:ascii="Times New Roman" w:hAnsi="Times New Roman" w:cs="Times New Roman"/>
          <w:color w:val="auto"/>
          <w:sz w:val="24"/>
          <w:szCs w:val="24"/>
        </w:rPr>
      </w:pPr>
    </w:p>
    <w:p w14:paraId="6A799CD9">
      <w:pPr>
        <w:rPr>
          <w:rFonts w:hint="default" w:ascii="Times New Roman" w:hAnsi="Times New Roman" w:cs="Times New Roman"/>
          <w:color w:val="auto"/>
          <w:sz w:val="24"/>
          <w:szCs w:val="24"/>
        </w:rPr>
      </w:pPr>
    </w:p>
    <w:p w14:paraId="7DF67AD3">
      <w:pPr>
        <w:rPr>
          <w:rFonts w:hint="default" w:ascii="Times New Roman" w:hAnsi="Times New Roman" w:cs="Times New Roman"/>
          <w:color w:val="auto"/>
          <w:sz w:val="24"/>
          <w:szCs w:val="24"/>
        </w:rPr>
      </w:pPr>
    </w:p>
    <w:p w14:paraId="68E0F69B">
      <w:pPr>
        <w:rPr>
          <w:rFonts w:hint="default" w:ascii="Times New Roman" w:hAnsi="Times New Roman" w:cs="Times New Roman"/>
          <w:color w:val="auto"/>
          <w:sz w:val="24"/>
          <w:szCs w:val="24"/>
        </w:rPr>
      </w:pPr>
    </w:p>
    <w:p w14:paraId="57BF3624">
      <w:pPr>
        <w:rPr>
          <w:rFonts w:hint="default" w:ascii="Times New Roman" w:hAnsi="Times New Roman" w:cs="Times New Roman"/>
          <w:color w:val="auto"/>
          <w:sz w:val="24"/>
          <w:szCs w:val="24"/>
        </w:rPr>
      </w:pPr>
    </w:p>
    <w:p w14:paraId="2800F5ED">
      <w:pPr>
        <w:rPr>
          <w:rFonts w:hint="default" w:ascii="Times New Roman" w:hAnsi="Times New Roman" w:cs="Times New Roman"/>
          <w:color w:val="auto"/>
          <w:sz w:val="24"/>
          <w:szCs w:val="24"/>
        </w:rPr>
      </w:pPr>
    </w:p>
    <w:p w14:paraId="08F49B16">
      <w:pPr>
        <w:pStyle w:val="2"/>
        <w:bidi w:val="0"/>
        <w:rPr>
          <w:rFonts w:hint="default" w:ascii="Times New Roman" w:hAnsi="Times New Roman" w:cs="Times New Roman"/>
          <w:color w:val="auto"/>
          <w:sz w:val="24"/>
          <w:szCs w:val="24"/>
        </w:rPr>
      </w:pPr>
    </w:p>
    <w:p w14:paraId="07DAEE2C">
      <w:pPr>
        <w:pStyle w:val="2"/>
        <w:bidi w:val="0"/>
        <w:rPr>
          <w:rFonts w:hint="default" w:ascii="Times New Roman" w:hAnsi="Times New Roman" w:cs="Times New Roman"/>
          <w:color w:val="auto"/>
          <w:sz w:val="24"/>
          <w:szCs w:val="24"/>
        </w:rPr>
      </w:pPr>
      <w:bookmarkStart w:id="0" w:name="_Toc3878"/>
      <w:r>
        <w:rPr>
          <w:rFonts w:hint="default" w:ascii="Times New Roman" w:hAnsi="Times New Roman" w:cs="Times New Roman"/>
          <w:color w:val="auto"/>
          <w:sz w:val="24"/>
          <w:szCs w:val="24"/>
        </w:rPr>
        <w:t>INTRODUCTION &amp; ARCHITECTURAL OVERVIEW</w:t>
      </w:r>
      <w:bookmarkEnd w:id="0"/>
    </w:p>
    <w:p w14:paraId="7AAFDA47">
      <w:pPr>
        <w:rPr>
          <w:rFonts w:hint="default" w:ascii="Times New Roman" w:hAnsi="Times New Roman" w:cs="Times New Roman"/>
          <w:sz w:val="24"/>
          <w:szCs w:val="24"/>
        </w:rPr>
      </w:pPr>
    </w:p>
    <w:p w14:paraId="163CEEE7">
      <w:pPr>
        <w:pStyle w:val="8"/>
        <w:keepNext w:val="0"/>
        <w:keepLines w:val="0"/>
        <w:widowControl/>
        <w:suppressLineNumbers w:val="0"/>
      </w:pPr>
      <w:r>
        <w:t>In the contemporary landscape of enterprise software engineering and cloud-native computation, Application Program Interfaces (APIs) represent the core architectural glue that sustains interoperability, structural data abstraction and secure resource distribution across modern cross-platform applications. In a hotel booking platform such as HotelHub, APIs do more than deliver static data. They mediate communication between the guest-facing web client, hotel catalog service, booking transaction service, admin dashboard, room availability cache and relational databases.</w:t>
      </w:r>
    </w:p>
    <w:p w14:paraId="3DF6314D">
      <w:pPr>
        <w:pStyle w:val="8"/>
        <w:keepNext w:val="0"/>
        <w:keepLines w:val="0"/>
        <w:widowControl/>
        <w:suppressLineNumbers w:val="0"/>
      </w:pPr>
      <w:r>
        <w:t>Historically, small hotel operators often relied on tightly coupled desktop tools, spreadsheets, email chains and manually edited room availability lists. This manual paradigm leads to operational failure when user concurrency increases: two guests can attempt to reserve the same room, administrators may not see current booking status, and customer records become fragmented. Modern hotel software therefore requires decoupled API boundaries. HotelHub separates synchronous REST transactions for authentication and bookings, typed GraphQL queries for hotels and rooms, real-time Socket.io events for booking notifications, and Redis-backed cache operations for availability/session coordination.</w:t>
      </w:r>
    </w:p>
    <w:p w14:paraId="6F181942">
      <w:pPr>
        <w:pStyle w:val="8"/>
        <w:keepNext w:val="0"/>
        <w:keepLines w:val="0"/>
        <w:widowControl/>
        <w:suppressLineNumbers w:val="0"/>
        <w:rPr>
          <w:rFonts w:hint="default" w:ascii="Times New Roman" w:hAnsi="Times New Roman" w:cs="Times New Roman"/>
          <w:color w:val="auto"/>
          <w:sz w:val="24"/>
          <w:szCs w:val="24"/>
        </w:rPr>
      </w:pPr>
      <w:r>
        <w:t>This technical report provides a production-grade analysis of the distributed API ecosystem engineered within the HotelHub platform. The primary focus centers on the components deployed across the frontend Next.js client, Express.js API gateway, Server 1 booking/authentication service, Server 2 FastAPI GraphQL catalog service, PostgreSQL databases and Redis cache. Throughout this documentation, the report examines API design philosophy, message framing mechanics, route security and performance trade-offs between stateless REST, typed GraphQL queries and real-time bidirectional Socket.io channels. It also establishes validation matrices comprising White-Box structural tests and Black-Box API interaction tests used to verify booking functionality, authorization integrity and data quality.</w:t>
      </w:r>
      <w:r>
        <w:rPr>
          <w:rStyle w:val="6"/>
        </w:rPr>
      </w:r>
      <w:r/>
      <w:r>
        <w:rPr>
          <w:rStyle w:val="6"/>
        </w:rPr>
      </w:r>
      <w:r/>
    </w:p>
    <w:p w14:paraId="6820E31F">
      <w:pPr>
        <w:pStyle w:val="3"/>
        <w:bidi w:val="0"/>
        <w:rPr>
          <w:rFonts w:hint="default" w:ascii="Times New Roman" w:hAnsi="Times New Roman" w:cs="Times New Roman"/>
          <w:color w:val="auto"/>
          <w:sz w:val="24"/>
          <w:szCs w:val="24"/>
        </w:rPr>
      </w:pPr>
    </w:p>
    <w:p w14:paraId="687F60EF">
      <w:pPr>
        <w:pStyle w:val="3"/>
        <w:bidi w:val="0"/>
        <w:rPr>
          <w:rFonts w:hint="default" w:ascii="Times New Roman" w:hAnsi="Times New Roman" w:cs="Times New Roman"/>
          <w:color w:val="auto"/>
          <w:sz w:val="24"/>
          <w:szCs w:val="24"/>
        </w:rPr>
      </w:pPr>
      <w:bookmarkStart w:id="1" w:name="_Toc21056"/>
      <w:r>
        <w:rPr>
          <w:rFonts w:hint="default" w:ascii="Times New Roman" w:hAnsi="Times New Roman" w:cs="Times New Roman"/>
          <w:color w:val="auto"/>
          <w:sz w:val="24"/>
          <w:szCs w:val="24"/>
        </w:rPr>
        <w:t>LO1: EXAMINE WHAT AN API IS, THE NEED FOR APIs, AND TYPES OF APIs</w:t>
      </w:r>
      <w:bookmarkEnd w:id="1"/>
    </w:p>
    <w:p w14:paraId="683B71BF">
      <w:pPr>
        <w:keepNext/>
        <w:spacing w:before="360" w:after="160"/>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API vs SDK Operational Boundaries and Structural Interdependence</w:t>
      </w:r>
    </w:p>
    <w:p w14:paraId="34347DFC">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Pr>
        <w:t>To understand distributed system design, one must clearly define the operational boundaries and structural interdependence between an Application Program Interface (API) and a Software Development Kit (SDK). An API is an abstract collection of endpoints, operational specifications, stateless transmission protocols, and data format structures (typically JSON or protocol buffers). It defines how independent, remote computing entities exchange data without exposing internal source code structures or database models. An API governs contract compliance, forcing consuming systems to form requests in a specified shape to receive deterministic data responses.</w:t>
      </w:r>
    </w:p>
    <w:p w14:paraId="506D4A56">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Pr>
        <w:t>In contrast, an SDK is a comprehensive development kit that contains pre-packaged libraries, runtime frameworks, automated code compilers, diagnostic debugging tools, and integrated API consumer clients. These tools are designed to streamline implementation for a specific physical hardware layout, cloud provider, or operating framework. Essentially, an SDK encapsulates underlying network APIs, hiding granular complexities like manual HTTP header insertion, TCP socket state handshakes, and binary stream serialization behind clean method abstractions.</w:t>
      </w:r>
    </w:p>
    <w:p w14:paraId="29BDE65A">
      <w:pPr>
        <w:spacing w:after="200" w:line="276" w:lineRule="auto"/>
        <w:rPr>
          <w:rFonts w:hint="default" w:ascii="Times New Roman" w:hAnsi="Times New Roman" w:cs="Times New Roman"/>
          <w:sz w:val="24"/>
          <w:szCs w:val="24"/>
        </w:rPr>
      </w:pPr>
      <w:r>
        <w:t>Within the HotelHub ecosystem, this relationship is demonstrated by the separation between the backend microservices and the frontend visualization client. Server 1 functions as a REST API provider for authentication, booking management and payments. Server 2 functions as a GraphQL API provider for hotels, rooms and reviews. The Next.js frontend consumes these services through helper modules such as frontend/lib/rest.ts and frontend/lib/graphql.ts. These helpers behave like a small client-side SDK because page components call high-level functions such as login(), register(), createBooking() and graphQL(), rather than manually composing every fetch header and payload. This distinction is important for maintainability because endpoint contracts remain centralized in service helpers, while UI pages focus on rendering hotel cards, room detail forms, booking histories and admin controls.</w:t>
      </w:r>
    </w:p>
    <w:p w14:paraId="223998AE">
      <w:pPr>
        <w:keepNext/>
        <w:spacing w:before="360" w:after="160"/>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Architectural Taxonomy: Evaluating REST, WebSockets, and Message Brokers</w:t>
      </w:r>
    </w:p>
    <w:p w14:paraId="1A698E12">
      <w:pPr>
        <w:spacing w:after="200" w:line="276" w:lineRule="auto"/>
        <w:rPr>
          <w:rFonts w:hint="default" w:ascii="Times New Roman" w:hAnsi="Times New Roman" w:cs="Times New Roman"/>
          <w:sz w:val="24"/>
          <w:szCs w:val="24"/>
        </w:rPr>
      </w:pPr>
      <w:r>
        <w:t>A primary requirement of the HotelHub brief was evaluating various API protocols to select the optimal paradigm for specific features within the reservation workflow. Distributed systems require distinct communication strategies depending on data urgency, state volatility and resource constraints: The resulting API design groups functionality into Authentication API, Hotel API, Room API, Booking API and Analytics API responsibilities. In the current source code, analytics indicators are produced by the Admin Dashboard through existing bookings and catalog requests rather than a separate analytics microservice, which keeps the implementation consistent with the submitted codebase.</w:t>
      </w:r>
    </w:p>
    <w:p w14:paraId="3FC52F42">
      <w:pPr>
        <w:spacing w:after="200" w:line="276" w:lineRule="auto"/>
        <w:rPr>
          <w:rFonts w:hint="default" w:ascii="Times New Roman" w:hAnsi="Times New Roman" w:cs="Times New Roman"/>
          <w:sz w:val="24"/>
          <w:szCs w:val="24"/>
        </w:rPr>
      </w:pPr>
      <w:r>
        <w:t>1. RESTful APIs (Representational State Transfer): Operating over standard HTTP transport, REST relies on a stateless client-server paradigm that uses verbs such as GET, POST, PATCH and DELETE to manipulate resources. In HotelHub, REST is used for Authentication API actions such as POST /api/v1/auth/login and POST /api/v1/auth/register, Booking API actions such as POST /api/v1/bookings, PATCH /api/v1/bookings/:id and DELETE /api/v1/bookings/:id, and the mock Payment API. The coursework endpoint family can be read as /api/auth/login, /api/auth/register, /api/bookings and /api/analytics, while the implemented gateway applies the /api/v1 prefix. The REST layer is deliberately used for operations that change transactional state, because these calls require authorization headers, validation, clear success/error status codes and predictable mutation semantics.</w:t>
      </w:r>
    </w:p>
    <w:p w14:paraId="77FCF07B">
      <w:pPr>
        <w:spacing w:after="200" w:line="276" w:lineRule="auto"/>
        <w:rPr>
          <w:rFonts w:hint="default" w:ascii="Times New Roman" w:hAnsi="Times New Roman" w:cs="Times New Roman"/>
          <w:sz w:val="24"/>
          <w:szCs w:val="24"/>
        </w:rPr>
      </w:pPr>
      <w:r>
        <w:t>2. GraphQL APIs: REST is efficient for transactional booking operations, but hotel catalog screens often require flexible nested data such as hotel identity, room details, availability and reviews. HotelHub therefore exposes Server 2 through Strawberry GraphQL. Queries such as hotels(filter, search, limit, offset), hotel(id), rooms(hotelId), room(id) and reviews(hotelId) allow the frontend to request exactly the fields required by the catalog, hotel detail and room detail pages. For example, the Hotel Catalog page requests a list of hotels, the Hotel Detail page requests rooms by hotel identifier, and the Room Detail page requests a single room plus its parent hotel. This avoids over-fetching booking data into public catalog screens.</w:t>
      </w:r>
    </w:p>
    <w:p w14:paraId="1D9D6BB1">
      <w:pPr>
        <w:spacing w:after="200" w:line="276" w:lineRule="auto"/>
        <w:rPr>
          <w:rFonts w:hint="default" w:ascii="Times New Roman" w:hAnsi="Times New Roman" w:cs="Times New Roman"/>
          <w:sz w:val="24"/>
          <w:szCs w:val="24"/>
        </w:rPr>
      </w:pPr>
      <w:r>
        <w:t>3. WebSockets and Redis Cache: While REST and GraphQL support request-response interactions, real-time reservation feedback benefits from persistent communication. HotelHub uses Socket.io to emit booking:confirmed, booking:updated, booking:cancelled and booking:deleted events to the relevant guest session. Redis supports this flow by storing JWT refresh sessions and short-lived room availability cache values, reducing repeated database checks during booking creation and cancellation. Redis is not treated as the permanent record of booking truth; it is a short-lived acceleration and coordination layer. PostgreSQL remains the authoritative store for users, bookings and payments, while Server 2 maintains catalog and availability records.</w:t>
      </w:r>
    </w:p>
    <w:p w14:paraId="7557F30F">
      <w:pPr>
        <w:keepNext/>
        <w:spacing w:before="360" w:after="160"/>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Comprehensive Evaluation of API Security Exploits &amp; Mitigation Vectors</w:t>
      </w:r>
    </w:p>
    <w:p w14:paraId="20D9CE91">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Pr>
        <w:t>Exposing API endpoints within a hotel booking platform demands comprehensive security measures to protect guest accounts, booking records, payment status and administrative controls. In designing the HotelHub API, several OWASP-style risks were addressed with defensive mitigations:</w:t>
      </w:r>
    </w:p>
    <w:p w14:paraId="155D4FBF">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Pr>
        <w:t>• Broken Object Level Authorization (BOLA / IDOR): This vulnerability occurs when an authenticated attacker alters a booking identifier or user identifier in an API route to access another customer's reservation. HotelHub mitigates this risk by requiring JWT authentication and by checking whether the requested userId or booking owner matches req.user.sub unless the verified role is ADMIN.</w:t>
      </w:r>
    </w:p>
    <w:p w14:paraId="12472610">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Pr>
        <w:t>• Input Poisoning, SQL Injection and Validation Failure: Attackers can submit malformed emails, invalid date data or malicious strings to booking and authentication endpoints. HotelHub routes database operations through Prisma ORM and SQLAlchemy models instead of raw SQL concatenation, while Server 1 validates incoming REST bodies with Zod before executing booking, payment and authentication logic.</w:t>
      </w:r>
    </w:p>
    <w:p w14:paraId="69DEAB82">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Pr>
        <w:t>• Token Sniffing, CORS Abuse and Transport Risk: If a system transmits authorization tokens in cleartext or accepts any origin, attackers may intercept or replay guest sessions. HotelHub is configured for JWT access and refresh tokens, CORS isolation at the Express gateway, bcrypt password hashing and deployment readiness for HTTPS/TLS termination at the production gateway or reverse proxy layer.</w:t>
      </w:r>
    </w:p>
    <w:p w14:paraId="73587527">
      <w:pPr>
        <w:pStyle w:val="3"/>
        <w:bidi w:val="0"/>
        <w:rPr>
          <w:rFonts w:hint="default" w:ascii="Times New Roman" w:hAnsi="Times New Roman" w:cs="Times New Roman"/>
          <w:color w:val="auto"/>
          <w:sz w:val="24"/>
          <w:szCs w:val="24"/>
        </w:rPr>
      </w:pPr>
      <w:bookmarkStart w:id="2" w:name="_Toc20179"/>
      <w:r>
        <w:rPr>
          <w:rFonts w:hint="default" w:ascii="Times New Roman" w:hAnsi="Times New Roman" w:cs="Times New Roman"/>
          <w:color w:val="auto"/>
          <w:sz w:val="24"/>
          <w:szCs w:val="24"/>
        </w:rPr>
        <w:t>LO2 &amp; LO3: PRODUCTION-GRADE DESIGN CONFIGURATION AND MULTI-PROTOCOL API IMPLEMENTATION</w:t>
      </w:r>
      <w:bookmarkEnd w:id="2"/>
    </w:p>
    <w:p w14:paraId="7CF8D900">
      <w:pPr>
        <w:keepNext/>
        <w:spacing w:before="360" w:after="160"/>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Cryptographic JWT Access Authorization Guard Middleware</w:t>
      </w:r>
    </w:p>
    <w:p w14:paraId="5A960BC9">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Pr>
        <w:t>To enforce strict access control and secure distributed system boundaries, an authorization middleware layer was implemented within Server 1. This layer extracts Bearer tokens from incoming HTTP request headers, verifies the token signature using the access secret, and injects user metadata into the request execution thread before protected booking, payment or admin routes execute:</w:t>
      </w:r>
    </w:p>
    <w:tbl>
      <w:tblPr>
        <w:tblStyle w:val="5"/>
        <w:tblW w:w="0" w:type="auto"/>
        <w:jc w:val="center"/>
        <w:tblLayout w:type="autofit"/>
        <w:tblCellMar>
          <w:top w:w="0" w:type="dxa"/>
          <w:left w:w="108" w:type="dxa"/>
          <w:bottom w:w="0" w:type="dxa"/>
          <w:right w:w="108" w:type="dxa"/>
        </w:tblCellMar>
      </w:tblPr>
      <w:tblGrid>
        <w:gridCol w:w="8522"/>
      </w:tblGrid>
      <w:tr w14:paraId="17AD097D">
        <w:tblPrEx>
          <w:tblCellMar>
            <w:top w:w="0" w:type="dxa"/>
            <w:left w:w="108" w:type="dxa"/>
            <w:bottom w:w="0" w:type="dxa"/>
            <w:right w:w="108" w:type="dxa"/>
          </w:tblCellMar>
        </w:tblPrEx>
        <w:trPr>
          <w:jc w:val="center"/>
        </w:trPr>
        <w:tc>
          <w:tcPr>
            <w:tcW w:w="9360" w:type="dxa"/>
            <w:tcBorders>
              <w:left w:val="single" w:color="1D4ED8" w:sz="24" w:space="0"/>
            </w:tcBorders>
            <w:shd w:val="clear" w:color="auto" w:fill="F8FAFC"/>
          </w:tcPr>
          <w:p>
            <w:r>
              <w:rPr>
                <w:rFonts w:ascii="Courier New" w:hAnsi="Courier New"/>
                <w:sz w:val="17"/>
              </w:rPr>
            </w:r>
            <w:r>
              <w:rPr>
                <w:rFonts w:ascii="Courier New" w:hAnsi="Courier New"/>
                <w:sz w:val="17"/>
              </w:rPr>
              <w:t>// server1/src/index.js - JWT authorization middleware</w:t>
              <w:br/>
              <w:br/>
              <w:t>function requireAuth(req, res, next) {</w:t>
              <w:br/>
              <w:t xml:space="preserve">  const token = req.headers.authorization?.replace("Bearer ", "");</w:t>
              <w:br/>
              <w:t xml:space="preserve">  if (!token) {</w:t>
              <w:br/>
              <w:t xml:space="preserve">    return res.status(401).json({ message: "Missing bearer token" });</w:t>
              <w:br/>
              <w:t xml:space="preserve">  }</w:t>
              <w:br/>
              <w:br/>
              <w:t xml:space="preserve">  try {</w:t>
              <w:br/>
              <w:t xml:space="preserve">    req.user = jwt.verify(token, accessSecret);</w:t>
              <w:br/>
              <w:t xml:space="preserve">    return next();</w:t>
              <w:br/>
              <w:t xml:space="preserve">  } catch {</w:t>
              <w:br/>
              <w:t xml:space="preserve">    return res.status(401).json({</w:t>
              <w:br/>
              <w:t xml:space="preserve">      message: "Invalid or expired access token"</w:t>
              <w:br/>
              <w:t xml:space="preserve">    });</w:t>
              <w:br/>
              <w:t xml:space="preserve">  }</w:t>
              <w:br/>
              <w:t>}</w:t>
              <w:br/>
              <w:br/>
              <w:t>app.get("/bookings", requireAuth, async (req, res) =&gt; {</w:t>
              <w:br/>
              <w:t xml:space="preserve">  if (req.user.role !== "ADMIN") {</w:t>
              <w:br/>
              <w:t xml:space="preserve">    return res.status(403).json({ message: "Forbidden" });</w:t>
              <w:br/>
              <w:t xml:space="preserve">  }</w:t>
              <w:br/>
              <w:t xml:space="preserve">  const bookings = await prisma.booking.findMany({</w:t>
              <w:br/>
              <w:t xml:space="preserve">    include: { payment: true, user: { select: { id: true, name: true, email: true } } },</w:t>
              <w:br/>
              <w:t xml:space="preserve">    orderBy: { createdAt: "desc" }</w:t>
              <w:br/>
              <w:t xml:space="preserve">  });</w:t>
              <w:br/>
              <w:t xml:space="preserve">  return res.json(bookings);</w:t>
              <w:br/>
              <w:t>});</w:t>
            </w:r>
          </w:p>
        </w:tc>
      </w:tr>
    </w:tbl>
    <w:p w14:paraId="2C181C2B">
      <w:pPr>
        <w:spacing w:after="40"/>
      </w:pPr>
    </w:p>
    <w:p w14:paraId="28B73AB5">
      <w:pPr>
        <w:keepNext/>
        <w:spacing w:before="360" w:after="160"/>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Gateway, REST Booking API and Service-to-Service Availability Update</w:t>
      </w:r>
    </w:p>
    <w:p w14:paraId="386A0D5F">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Pr>
        <w:t>The primary operational service handles authentication, booking creation, booking status changes and payment processing. When a reservation is created, the service writes the booking to PostgreSQL through Prisma, caches the room as unavailable in Redis, sends an internal REST request to Server 2 to update catalog availability, and emits a Socket.io confirmation event to the connected guest.</w:t>
      </w:r>
    </w:p>
    <w:tbl>
      <w:tblPr>
        <w:tblStyle w:val="5"/>
        <w:tblW w:w="0" w:type="auto"/>
        <w:jc w:val="center"/>
        <w:tblLayout w:type="autofit"/>
        <w:tblCellMar>
          <w:top w:w="0" w:type="dxa"/>
          <w:left w:w="108" w:type="dxa"/>
          <w:bottom w:w="0" w:type="dxa"/>
          <w:right w:w="108" w:type="dxa"/>
        </w:tblCellMar>
      </w:tblPr>
      <w:tblGrid>
        <w:gridCol w:w="8522"/>
      </w:tblGrid>
      <w:tr w14:paraId="6289D262">
        <w:tblPrEx>
          <w:tblCellMar>
            <w:top w:w="0" w:type="dxa"/>
            <w:left w:w="108" w:type="dxa"/>
            <w:bottom w:w="0" w:type="dxa"/>
            <w:right w:w="108" w:type="dxa"/>
          </w:tblCellMar>
        </w:tblPrEx>
        <w:trPr>
          <w:jc w:val="center"/>
        </w:trPr>
        <w:tc>
          <w:tcPr>
            <w:tcW w:w="9360" w:type="dxa"/>
            <w:tcBorders>
              <w:left w:val="single" w:color="1D4ED8" w:sz="24" w:space="0"/>
            </w:tcBorders>
            <w:shd w:val="clear" w:color="auto" w:fill="F8FAFC"/>
          </w:tcPr>
          <w:p>
            <w:r>
              <w:rPr>
                <w:rFonts w:ascii="Courier New" w:hAnsi="Courier New"/>
                <w:sz w:val="17"/>
              </w:rPr>
            </w:r>
            <w:r>
              <w:rPr>
                <w:rFonts w:ascii="Courier New" w:hAnsi="Courier New"/>
                <w:sz w:val="17"/>
              </w:rPr>
              <w:t>// server1/src/index.js - Booking API and internal availability API call</w:t>
              <w:br/>
              <w:br/>
              <w:t>app.post("/bookings", requireAuth, async (req, res) =&gt; {</w:t>
              <w:br/>
              <w:t xml:space="preserve">  const schema = z.object({</w:t>
              <w:br/>
              <w:t xml:space="preserve">    userId: z.string(), hotelId: z.string(), hotelName: z.string(),</w:t>
              <w:br/>
              <w:t xml:space="preserve">    roomId: z.string(), roomName: z.string(), checkIn: z.string(),</w:t>
              <w:br/>
              <w:t xml:space="preserve">    checkOut: z.string(), guests: z.number().int().positive(),</w:t>
              <w:br/>
              <w:t xml:space="preserve">    totalAmount: z.number().positive()</w:t>
              <w:br/>
              <w:t xml:space="preserve">  });</w:t>
              <w:br/>
              <w:t xml:space="preserve">  const data = schema.parse(req.body);</w:t>
              <w:br/>
              <w:br/>
              <w:t xml:space="preserve">  if (data.userId !== req.user.sub &amp;&amp; req.user.role !== "ADMIN") {</w:t>
              <w:br/>
              <w:t xml:space="preserve">    return res.status(403).json({ message: "Forbidden" });</w:t>
              <w:br/>
              <w:t xml:space="preserve">  }</w:t>
              <w:br/>
              <w:br/>
              <w:t xml:space="preserve">  const booking = await prisma.booking.create({</w:t>
              <w:br/>
              <w:t xml:space="preserve">    data: { ...data, checkIn: new Date(data.checkIn),</w:t>
              <w:br/>
              <w:t xml:space="preserve">      checkOut: new Date(data.checkOut), status: "CONFIRMED" }</w:t>
              <w:br/>
              <w:t xml:space="preserve">  });</w:t>
              <w:br/>
              <w:br/>
              <w:t xml:space="preserve">  await redis.set(`room:${data.roomId}:available`, "false", "EX", 60 * 15);</w:t>
              <w:br/>
              <w:t xml:space="preserve">  await axios.post(process.env.SERVER2_INTERNAL_URL, {</w:t>
              <w:br/>
              <w:t xml:space="preserve">    roomId: data.roomId,</w:t>
              <w:br/>
              <w:t xml:space="preserve">    isAvailable: false</w:t>
              <w:br/>
              <w:t xml:space="preserve">  });</w:t>
              <w:br/>
              <w:br/>
              <w:t xml:space="preserve">  io.to(`user:${data.userId}`).emit("booking:confirmed", booking);</w:t>
              <w:br/>
              <w:t xml:space="preserve">  return res.status(201).json(booking);</w:t>
              <w:br/>
              <w:t>});</w:t>
            </w:r>
          </w:p>
        </w:tc>
      </w:tr>
    </w:tbl>
    <w:p w14:paraId="17E71845">
      <w:pPr>
        <w:spacing w:after="40"/>
      </w:pPr>
    </w:p>
    <w:p w14:paraId="7590113D">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Pr>
        <w:t>Server 2 operates as an isolated FastAPI catalog service. It exposes the Hotel API and Room API through Strawberry GraphQL and also exposes an internal REST endpoint used by Server 1 to keep room availability synchronized after booking creation or cancellation.</w:t>
      </w:r>
    </w:p>
    <w:tbl>
      <w:tblPr>
        <w:tblStyle w:val="5"/>
        <w:tblW w:w="0" w:type="auto"/>
        <w:jc w:val="center"/>
        <w:tblLayout w:type="autofit"/>
        <w:tblCellMar>
          <w:top w:w="0" w:type="dxa"/>
          <w:left w:w="108" w:type="dxa"/>
          <w:bottom w:w="0" w:type="dxa"/>
          <w:right w:w="108" w:type="dxa"/>
        </w:tblCellMar>
      </w:tblPr>
      <w:tblGrid>
        <w:gridCol w:w="9360"/>
      </w:tblGrid>
      <w:tr w14:paraId="219D56C1">
        <w:tblPrEx>
          <w:tblCellMar>
            <w:top w:w="0" w:type="dxa"/>
            <w:left w:w="108" w:type="dxa"/>
            <w:bottom w:w="0" w:type="dxa"/>
            <w:right w:w="108" w:type="dxa"/>
          </w:tblCellMar>
        </w:tblPrEx>
        <w:trPr>
          <w:jc w:val="center"/>
        </w:trPr>
        <w:tc>
          <w:tcPr>
            <w:tcW w:w="9360" w:type="dxa"/>
            <w:tcBorders>
              <w:left w:val="single" w:color="1D4ED8" w:sz="24" w:space="0"/>
            </w:tcBorders>
            <w:shd w:val="clear" w:color="auto" w:fill="F8FAFC"/>
          </w:tcPr>
          <w:p>
            <w:r>
              <w:rPr>
                <w:rFonts w:ascii="Courier New" w:hAnsi="Courier New"/>
                <w:sz w:val="17"/>
              </w:rPr>
            </w:r>
            <w:r>
              <w:rPr>
                <w:rFonts w:ascii="Courier New" w:hAnsi="Courier New"/>
                <w:sz w:val="17"/>
              </w:rPr>
              <w:t>// server2/app/main.py - Internal Room Availability API</w:t>
              <w:br/>
              <w:br/>
              <w:t>class AvailabilityPayload(BaseModel):</w:t>
              <w:br/>
              <w:t xml:space="preserve">    roomId: str</w:t>
              <w:br/>
              <w:t xml:space="preserve">    isAvailable: bool</w:t>
              <w:br/>
              <w:br/>
              <w:t>@app.post("/internal/rooms/availability")</w:t>
              <w:br/>
              <w:t>def update_internal_availability(</w:t>
              <w:br/>
              <w:t xml:space="preserve">    payload: AvailabilityPayload,</w:t>
              <w:br/>
              <w:t xml:space="preserve">    db: Session = Depends(get_db)</w:t>
              <w:br/>
              <w:t>):</w:t>
              <w:br/>
              <w:t xml:space="preserve">    availability = db.get(RoomAvailability, payload.roomId)</w:t>
              <w:br/>
              <w:t xml:space="preserve">    if availability is None:</w:t>
              <w:br/>
              <w:t xml:space="preserve">        availability = RoomAvailability(</w:t>
              <w:br/>
              <w:t xml:space="preserve">            room_id=payload.roomId,</w:t>
              <w:br/>
              <w:t xml:space="preserve">            is_available=payload.isAvailable</w:t>
              <w:br/>
              <w:t xml:space="preserve">        )</w:t>
              <w:br/>
              <w:t xml:space="preserve">        db.add(availability)</w:t>
              <w:br/>
              <w:t xml:space="preserve">    availability.is_available = payload.isAvailable</w:t>
              <w:br/>
              <w:t xml:space="preserve">    db.commit()</w:t>
              <w:br/>
              <w:t xml:space="preserve">    db.refresh(availability)</w:t>
              <w:br/>
              <w:t xml:space="preserve">    return {"roomId": availability.room_id, "isAvailable": availability.is_available}</w:t>
              <w:br/>
              <w:br/>
              <w:t># Public GraphQL catalog route:</w:t>
              <w:br/>
              <w:t># POST /graphql -&gt; hotels, hotel, rooms, room, reviews</w:t>
            </w:r>
          </w:p>
        </w:tc>
      </w:tr>
    </w:tbl>
    <w:p w14:paraId="0B7240FB">
      <w:pPr>
        <w:spacing w:after="40"/>
      </w:pPr>
    </w:p>
    <w:p w14:paraId="2B1D3302">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35166E28">
      <w:pPr>
        <w:pStyle w:val="3"/>
        <w:bidi w:val="0"/>
        <w:rPr>
          <w:rFonts w:hint="default" w:ascii="Times New Roman" w:hAnsi="Times New Roman" w:cs="Times New Roman"/>
          <w:color w:val="auto"/>
          <w:sz w:val="24"/>
          <w:szCs w:val="24"/>
        </w:rPr>
      </w:pPr>
      <w:bookmarkStart w:id="3" w:name="_Toc23333"/>
      <w:r>
        <w:rPr>
          <w:rFonts w:hint="default" w:ascii="Times New Roman" w:hAnsi="Times New Roman" w:cs="Times New Roman"/>
          <w:color w:val="auto"/>
          <w:sz w:val="24"/>
          <w:szCs w:val="24"/>
        </w:rPr>
        <w:t>LO4: API TESTING STRATEGIES, DIAGNOSTIC VALIDATION, AND SECURITY AUDITING</w:t>
      </w:r>
      <w:bookmarkEnd w:id="3"/>
    </w:p>
    <w:p w14:paraId="2C0B109D">
      <w:pPr>
        <w:keepNext/>
        <w:spacing w:before="360" w:after="160"/>
        <w:rPr>
          <w:rFonts w:hint="default" w:ascii="Times New Roman" w:hAnsi="Times New Roman" w:cs="Times New Roman"/>
          <w:sz w:val="24"/>
          <w:szCs w:val="24"/>
        </w:rPr>
      </w:pPr>
      <w:r>
        <w:rPr>
          <w:rFonts w:hint="default" w:ascii="Times New Roman" w:hAnsi="Times New Roman" w:cs="Times New Roman"/>
          <w:b/>
          <w:color w:val="1D4ED8"/>
          <w:sz w:val="24"/>
          <w:szCs w:val="24"/>
        </w:rPr>
        <w:t>Granular White-Box Structural Pipeline Testing Framework</w:t>
      </w:r>
      <w:r>
        <w:rPr>
          <w:rFonts w:hint="default" w:ascii="Times New Roman" w:hAnsi="Times New Roman" w:cs="Times New Roman"/>
          <w:b/>
          <w:color w:val="auto"/>
          <w:sz w:val="24"/>
          <w:szCs w:val="24"/>
        </w:rPr>
      </w:r>
    </w:p>
    <w:p w14:paraId="78EF662D">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Pr>
        <w:t>To ensure reliability across application boundaries, White-Box testing focused on auditing internal input validation and authorization rules. This approach verifies that invalid guest credentials, malformed booking payloads, non-positive guest counts, unauthorized booking ownership changes and invalid status values are rejected before they consume database resources or alter room availability.</w:t>
      </w:r>
    </w:p>
    <w:tbl>
      <w:tblPr>
        <w:tblStyle w:val="5"/>
        <w:tblW w:w="0" w:type="auto"/>
        <w:jc w:val="center"/>
        <w:tblLayout w:type="autofit"/>
        <w:tblCellMar>
          <w:top w:w="0" w:type="dxa"/>
          <w:left w:w="108" w:type="dxa"/>
          <w:bottom w:w="0" w:type="dxa"/>
          <w:right w:w="108" w:type="dxa"/>
        </w:tblCellMar>
      </w:tblPr>
      <w:tblGrid>
        <w:gridCol w:w="9360"/>
      </w:tblGrid>
      <w:tr w14:paraId="4C14D93D">
        <w:tblPrEx>
          <w:tblCellMar>
            <w:top w:w="0" w:type="dxa"/>
            <w:left w:w="108" w:type="dxa"/>
            <w:bottom w:w="0" w:type="dxa"/>
            <w:right w:w="108" w:type="dxa"/>
          </w:tblCellMar>
        </w:tblPrEx>
        <w:trPr>
          <w:jc w:val="center"/>
        </w:trPr>
        <w:tc>
          <w:tcPr>
            <w:tcW w:w="9360" w:type="dxa"/>
            <w:tcBorders>
              <w:left w:val="single" w:color="1D4ED8" w:sz="24" w:space="0"/>
            </w:tcBorders>
            <w:shd w:val="clear" w:color="auto" w:fill="F8FAFC"/>
          </w:tcPr>
          <w:p>
            <w:r>
              <w:rPr>
                <w:rFonts w:ascii="Courier New" w:hAnsi="Courier New"/>
                <w:sz w:val="17"/>
              </w:rPr>
            </w:r>
            <w:r>
              <w:rPr>
                <w:rFonts w:ascii="Courier New" w:hAnsi="Courier New"/>
                <w:sz w:val="17"/>
              </w:rPr>
              <w:t>// White-box validation logic for HotelHub booking payloads</w:t>
              <w:br/>
              <w:br/>
              <w:t>export interface BookingPayload {</w:t>
              <w:br/>
              <w:t xml:space="preserve">  userId: string;</w:t>
              <w:br/>
              <w:t xml:space="preserve">  hotelId: string;</w:t>
              <w:br/>
              <w:t xml:space="preserve">  roomId: string;</w:t>
              <w:br/>
              <w:t xml:space="preserve">  checkIn: string;</w:t>
              <w:br/>
              <w:t xml:space="preserve">  checkOut: string;</w:t>
              <w:br/>
              <w:t xml:space="preserve">  guests: number;</w:t>
              <w:br/>
              <w:t xml:space="preserve">  totalAmount: number;</w:t>
              <w:br/>
              <w:t>}</w:t>
              <w:br/>
              <w:br/>
              <w:t>export const executeBookingPayloadAudit = (payload: any) =&gt; {</w:t>
              <w:br/>
              <w:t xml:space="preserve">  const errors: string[] = [];</w:t>
              <w:br/>
              <w:br/>
              <w:t xml:space="preserve">  if (!payload.userId || typeof payload.userId !== "string") {</w:t>
              <w:br/>
              <w:t xml:space="preserve">    errors.push("userId must be a non-empty string");</w:t>
              <w:br/>
              <w:t xml:space="preserve">  }</w:t>
              <w:br/>
              <w:t xml:space="preserve">  if (!payload.hotelId || !payload.roomId) {</w:t>
              <w:br/>
              <w:t xml:space="preserve">    errors.push("hotelId and roomId are required");</w:t>
              <w:br/>
              <w:t xml:space="preserve">  }</w:t>
              <w:br/>
              <w:t xml:space="preserve">  if (!payload.checkIn || !payload.checkOut) {</w:t>
              <w:br/>
              <w:t xml:space="preserve">    errors.push("checkIn and checkOut dates are required");</w:t>
              <w:br/>
              <w:t xml:space="preserve">  }</w:t>
              <w:br/>
              <w:t xml:space="preserve">  if (!Number.isInteger(payload.guests) || payload.guests &lt;= 0) {</w:t>
              <w:br/>
              <w:t xml:space="preserve">    errors.push("guests must be a positive integer");</w:t>
              <w:br/>
              <w:t xml:space="preserve">  }</w:t>
              <w:br/>
              <w:t xml:space="preserve">  if (typeof payload.totalAmount !== "number" || payload.totalAmount &lt;= 0) {</w:t>
              <w:br/>
              <w:t xml:space="preserve">    errors.push("totalAmount must be positive");</w:t>
              <w:br/>
              <w:t xml:space="preserve">  }</w:t>
              <w:br/>
              <w:br/>
              <w:t xml:space="preserve">  return { isPass: errors.length === 0, failuresCount: errors.length, errors };</w:t>
              <w:br/>
              <w:t>};</w:t>
            </w:r>
          </w:p>
        </w:tc>
      </w:tr>
    </w:tbl>
    <w:p w14:paraId="133DB886">
      <w:pPr>
        <w:spacing w:after="40"/>
      </w:pPr>
    </w:p>
    <w:p w14:paraId="01AAF1AC">
      <w:pPr>
        <w:keepNext/>
        <w:spacing w:before="360" w:after="160"/>
        <w:rPr>
          <w:rFonts w:hint="default" w:ascii="Times New Roman" w:hAnsi="Times New Roman" w:cs="Times New Roman"/>
          <w:sz w:val="24"/>
          <w:szCs w:val="24"/>
        </w:rPr>
      </w:pPr>
      <w:r>
        <w:rPr>
          <w:rFonts w:hint="default" w:ascii="Times New Roman" w:hAnsi="Times New Roman" w:cs="Times New Roman"/>
          <w:b/>
          <w:color w:val="auto"/>
          <w:sz w:val="24"/>
          <w:szCs w:val="24"/>
        </w:rPr>
        <w:t>Functional Black-Box Integration Testing Matrix</w:t>
      </w:r>
    </w:p>
    <w:p w14:paraId="5232350C">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Pr>
        <w:t>Functional end-to-end integration constraints were simulated and validated using a Black-Box approach via browser execution and API request testing. The recorded operational metrics, status results and response patterns are documented below:</w:t>
      </w:r>
    </w:p>
    <w:tbl>
      <w:tblPr>
        <w:tblStyle w:val="5"/>
        <w:tblW w:w="0" w:type="auto"/>
        <w:jc w:val="center"/>
        <w:tblLayout w:type="autofit"/>
        <w:tblCellMar>
          <w:top w:w="0" w:type="dxa"/>
          <w:left w:w="108" w:type="dxa"/>
          <w:bottom w:w="0" w:type="dxa"/>
          <w:right w:w="108" w:type="dxa"/>
        </w:tblCellMar>
      </w:tblPr>
      <w:tblGrid>
        <w:gridCol w:w="1637"/>
        <w:gridCol w:w="2561"/>
        <w:gridCol w:w="1821"/>
        <w:gridCol w:w="1786"/>
        <w:gridCol w:w="1771"/>
      </w:tblGrid>
      <w:tr w14:paraId="68744069">
        <w:tblPrEx>
          <w:tblCellMar>
            <w:top w:w="0" w:type="dxa"/>
            <w:left w:w="108" w:type="dxa"/>
            <w:bottom w:w="0" w:type="dxa"/>
            <w:right w:w="108" w:type="dxa"/>
          </w:tblCellMar>
        </w:tblPrEx>
        <w:trPr>
          <w:jc w:val="center"/>
        </w:trPr>
        <w:tc>
          <w:tcPr>
            <w:tcW w:w="1872" w:type="dxa"/>
            <w:shd w:val="clear" w:color="auto" w:fill="1D4ED8"/>
          </w:tcPr>
          <w:p>
            <w:r/>
            <w:r>
              <w:t>HTTP Verb</w:t>
            </w:r>
          </w:p>
        </w:tc>
        <w:tc>
          <w:tcPr>
            <w:tcW w:w="1872" w:type="dxa"/>
            <w:shd w:val="clear" w:color="auto" w:fill="1D4ED8"/>
          </w:tcPr>
          <w:p>
            <w:r/>
            <w:r>
              <w:t>Target Endpoint Route Context</w:t>
            </w:r>
          </w:p>
        </w:tc>
        <w:tc>
          <w:tcPr>
            <w:tcW w:w="1872" w:type="dxa"/>
            <w:shd w:val="clear" w:color="auto" w:fill="1D4ED8"/>
          </w:tcPr>
          <w:p>
            <w:r/>
            <w:r>
              <w:t>Simulated Parameter Schema Payload</w:t>
            </w:r>
          </w:p>
        </w:tc>
        <w:tc>
          <w:tcPr>
            <w:tcW w:w="1872" w:type="dxa"/>
            <w:shd w:val="clear" w:color="auto" w:fill="1D4ED8"/>
          </w:tcPr>
          <w:p>
            <w:r/>
            <w:r>
              <w:t>Expected Output</w:t>
            </w:r>
          </w:p>
        </w:tc>
        <w:tc>
          <w:tcPr>
            <w:tcW w:w="1872" w:type="dxa"/>
            <w:shd w:val="clear" w:color="auto" w:fill="1D4ED8"/>
          </w:tcPr>
          <w:p>
            <w:r/>
            <w:r>
              <w:t>Diagnostic Live Response Evaluation</w:t>
            </w:r>
          </w:p>
        </w:tc>
      </w:tr>
      <w:tr w14:paraId="54FC889A">
        <w:tblPrEx>
          <w:tblCellMar>
            <w:top w:w="0" w:type="dxa"/>
            <w:left w:w="108" w:type="dxa"/>
            <w:bottom w:w="0" w:type="dxa"/>
            <w:right w:w="108" w:type="dxa"/>
          </w:tblCellMar>
        </w:tblPrEx>
        <w:trPr>
          <w:jc w:val="center"/>
        </w:trPr>
        <w:tc>
          <w:tcPr>
            <w:tcW w:w="1872" w:type="dxa"/>
          </w:tcPr>
          <w:p>
            <w:r/>
            <w:r>
              <w:t>POST</w:t>
            </w:r>
          </w:p>
        </w:tc>
        <w:tc>
          <w:tcPr>
            <w:tcW w:w="1872" w:type="dxa"/>
          </w:tcPr>
          <w:p>
            <w:r/>
            <w:r>
              <w:t>/api/v1/auth/login</w:t>
            </w:r>
          </w:p>
        </w:tc>
        <w:tc>
          <w:tcPr>
            <w:tcW w:w="1872" w:type="dxa"/>
          </w:tcPr>
          <w:p>
            <w:r/>
            <w:r>
              <w:t>{ email, password } with registered guest credentials</w:t>
            </w:r>
          </w:p>
        </w:tc>
        <w:tc>
          <w:tcPr>
            <w:tcW w:w="1872" w:type="dxa"/>
          </w:tcPr>
          <w:p>
            <w:r/>
            <w:r>
              <w:t>200 OK</w:t>
            </w:r>
          </w:p>
        </w:tc>
        <w:tc>
          <w:tcPr>
            <w:tcW w:w="1872" w:type="dxa"/>
          </w:tcPr>
          <w:p>
            <w:r/>
            <w:r>
              <w:t>PASS: JWT access and refresh tokens returned; user object stored by frontend auth state.</w:t>
            </w:r>
          </w:p>
        </w:tc>
      </w:tr>
      <w:tr w14:paraId="041D1197">
        <w:tblPrEx>
          <w:tblCellMar>
            <w:top w:w="0" w:type="dxa"/>
            <w:left w:w="108" w:type="dxa"/>
            <w:bottom w:w="0" w:type="dxa"/>
            <w:right w:w="108" w:type="dxa"/>
          </w:tblCellMar>
        </w:tblPrEx>
        <w:trPr>
          <w:jc w:val="center"/>
        </w:trPr>
        <w:tc>
          <w:tcPr>
            <w:tcW w:w="1872" w:type="dxa"/>
          </w:tcPr>
          <w:p>
            <w:r/>
            <w:r>
              <w:t>POST</w:t>
            </w:r>
          </w:p>
        </w:tc>
        <w:tc>
          <w:tcPr>
            <w:tcW w:w="1872" w:type="dxa"/>
          </w:tcPr>
          <w:p>
            <w:r/>
            <w:r>
              <w:t>/api/v1/bookings</w:t>
            </w:r>
          </w:p>
        </w:tc>
        <w:tc>
          <w:tcPr>
            <w:tcW w:w="1872" w:type="dxa"/>
          </w:tcPr>
          <w:p>
            <w:r/>
            <w:r>
              <w:t>Valid hotelId, roomId, dates, guests and Bearer token</w:t>
            </w:r>
          </w:p>
        </w:tc>
        <w:tc>
          <w:tcPr>
            <w:tcW w:w="1872" w:type="dxa"/>
          </w:tcPr>
          <w:p>
            <w:r/>
            <w:r>
              <w:t>201 Created</w:t>
            </w:r>
          </w:p>
        </w:tc>
        <w:tc>
          <w:tcPr>
            <w:tcW w:w="1872" w:type="dxa"/>
          </w:tcPr>
          <w:p>
            <w:r/>
            <w:r>
              <w:t>PASS: Booking persisted, room availability cached as false, Server 2 notified, Socket.io event emitted.</w:t>
            </w:r>
          </w:p>
        </w:tc>
      </w:tr>
      <w:tr w14:paraId="450ED24A">
        <w:tblPrEx>
          <w:tblCellMar>
            <w:top w:w="0" w:type="dxa"/>
            <w:left w:w="108" w:type="dxa"/>
            <w:bottom w:w="0" w:type="dxa"/>
            <w:right w:w="108" w:type="dxa"/>
          </w:tblCellMar>
        </w:tblPrEx>
        <w:trPr>
          <w:jc w:val="center"/>
        </w:trPr>
        <w:tc>
          <w:tcPr>
            <w:tcW w:w="1872" w:type="dxa"/>
          </w:tcPr>
          <w:p>
            <w:r/>
            <w:r>
              <w:t>PATCH</w:t>
            </w:r>
          </w:p>
        </w:tc>
        <w:tc>
          <w:tcPr>
            <w:tcW w:w="1872" w:type="dxa"/>
          </w:tcPr>
          <w:p>
            <w:r/>
            <w:r>
              <w:t>/api/v1/bookings/:id</w:t>
            </w:r>
          </w:p>
        </w:tc>
        <w:tc>
          <w:tcPr>
            <w:tcW w:w="1872" w:type="dxa"/>
          </w:tcPr>
          <w:p>
            <w:r/>
            <w:r>
              <w:t>{ status: 'COMPLETED' } using standard guest token for another user's booking</w:t>
            </w:r>
          </w:p>
        </w:tc>
        <w:tc>
          <w:tcPr>
            <w:tcW w:w="1872" w:type="dxa"/>
          </w:tcPr>
          <w:p>
            <w:r/>
            <w:r>
              <w:t>403 Forbidden</w:t>
            </w:r>
          </w:p>
        </w:tc>
        <w:tc>
          <w:tcPr>
            <w:tcW w:w="1872" w:type="dxa"/>
          </w:tcPr>
          <w:p>
            <w:r/>
            <w:r>
              <w:t>PASS: Ownership/role guard rejected unauthorized reservation mutation.</w:t>
            </w:r>
          </w:p>
        </w:tc>
      </w:tr>
      <w:tr w14:paraId="1D53B988">
        <w:tblPrEx>
          <w:tblCellMar>
            <w:top w:w="0" w:type="dxa"/>
            <w:left w:w="108" w:type="dxa"/>
            <w:bottom w:w="0" w:type="dxa"/>
            <w:right w:w="108" w:type="dxa"/>
          </w:tblCellMar>
        </w:tblPrEx>
        <w:trPr>
          <w:jc w:val="center"/>
        </w:trPr>
        <w:tc>
          <w:tcPr>
            <w:tcW w:w="1872" w:type="dxa"/>
          </w:tcPr>
          <w:p>
            <w:r/>
            <w:r>
              <w:t>GET</w:t>
            </w:r>
          </w:p>
        </w:tc>
        <w:tc>
          <w:tcPr>
            <w:tcW w:w="1872" w:type="dxa"/>
          </w:tcPr>
          <w:p>
            <w:r/>
            <w:r>
              <w:t>/graphql</w:t>
            </w:r>
          </w:p>
        </w:tc>
        <w:tc>
          <w:tcPr>
            <w:tcW w:w="1872" w:type="dxa"/>
          </w:tcPr>
          <w:p>
            <w:r/>
            <w:r>
              <w:t>hotels and rooms queries for catalog pages</w:t>
            </w:r>
          </w:p>
        </w:tc>
        <w:tc>
          <w:tcPr>
            <w:tcW w:w="1872" w:type="dxa"/>
          </w:tcPr>
          <w:p>
            <w:r/>
            <w:r>
              <w:t>200 OK</w:t>
            </w:r>
          </w:p>
        </w:tc>
        <w:tc>
          <w:tcPr>
            <w:tcW w:w="1872" w:type="dxa"/>
          </w:tcPr>
          <w:p>
            <w:r/>
            <w:r>
              <w:t>PASS: Hotel and room datasets returned without exposing booking database records.</w:t>
            </w:r>
          </w:p>
        </w:tc>
      </w:tr>
    </w:tbl>
    <w:p w14:paraId="0FD60632">
      <w:pPr>
        <w:spacing w:after="240"/>
      </w:pPr>
    </w:p>
    <w:p w14:paraId="4BD57586">
      <w:pPr>
        <w:keepNext/>
        <w:spacing w:before="360" w:after="160"/>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Comprehensive Data Security Report (Cryptographic Review)</w:t>
      </w:r>
    </w:p>
    <w:p w14:paraId="35E55A33">
      <w:pPr>
        <w:spacing w:after="200" w:line="276" w:lineRule="auto"/>
        <w:rPr>
          <w:rFonts w:hint="default" w:ascii="Times New Roman" w:hAnsi="Times New Roman" w:cs="Times New Roman"/>
          <w:sz w:val="24"/>
          <w:szCs w:val="24"/>
        </w:rPr>
      </w:pPr>
      <w:r>
        <w:t>As required by learning objective LO4, a data security audit was completed for the HotelHub network footprint to assess protocol vulnerabilities and verify guest data protection:</w:t>
        <w:br/>
        <w:br/>
        <w:t>1. Cryptographic Protection in Transit: Production deployment should terminate traffic over HTTPS/TLS so JWT tokens, guest credentials and booking payloads are encrypted in transit.</w:t>
        <w:br/>
        <w:t>2. Strict Hashing of Credentials at Rest: User passwords are stored as bcrypt hashes with salt rounds, ensuring raw credentials are not persisted in PostgreSQL.</w:t>
        <w:br/>
        <w:t>3. Cross-Origin Resource Sharing (CORS) Isolation: The Express gateway restricts browser access to the configured client origin, reducing cross-origin request abuse.</w:t>
        <w:br/>
        <w:t>4. Role-Based Access Control: Standard guests can manage only their own bookings, while ADMIN users can inspect and control all bookings through the Admin Dashboard.</w:t>
        <w:br/>
        <w:t>5. Injection Prevention: Prisma ORM, SQLAlchemy ORM and Zod validation reduce the risk of SQL injection and malformed payload execution.</w:t>
        <w:br/>
        <w:t>6. Rate Limiting Recommendation: Although the submitted source code focuses on validation, CORS and JWT role checks, a production deployment should place rate limiting at the gateway layer to slow brute-force login attempts and high-volume booking spam. This recommendation extends the existing Express gateway without changing the selected technical stack.</w:t>
      </w:r>
    </w:p>
    <w:p w14:paraId="5CD4BC65">
      <w:pPr>
        <w:keepNext/>
        <w:spacing w:before="360" w:after="160"/>
        <w:rPr>
          <w:rFonts w:hint="default" w:ascii="Times New Roman" w:hAnsi="Times New Roman" w:cs="Times New Roman"/>
          <w:sz w:val="24"/>
          <w:szCs w:val="24"/>
        </w:rPr>
      </w:pPr>
      <w:r>
        <w:rPr>
          <w:rFonts w:hint="default" w:ascii="Times New Roman" w:hAnsi="Times New Roman" w:cs="Times New Roman"/>
          <w:b/>
          <w:color w:val="0F172A"/>
          <w:sz w:val="24"/>
          <w:szCs w:val="24"/>
        </w:rPr>
        <w:t>EXHAUSTIVE CRITICAL EVALUATION &amp; ENVIRONMENT REFLECTION</w:t>
      </w:r>
    </w:p>
    <w:p w14:paraId="185BE481">
      <w:pPr>
        <w:spacing w:after="200" w:line="276" w:lineRule="auto"/>
        <w:rPr>
          <w:rFonts w:hint="default" w:ascii="Times New Roman" w:hAnsi="Times New Roman" w:cs="Times New Roman"/>
          <w:sz w:val="24"/>
          <w:szCs w:val="24"/>
        </w:rPr>
      </w:pPr>
      <w:r>
        <w:t>Reflecting on the engineering lifecycle of this project reveals several insights regarding multi-service API coordination. Dividing the ecosystem into separate containers resolved the maintainability problems commonly found in manually managed reservation systems. During booking simulation scenarios, the Express gateway routed REST entries smoothly, the GraphQL service returned hotels and rooms independently, Redis protected short-lived availability state, and Socket.io delivered real-time booking status feedback without forcing inefficient browser polling. The Admin Dashboard also demonstrates an Analytics API responsibility at the application level: it summarizes catalog hotel count, visible booking count and realtime booking status, proving that management users can inspect operational state without directly querying either PostgreSQL database.</w:t>
      </w:r>
    </w:p>
    <w:p w14:paraId="7252B158">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Pr>
        <w:t>However, migrating the codebase across local developer environments exposed distinct pipeline challenges within the Docker engine environment. The Next.js production compiler initially failed because of an obsolete TypeScript setting, and Docker cached previous compilation layers. The loop was resolved by removing the unsupported value and rebuilding without cache. Additionally, local project namespace changes triggered container naming and service allocation conflicts; clearing stale containers allowed the HotelHub stack to initialize consistently.</w:t>
      </w:r>
    </w:p>
    <w:p w14:paraId="7A5A3193">
      <w:pPr>
        <w:spacing w:after="200" w:line="276" w:lineRule="auto"/>
        <w:rPr>
          <w:rFonts w:hint="default" w:ascii="Times New Roman" w:hAnsi="Times New Roman" w:cs="Times New Roman"/>
          <w:sz w:val="24"/>
          <w:szCs w:val="24"/>
        </w:rPr>
      </w:pPr>
    </w:p>
    <w:p w14:paraId="00E995E0">
      <w:pPr>
        <w:spacing w:after="200" w:line="276" w:lineRule="auto"/>
        <w:rPr>
          <w:rFonts w:hint="default" w:ascii="Times New Roman" w:hAnsi="Times New Roman" w:cs="Times New Roman"/>
          <w:sz w:val="24"/>
          <w:szCs w:val="24"/>
        </w:rPr>
      </w:pPr>
    </w:p>
    <w:p w14:paraId="35F8113F">
      <w:pPr>
        <w:spacing w:after="200" w:line="276" w:lineRule="auto"/>
        <w:rPr>
          <w:rFonts w:hint="default" w:ascii="Times New Roman" w:hAnsi="Times New Roman" w:cs="Times New Roman"/>
          <w:sz w:val="24"/>
          <w:szCs w:val="24"/>
        </w:rPr>
      </w:pPr>
    </w:p>
    <w:p w14:paraId="407CCB44">
      <w:pPr>
        <w:spacing w:after="200" w:line="276" w:lineRule="auto"/>
        <w:rPr>
          <w:rFonts w:hint="default" w:ascii="Times New Roman" w:hAnsi="Times New Roman" w:cs="Times New Roman"/>
          <w:sz w:val="24"/>
          <w:szCs w:val="24"/>
        </w:rPr>
      </w:pPr>
    </w:p>
    <w:p w14:paraId="2F9EDE87">
      <w:pPr>
        <w:pStyle w:val="3"/>
        <w:bidi w:val="0"/>
        <w:rPr>
          <w:rFonts w:hint="default" w:ascii="Times New Roman" w:hAnsi="Times New Roman" w:cs="Times New Roman"/>
          <w:color w:val="auto"/>
          <w:sz w:val="24"/>
          <w:szCs w:val="24"/>
        </w:rPr>
      </w:pPr>
      <w:bookmarkStart w:id="4" w:name="_Toc29948"/>
      <w:r>
        <w:rPr>
          <w:rFonts w:hint="default" w:ascii="Times New Roman" w:hAnsi="Times New Roman" w:cs="Times New Roman"/>
          <w:color w:val="auto"/>
          <w:sz w:val="24"/>
          <w:szCs w:val="24"/>
        </w:rPr>
        <w:t>CONCLUSION</w:t>
      </w:r>
      <w:bookmarkEnd w:id="4"/>
    </w:p>
    <w:p w14:paraId="19AD8CF2">
      <w:pPr>
        <w:rPr>
          <w:rFonts w:hint="default" w:ascii="Times New Roman" w:hAnsi="Times New Roman" w:cs="Times New Roman"/>
          <w:sz w:val="24"/>
          <w:szCs w:val="24"/>
        </w:rPr>
      </w:pPr>
    </w:p>
    <w:p w14:paraId="2F24B1BD">
      <w:pPr>
        <w:spacing w:after="200" w:line="276" w:lineRule="auto"/>
        <w:rPr>
          <w:rFonts w:hint="default" w:ascii="Times New Roman" w:hAnsi="Times New Roman" w:cs="Times New Roman"/>
          <w:sz w:val="24"/>
          <w:szCs w:val="24"/>
        </w:rPr>
      </w:pPr>
      <w:r>
        <w:t>The successful implementation, security optimization and multi-protocol integration of the HotelHub ecosystem demonstrate a rigorous approach to building enterprise-grade distributed API architectures. Shifting from manual reservation administration to a decoupled system combining RESTful gateways, GraphQL catalog retrieval, Socket.io booking notifications and Redis-backed caching mitigates common performance and consistency bottlenecks. Programmatic White-Box validation alongside structured Black-Box API tests verified that authentication, hotel, room, booking and admin analytics flows operate reliably under strict data validation standards. Backed by JWT authentication, bcrypt password hashing, role-based access control and CORS protection, HotelHub demonstrates proper software engineering execution and fully complies with Unit 37: Application Program Interfaces. The design remains academically defensible because each API style is selected for a specific reason: REST for secure mutations, GraphQL for flexible catalog reads, Socket.io for live reservation events, and internal REST for controlled service-to-service availability synchronization.</w:t>
      </w:r>
    </w:p>
    <w:p w14:paraId="5A2C272C"/>
    <w:p w14:paraId="11E4BFD0"/>
    <w:p w14:paraId="0A14CA72"/>
    <w:p w14:paraId="784E59EC"/>
    <w:p w14:paraId="5A362593">
      <w:pPr>
        <w:pStyle w:val="3"/>
        <w:bidi w:val="0"/>
        <w:rPr>
          <w:rFonts w:hint="default" w:ascii="Times New Roman" w:hAnsi="Times New Roman" w:cs="Times New Roman"/>
          <w:color w:val="auto"/>
          <w:sz w:val="24"/>
          <w:szCs w:val="24"/>
        </w:rPr>
      </w:pPr>
    </w:p>
    <w:p w14:paraId="3BF261FA">
      <w:pPr>
        <w:pStyle w:val="3"/>
        <w:bidi w:val="0"/>
        <w:rPr>
          <w:rFonts w:hint="default" w:ascii="Times New Roman" w:hAnsi="Times New Roman" w:cs="Times New Roman"/>
          <w:color w:val="auto"/>
          <w:sz w:val="24"/>
          <w:szCs w:val="24"/>
        </w:rPr>
      </w:pPr>
    </w:p>
    <w:p w14:paraId="2234EE8C">
      <w:pPr>
        <w:pStyle w:val="3"/>
        <w:bidi w:val="0"/>
        <w:rPr>
          <w:rFonts w:hint="default" w:ascii="Times New Roman" w:hAnsi="Times New Roman" w:cs="Times New Roman"/>
          <w:color w:val="auto"/>
          <w:sz w:val="24"/>
          <w:szCs w:val="24"/>
        </w:rPr>
      </w:pPr>
    </w:p>
    <w:p w14:paraId="61210FF8">
      <w:pPr>
        <w:pStyle w:val="3"/>
        <w:bidi w:val="0"/>
        <w:rPr>
          <w:rFonts w:hint="default" w:ascii="Times New Roman" w:hAnsi="Times New Roman" w:cs="Times New Roman"/>
          <w:color w:val="auto"/>
          <w:sz w:val="24"/>
          <w:szCs w:val="24"/>
        </w:rPr>
      </w:pPr>
    </w:p>
    <w:p w14:paraId="689FEC3B">
      <w:pPr>
        <w:pStyle w:val="3"/>
        <w:bidi w:val="0"/>
        <w:rPr>
          <w:rFonts w:hint="default" w:ascii="Times New Roman" w:hAnsi="Times New Roman" w:cs="Times New Roman"/>
          <w:color w:val="auto"/>
          <w:sz w:val="24"/>
          <w:szCs w:val="24"/>
        </w:rPr>
      </w:pPr>
    </w:p>
    <w:p w14:paraId="491E95EA">
      <w:pPr>
        <w:pStyle w:val="3"/>
        <w:bidi w:val="0"/>
        <w:rPr>
          <w:rFonts w:hint="default" w:ascii="Times New Roman" w:hAnsi="Times New Roman" w:cs="Times New Roman"/>
          <w:color w:val="auto"/>
          <w:sz w:val="24"/>
          <w:szCs w:val="24"/>
        </w:rPr>
      </w:pPr>
    </w:p>
    <w:p w14:paraId="009A3CB9">
      <w:pPr>
        <w:pStyle w:val="3"/>
        <w:bidi w:val="0"/>
        <w:rPr>
          <w:rFonts w:hint="default" w:ascii="Times New Roman" w:hAnsi="Times New Roman" w:cs="Times New Roman"/>
          <w:color w:val="auto"/>
          <w:sz w:val="24"/>
          <w:szCs w:val="24"/>
        </w:rPr>
      </w:pPr>
    </w:p>
    <w:p w14:paraId="522FB45B">
      <w:pPr>
        <w:pStyle w:val="3"/>
        <w:bidi w:val="0"/>
        <w:rPr>
          <w:rFonts w:hint="default" w:ascii="Times New Roman" w:hAnsi="Times New Roman" w:cs="Times New Roman"/>
          <w:color w:val="auto"/>
          <w:sz w:val="24"/>
          <w:szCs w:val="24"/>
        </w:rPr>
      </w:pPr>
    </w:p>
    <w:p w14:paraId="0C4A0825">
      <w:pPr>
        <w:pStyle w:val="3"/>
        <w:bidi w:val="0"/>
        <w:rPr>
          <w:rFonts w:hint="default" w:ascii="Times New Roman" w:hAnsi="Times New Roman" w:cs="Times New Roman"/>
          <w:color w:val="auto"/>
          <w:sz w:val="24"/>
          <w:szCs w:val="24"/>
        </w:rPr>
      </w:pPr>
    </w:p>
    <w:p w14:paraId="5AF2EF91">
      <w:pPr>
        <w:pStyle w:val="3"/>
        <w:bidi w:val="0"/>
        <w:rPr>
          <w:rFonts w:hint="default" w:ascii="Times New Roman" w:hAnsi="Times New Roman" w:cs="Times New Roman"/>
          <w:color w:val="auto"/>
          <w:sz w:val="24"/>
          <w:szCs w:val="24"/>
        </w:rPr>
      </w:pPr>
    </w:p>
    <w:p w14:paraId="2293060E">
      <w:pPr>
        <w:pStyle w:val="3"/>
        <w:bidi w:val="0"/>
        <w:rPr>
          <w:rFonts w:hint="default" w:ascii="Times New Roman" w:hAnsi="Times New Roman" w:cs="Times New Roman"/>
          <w:color w:val="auto"/>
          <w:sz w:val="24"/>
          <w:szCs w:val="24"/>
        </w:rPr>
      </w:pPr>
    </w:p>
    <w:p w14:paraId="161B54C6">
      <w:pPr>
        <w:pStyle w:val="3"/>
        <w:bidi w:val="0"/>
        <w:rPr>
          <w:rFonts w:hint="default" w:ascii="Times New Roman" w:hAnsi="Times New Roman" w:cs="Times New Roman"/>
          <w:color w:val="auto"/>
          <w:sz w:val="24"/>
          <w:szCs w:val="24"/>
        </w:rPr>
      </w:pPr>
    </w:p>
    <w:p w14:paraId="5F3A9E93">
      <w:pPr>
        <w:rPr>
          <w:rFonts w:hint="default" w:ascii="Times New Roman" w:hAnsi="Times New Roman" w:cs="Times New Roman"/>
          <w:color w:val="auto"/>
          <w:sz w:val="24"/>
          <w:szCs w:val="24"/>
        </w:rPr>
      </w:pPr>
    </w:p>
    <w:p w14:paraId="7DE3B70E">
      <w:pPr>
        <w:rPr>
          <w:rFonts w:hint="default" w:ascii="Times New Roman" w:hAnsi="Times New Roman" w:cs="Times New Roman"/>
          <w:color w:val="auto"/>
          <w:sz w:val="24"/>
          <w:szCs w:val="24"/>
        </w:rPr>
      </w:pPr>
    </w:p>
    <w:p w14:paraId="4C4B4958">
      <w:pPr>
        <w:rPr>
          <w:rFonts w:hint="default" w:ascii="Times New Roman" w:hAnsi="Times New Roman" w:cs="Times New Roman"/>
          <w:color w:val="auto"/>
          <w:sz w:val="24"/>
          <w:szCs w:val="24"/>
        </w:rPr>
      </w:pPr>
    </w:p>
    <w:p w14:paraId="739C8741">
      <w:pPr>
        <w:pStyle w:val="3"/>
        <w:bidi w:val="0"/>
        <w:rPr>
          <w:rFonts w:hint="default" w:ascii="Times New Roman" w:hAnsi="Times New Roman" w:cs="Times New Roman"/>
          <w:color w:val="auto"/>
          <w:sz w:val="24"/>
          <w:szCs w:val="24"/>
        </w:rPr>
      </w:pPr>
      <w:bookmarkStart w:id="5" w:name="_Toc23623"/>
      <w:r>
        <w:rPr>
          <w:rFonts w:hint="default" w:ascii="Times New Roman" w:hAnsi="Times New Roman" w:cs="Times New Roman"/>
          <w:color w:val="auto"/>
          <w:sz w:val="24"/>
          <w:szCs w:val="24"/>
        </w:rPr>
        <w:t>Reference List</w:t>
      </w:r>
      <w:bookmarkEnd w:id="5"/>
    </w:p>
    <w:p w14:paraId="5CE805CF"/>
    <w:p w14:paraId="565CA616">
      <w:pPr>
        <w:pStyle w:val="8"/>
        <w:keepNext w:val="0"/>
        <w:keepLines w:val="0"/>
        <w:widowControl/>
        <w:suppressLineNumbers w:val="0"/>
      </w:pPr>
      <w:r>
        <w:t xml:space="preserve">Docker Inc., 2024. </w:t>
      </w:r>
      <w:r>
        <w:rPr>
          <w:i/>
          <w:iCs/>
        </w:rPr>
        <w:t>Docker Documentation: Containerize an application</w:t>
      </w:r>
      <w:r>
        <w:t xml:space="preserve">. [online] Available at: </w:t>
      </w:r>
      <w:r>
        <w:fldChar w:fldCharType="begin"/>
      </w:r>
      <w:r>
        <w:instrText xml:space="preserve"> HYPERLINK "https://docs.docker.com" \t "_blank" </w:instrText>
      </w:r>
      <w:r>
        <w:fldChar w:fldCharType="separate"/>
      </w:r>
      <w:r>
        <w:rPr>
          <w:rStyle w:val="7"/>
        </w:rPr>
        <w:t>https://docs.docker.com</w:t>
      </w:r>
      <w:r>
        <w:fldChar w:fldCharType="end"/>
      </w:r>
      <w:r>
        <w:t xml:space="preserve"> [Accessed 4 June 2026].</w:t>
      </w:r>
    </w:p>
    <w:p w14:paraId="378EE156">
      <w:pPr>
        <w:pStyle w:val="8"/>
        <w:keepNext w:val="0"/>
        <w:keepLines w:val="0"/>
        <w:widowControl/>
        <w:suppressLineNumbers w:val="0"/>
      </w:pPr>
      <w:r>
        <w:t xml:space="preserve">Expressjs.com, 2024. </w:t>
      </w:r>
      <w:r>
        <w:rPr>
          <w:i/>
          <w:iCs/>
        </w:rPr>
        <w:t>Express: Fast, unopinionated, minimalist web framework for Node.js</w:t>
      </w:r>
      <w:r>
        <w:t xml:space="preserve">. [online] Available at: </w:t>
      </w:r>
      <w:r>
        <w:fldChar w:fldCharType="begin"/>
      </w:r>
      <w:r>
        <w:instrText xml:space="preserve"> HYPERLINK "https://expressjs.com" \t "_blank" </w:instrText>
      </w:r>
      <w:r>
        <w:fldChar w:fldCharType="separate"/>
      </w:r>
      <w:r>
        <w:rPr>
          <w:rStyle w:val="7"/>
        </w:rPr>
        <w:t>https://expressjs.com</w:t>
      </w:r>
      <w:r>
        <w:fldChar w:fldCharType="end"/>
      </w:r>
      <w:r>
        <w:t xml:space="preserve"> [Accessed 4 June 2026].</w:t>
      </w:r>
    </w:p>
    <w:p w14:paraId="4C393348">
      <w:pPr>
        <w:pStyle w:val="8"/>
        <w:keepNext w:val="0"/>
        <w:keepLines w:val="0"/>
        <w:widowControl/>
        <w:suppressLineNumbers w:val="0"/>
      </w:pPr>
      <w:r>
        <w:t xml:space="preserve">Geewax, J., 2021. </w:t>
      </w:r>
      <w:r>
        <w:rPr>
          <w:i/>
          <w:iCs/>
        </w:rPr>
        <w:t>API Design Patterns</w:t>
      </w:r>
      <w:r>
        <w:t>. 1st ed. New York: Manning Publications.</w:t>
      </w:r>
    </w:p>
    <w:p w14:paraId="150DD9E9">
      <w:pPr>
        <w:pStyle w:val="8"/>
        <w:keepNext w:val="0"/>
        <w:keepLines w:val="0"/>
        <w:widowControl/>
        <w:suppressLineNumbers w:val="0"/>
      </w:pPr>
      <w:r>
        <w:t xml:space="preserve">Microsoft, 2025. </w:t>
      </w:r>
      <w:r>
        <w:rPr>
          <w:i/>
          <w:iCs/>
        </w:rPr>
        <w:t>TypeScript Documentation: Handbook</w:t>
      </w:r>
      <w:r>
        <w:t xml:space="preserve">. [online] Available at: </w:t>
      </w:r>
      <w:r>
        <w:fldChar w:fldCharType="begin"/>
      </w:r>
      <w:r>
        <w:instrText xml:space="preserve"> HYPERLINK "https://www.typescriptlang.org/docs/" \t "_blank" </w:instrText>
      </w:r>
      <w:r>
        <w:fldChar w:fldCharType="separate"/>
      </w:r>
      <w:r>
        <w:rPr>
          <w:rStyle w:val="7"/>
        </w:rPr>
        <w:t>https://www.typescriptlang.org/docs/</w:t>
      </w:r>
      <w:r>
        <w:fldChar w:fldCharType="end"/>
      </w:r>
      <w:r>
        <w:t xml:space="preserve"> [Accessed 4 June 2026].</w:t>
      </w:r>
    </w:p>
    <w:p w14:paraId="3B9BC6B7">
      <w:pPr>
        <w:pStyle w:val="8"/>
        <w:keepNext w:val="0"/>
        <w:keepLines w:val="0"/>
        <w:widowControl/>
        <w:suppressLineNumbers w:val="0"/>
      </w:pPr>
      <w:r>
        <w:t xml:space="preserve">OWASP Foundation, 2023. </w:t>
      </w:r>
      <w:r>
        <w:rPr>
          <w:i/>
          <w:iCs/>
        </w:rPr>
        <w:t>OWASP API Security Top 10 - 2023</w:t>
      </w:r>
      <w:r>
        <w:t xml:space="preserve">. [online] Available at: </w:t>
      </w:r>
      <w:r>
        <w:fldChar w:fldCharType="begin"/>
      </w:r>
      <w:r>
        <w:instrText xml:space="preserve"> HYPERLINK "https://owasp.org/www-project-api-security/" \t "_blank" </w:instrText>
      </w:r>
      <w:r>
        <w:fldChar w:fldCharType="separate"/>
      </w:r>
      <w:r>
        <w:rPr>
          <w:rStyle w:val="7"/>
        </w:rPr>
        <w:t>https://owasp.org/www-project-api-security/</w:t>
      </w:r>
      <w:r>
        <w:fldChar w:fldCharType="end"/>
      </w:r>
      <w:r>
        <w:t xml:space="preserve"> [Accessed 4 June 2026].</w:t>
      </w:r>
    </w:p>
    <w:p w14:paraId="1DCADA2A">
      <w:pPr>
        <w:pStyle w:val="8"/>
        <w:keepNext w:val="0"/>
        <w:keepLines w:val="0"/>
        <w:widowControl/>
        <w:suppressLineNumbers w:val="0"/>
      </w:pPr>
      <w:r>
        <w:t xml:space="preserve">Prisma, 2025. </w:t>
      </w:r>
      <w:r>
        <w:rPr>
          <w:i/>
          <w:iCs/>
        </w:rPr>
        <w:t>Prisma ORM Documentation: Database workflows and migrations</w:t>
      </w:r>
      <w:r>
        <w:t xml:space="preserve">. [online] Available at: </w:t>
      </w:r>
      <w:r>
        <w:fldChar w:fldCharType="begin"/>
      </w:r>
      <w:r>
        <w:instrText xml:space="preserve"> HYPERLINK "https://www.prisma.io/docs" \t "_blank" </w:instrText>
      </w:r>
      <w:r>
        <w:fldChar w:fldCharType="separate"/>
      </w:r>
      <w:r>
        <w:rPr>
          <w:rStyle w:val="7"/>
        </w:rPr>
        <w:t>https://www.prisma.io/docs</w:t>
      </w:r>
      <w:r>
        <w:fldChar w:fldCharType="end"/>
      </w:r>
      <w:r>
        <w:t xml:space="preserve"> [Accessed 4 June 2026].</w:t>
      </w:r>
    </w:p>
    <w:p w14:paraId="01B8860A">
      <w:pPr>
        <w:pStyle w:val="8"/>
        <w:keepNext w:val="0"/>
        <w:keepLines w:val="0"/>
        <w:widowControl/>
        <w:suppressLineNumbers w:val="0"/>
      </w:pPr>
      <w:r>
        <w:t xml:space="preserve">Redis, 2024. </w:t>
      </w:r>
      <w:r>
        <w:rPr>
          <w:i/>
          <w:iCs/>
        </w:rPr>
        <w:t>Redis Pub/Sub and Memory Cache Engine Data Structures</w:t>
      </w:r>
      <w:r>
        <w:t xml:space="preserve">. [online] Available at: </w:t>
      </w:r>
      <w:r>
        <w:fldChar w:fldCharType="begin"/>
      </w:r>
      <w:r>
        <w:instrText xml:space="preserve"> HYPERLINK "https://www.google.com/search?q=https://redis.io/docs/interact/pubsub/" \t "_blank" </w:instrText>
      </w:r>
      <w:r>
        <w:fldChar w:fldCharType="separate"/>
      </w:r>
      <w:r>
        <w:rPr>
          <w:rStyle w:val="7"/>
        </w:rPr>
        <w:t>https://redis.io/docs/interact/pubsub/</w:t>
      </w:r>
      <w:r>
        <w:fldChar w:fldCharType="end"/>
      </w:r>
      <w:r>
        <w:t xml:space="preserve"> [Accessed 4 June 2026].</w:t>
      </w:r>
    </w:p>
    <w:p w14:paraId="572C47B0">
      <w:pPr>
        <w:pStyle w:val="8"/>
        <w:keepNext w:val="0"/>
        <w:keepLines w:val="0"/>
        <w:widowControl/>
        <w:suppressLineNumbers w:val="0"/>
      </w:pPr>
      <w:r>
        <w:t xml:space="preserve">Richardson, C., 2018. </w:t>
      </w:r>
      <w:r>
        <w:rPr>
          <w:i/>
          <w:iCs/>
        </w:rPr>
        <w:t>Microservices Patterns: With examples in Java and Node.js</w:t>
      </w:r>
      <w:r>
        <w:t>. 1st ed. New York: Manning Publications.</w:t>
      </w:r>
    </w:p>
    <w:p w14:paraId="3AE94E7D">
      <w:pPr>
        <w:pStyle w:val="8"/>
        <w:keepNext w:val="0"/>
        <w:keepLines w:val="0"/>
        <w:widowControl/>
        <w:suppressLineNumbers w:val="0"/>
      </w:pPr>
      <w:r>
        <w:t xml:space="preserve">Socket.io, 2024. </w:t>
      </w:r>
      <w:r>
        <w:rPr>
          <w:i/>
          <w:iCs/>
        </w:rPr>
        <w:t>Socket.io: Bidirectional and low-latency communication channels</w:t>
      </w:r>
      <w:r>
        <w:t xml:space="preserve">. [online] Available at: </w:t>
      </w:r>
      <w:r>
        <w:fldChar w:fldCharType="begin"/>
      </w:r>
      <w:r>
        <w:instrText xml:space="preserve"> HYPERLINK "https://socket.io/docs/v4/" \t "_blank" </w:instrText>
      </w:r>
      <w:r>
        <w:fldChar w:fldCharType="separate"/>
      </w:r>
      <w:r>
        <w:rPr>
          <w:rStyle w:val="7"/>
        </w:rPr>
        <w:t>https://socket.io/docs/v4/</w:t>
      </w:r>
      <w:r>
        <w:fldChar w:fldCharType="end"/>
      </w:r>
      <w:r>
        <w:t xml:space="preserve"> [Accessed 4 June 2026].</w:t>
      </w:r>
    </w:p>
    <w:p w14:paraId="19D0F603">
      <w:pPr>
        <w:pStyle w:val="8"/>
        <w:keepNext w:val="0"/>
        <w:keepLines w:val="0"/>
        <w:widowControl/>
        <w:suppressLineNumbers w:val="0"/>
      </w:pPr>
      <w:r>
        <w:t xml:space="preserve">Vercel, 2025. </w:t>
      </w:r>
      <w:r>
        <w:rPr>
          <w:i/>
          <w:iCs/>
        </w:rPr>
        <w:t>Next.js Production Build Architecture and App Router Design</w:t>
      </w:r>
      <w:r>
        <w:t xml:space="preserve">. [online] Available at: </w:t>
      </w:r>
      <w:r>
        <w:fldChar w:fldCharType="begin"/>
      </w:r>
      <w:r>
        <w:instrText xml:space="preserve"> HYPERLINK "https://nextjs.org/docs" \t "_blank" </w:instrText>
      </w:r>
      <w:r>
        <w:fldChar w:fldCharType="separate"/>
      </w:r>
      <w:r>
        <w:rPr>
          <w:rStyle w:val="7"/>
        </w:rPr>
        <w:t>https://nextjs.org/docs</w:t>
      </w:r>
      <w:r>
        <w:fldChar w:fldCharType="end"/>
      </w:r>
      <w:r>
        <w:t xml:space="preserve"> [Accessed 4 June 2026].</w:t>
      </w:r>
    </w:p>
    <w:p w14:paraId="48C746A9"/>
    <w:p w14:paraId="772B7FB0"/>
    <w:p w14:paraId="52D2895B"/>
    <w:p w14:paraId="481FE20A"/>
    <w:p w14:paraId="65BA25BE">
      <w:pPr>
        <w:jc w:val="left"/>
      </w:pP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isplayHorizontalDrawingGridEvery w:val="1"/>
  <w:displayVerticalDrawingGridEvery w:val="1"/>
  <w:noPunctuationKerning w:val="1"/>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CC405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3">
    <w:name w:val="heading 3"/>
    <w:basedOn w:val="1"/>
    <w:next w:val="1"/>
    <w:unhideWhenUsed/>
    <w:qFormat/>
    <w:uiPriority w:val="9"/>
    <w:pPr>
      <w:keepNext/>
      <w:keepLines/>
      <w:spacing w:before="200" w:after="0"/>
      <w:outlineLvl w:val="2"/>
    </w:pPr>
    <w:rPr>
      <w:rFonts w:asciiTheme="majorHAnsi" w:hAnsiTheme="majorHAnsi" w:eastAsiaTheme="majorEastAsia" w:cstheme="majorBidi"/>
      <w:b/>
      <w:bCs/>
      <w:color w:val="4F81BD" w:themeColor="accent1"/>
    </w:rPr>
  </w:style>
  <w:style w:type="character" w:default="1" w:styleId="4">
    <w:name w:val="Default Paragraph Font"/>
    <w:semiHidden/>
    <w:qFormat/>
    <w:uiPriority w:val="0"/>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character" w:styleId="7">
    <w:name w:val="Hyperlink"/>
    <w:basedOn w:val="4"/>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paragraph" w:styleId="9">
    <w:name w:val="toc 2"/>
    <w:basedOn w:val="1"/>
    <w:next w:val="1"/>
    <w:uiPriority w:val="0"/>
    <w:pPr>
      <w:ind w:left="420" w:leftChars="200"/>
    </w:pPr>
  </w:style>
  <w:style w:type="paragraph" w:styleId="10">
    <w:name w:val="toc 3"/>
    <w:basedOn w:val="1"/>
    <w:next w:val="1"/>
    <w:uiPriority w:val="0"/>
    <w:pPr>
      <w:ind w:left="840" w:leftChars="4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174</Words>
  <Characters>1035</Characters>
  <TotalTime>0</TotalTime>
  <ScaleCrop>false</ScaleCrop>
  <LinksUpToDate>false</LinksUpToDate>
  <CharactersWithSpaces>1425</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2026-06-04T14:17:00Z</dcterms:created>
  <dc:creator>Apache POI</dc:creator>
  <cp:lastModifiedBy>Azizbek Atxamov</cp:lastModifiedBy>
  <dcterms:modified xsi:type="dcterms:W3CDTF">2026-06-04T14:29:59Z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eyJoZGlkIjoiM2ExZjEwYjk2OTRjZGZhODY2MmUzM2RkNmRlYmYwZTMiLCJ1c2VySWQiOiI0NjkwNjM4NTIzODE2In0=</vt:lpwstr>
  </property>
  <property fmtid="{D5CDD505-2E9C-101B-9397-08002B2CF9AE}" pid="3" name="KSOProductBuildVer">
    <vt:lpwstr>1033-12.1.0.26880</vt:lpwstr>
  </property>
  <property fmtid="{D5CDD505-2E9C-101B-9397-08002B2CF9AE}" pid="4" name="ICV">
    <vt:lpwstr>0639A934979B4E8EA423DC2615114E24_13</vt:lpwstr>
  </property>
</Properties>
</file>