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" w:after="80"/>
      </w:pPr>
      <w:r>
        <w:rPr>
          <w:rFonts w:ascii="Calibri" w:hAnsi="Calibri" w:eastAsia="Microsoft YaHei"/>
          <w:b/>
          <w:i w:val="0"/>
          <w:color w:val="1F4D78"/>
          <w:sz w:val="46"/>
        </w:rPr>
        <w:t>MVP 产品需求文档</w:t>
      </w:r>
    </w:p>
    <w:p>
      <w:pPr>
        <w:spacing w:after="320"/>
      </w:pPr>
      <w:r>
        <w:rPr>
          <w:rFonts w:ascii="Calibri" w:hAnsi="Calibri" w:eastAsia="Microsoft YaHei"/>
          <w:b/>
          <w:i w:val="0"/>
          <w:color w:val="2E74B5"/>
          <w:sz w:val="28"/>
        </w:rPr>
        <w:t>欧派AI灵感家——基于成交案例库的客户需求洞察与全案推荐系统</w:t>
      </w:r>
    </w:p>
    <w:p>
      <w:pPr>
        <w:spacing w:after="40"/>
      </w:pPr>
      <w:r>
        <w:rPr>
          <w:rFonts w:ascii="Calibri" w:hAnsi="Calibri" w:eastAsia="Microsoft YaHei"/>
          <w:b/>
          <w:i w:val="0"/>
          <w:color w:val="1F4D78"/>
          <w:sz w:val="22"/>
        </w:rPr>
        <w:t>文档版本：</w:t>
      </w:r>
      <w:r>
        <w:rPr>
          <w:rFonts w:ascii="Calibri" w:hAnsi="Calibri" w:eastAsia="Microsoft YaHei"/>
          <w:b w:val="0"/>
          <w:i w:val="0"/>
          <w:color w:val="1F2937"/>
          <w:sz w:val="22"/>
        </w:rPr>
        <w:t>V1.0</w:t>
      </w:r>
    </w:p>
    <w:p>
      <w:pPr>
        <w:spacing w:after="40"/>
      </w:pPr>
      <w:r>
        <w:rPr>
          <w:rFonts w:ascii="Calibri" w:hAnsi="Calibri" w:eastAsia="Microsoft YaHei"/>
          <w:b/>
          <w:i w:val="0"/>
          <w:color w:val="1F4D78"/>
          <w:sz w:val="22"/>
        </w:rPr>
        <w:t>文档日期：</w:t>
      </w:r>
      <w:r>
        <w:rPr>
          <w:rFonts w:ascii="Calibri" w:hAnsi="Calibri" w:eastAsia="Microsoft YaHei"/>
          <w:b w:val="0"/>
          <w:i w:val="0"/>
          <w:color w:val="1F2937"/>
          <w:sz w:val="22"/>
        </w:rPr>
        <w:t>2026年7月17日</w:t>
      </w:r>
    </w:p>
    <w:p>
      <w:pPr>
        <w:spacing w:after="40"/>
      </w:pPr>
      <w:r>
        <w:rPr>
          <w:rFonts w:ascii="Calibri" w:hAnsi="Calibri" w:eastAsia="Microsoft YaHei"/>
          <w:b/>
          <w:i w:val="0"/>
          <w:color w:val="1F4D78"/>
          <w:sz w:val="22"/>
        </w:rPr>
        <w:t>产品阶段：</w:t>
      </w:r>
      <w:r>
        <w:rPr>
          <w:rFonts w:ascii="Calibri" w:hAnsi="Calibri" w:eastAsia="Microsoft YaHei"/>
          <w:b w:val="0"/>
          <w:i w:val="0"/>
          <w:color w:val="1F2937"/>
          <w:sz w:val="22"/>
        </w:rPr>
        <w:t>竞赛演示型MVP / 第一阶段</w:t>
      </w:r>
    </w:p>
    <w:p>
      <w:pPr>
        <w:spacing w:after="40"/>
      </w:pPr>
      <w:r>
        <w:rPr>
          <w:rFonts w:ascii="Calibri" w:hAnsi="Calibri" w:eastAsia="Microsoft YaHei"/>
          <w:b/>
          <w:i w:val="0"/>
          <w:color w:val="1F4D78"/>
          <w:sz w:val="22"/>
        </w:rPr>
        <w:t>目标用户：</w:t>
      </w:r>
      <w:r>
        <w:rPr>
          <w:rFonts w:ascii="Calibri" w:hAnsi="Calibri" w:eastAsia="Microsoft YaHei"/>
          <w:b w:val="0"/>
          <w:i w:val="0"/>
          <w:color w:val="1F2937"/>
          <w:sz w:val="22"/>
        </w:rPr>
        <w:t>家居客户、门店设计师/销售、项目管理员</w:t>
      </w:r>
    </w:p>
    <w:p>
      <w:pPr>
        <w:spacing w:after="40"/>
      </w:pPr>
      <w:r>
        <w:rPr>
          <w:rFonts w:ascii="Calibri" w:hAnsi="Calibri" w:eastAsia="Microsoft YaHei"/>
          <w:b/>
          <w:i w:val="0"/>
          <w:color w:val="1F4D78"/>
          <w:sz w:val="22"/>
        </w:rPr>
        <w:t>数据边界：</w:t>
      </w:r>
      <w:r>
        <w:rPr>
          <w:rFonts w:ascii="Calibri" w:hAnsi="Calibri" w:eastAsia="Microsoft YaHei"/>
          <w:b w:val="0"/>
          <w:i w:val="0"/>
          <w:color w:val="1F2937"/>
          <w:sz w:val="22"/>
        </w:rPr>
        <w:t>脱敏授权数据或明确标注的模拟数据</w:t>
      </w:r>
    </w:p>
    <w:p>
      <w:pPr>
        <w:spacing w:after="40"/>
      </w:pPr>
      <w:r>
        <w:rPr>
          <w:rFonts w:ascii="Calibri" w:hAnsi="Calibri" w:eastAsia="Microsoft YaHei"/>
          <w:b/>
          <w:i w:val="0"/>
          <w:color w:val="1F4D78"/>
          <w:sz w:val="22"/>
        </w:rPr>
        <w:t>状态：</w:t>
      </w:r>
      <w:r>
        <w:rPr>
          <w:rFonts w:ascii="Calibri" w:hAnsi="Calibri" w:eastAsia="Microsoft YaHei"/>
          <w:b w:val="0"/>
          <w:i w:val="0"/>
          <w:color w:val="1F2937"/>
          <w:sz w:val="22"/>
        </w:rPr>
        <w:t>可用于产品评审、数据准备与后续开发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 w:eastAsia="Microsoft YaHei"/>
                <w:b/>
                <w:i w:val="0"/>
                <w:color w:val="1F4D78"/>
                <w:sz w:val="22"/>
              </w:rPr>
              <w:t xml:space="preserve">一句话产品定义  </w:t>
            </w:r>
            <w:r>
              <w:rPr>
                <w:rFonts w:ascii="Calibri" w:hAnsi="Calibri" w:eastAsia="Microsoft YaHei"/>
                <w:b w:val="0"/>
                <w:i w:val="0"/>
                <w:color w:val="1F2937"/>
                <w:sz w:val="22"/>
              </w:rPr>
              <w:t>客户用自然语言和看图选择表达模糊偏好，系统将其转化为结构化需求画像，从可追溯的成交案例库中推荐三套可解释、可预算、可落地的家居方案。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0. 文档决策摘要</w:t>
      </w:r>
    </w:p>
    <w:p>
      <w:pPr/>
      <w:r>
        <w:rPr>
          <w:rFonts w:ascii="Calibri" w:hAnsi="Calibri" w:eastAsia="Microsoft YaHei"/>
          <w:b w:val="0"/>
          <w:i w:val="0"/>
          <w:color w:val="1F2937"/>
          <w:sz w:val="22"/>
        </w:rPr>
        <w:t>本文件冻结竞赛MVP的首版范围。后续界面、案例数据、推荐算法、测试报告和演示视频均以本文件为共同基线。若范围发生变化，应更新版本号并记录变更，不在开发阶段通过临时口头决定扩张功能。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3060"/>
        <w:gridCol w:w="4500"/>
      </w:tblGrid>
      <w:tr>
        <w:trPr>
          <w:tblHeader w:val="true"/>
        </w:trPr>
        <w:tc>
          <w:tcPr>
            <w:tcW w:type="dxa" w:w="1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1F4D78"/>
                <w:sz w:val="18"/>
              </w:rPr>
              <w:t>决策项</w:t>
            </w:r>
          </w:p>
        </w:tc>
        <w:tc>
          <w:tcPr>
            <w:tcW w:type="dxa" w:w="30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1F4D78"/>
                <w:sz w:val="18"/>
              </w:rPr>
              <w:t>V1.0结论</w:t>
            </w:r>
          </w:p>
        </w:tc>
        <w:tc>
          <w:tcPr>
            <w:tcW w:type="dxa" w:w="45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1F4D78"/>
                <w:sz w:val="18"/>
              </w:rPr>
              <w:t>原因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8"/>
              </w:rPr>
              <w:t>核心演示链路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8"/>
              </w:rPr>
              <w:t>模糊需求→视觉选择→客户画像→三类推荐→风险提示→交付看板</w:t>
            </w:r>
          </w:p>
        </w:tc>
        <w:tc>
          <w:tcPr>
            <w:tcW w:type="dxa" w:w="4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8"/>
              </w:rPr>
              <w:t>三分钟内形成完整业务闭环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8"/>
              </w:rPr>
              <w:t>案例规模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8"/>
              </w:rPr>
              <w:t>60条起步，验收不少于50条有效案例</w:t>
            </w:r>
          </w:p>
        </w:tc>
        <w:tc>
          <w:tcPr>
            <w:tcW w:type="dxa" w:w="4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8"/>
              </w:rPr>
              <w:t>足够验证数据结构与排序差异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8"/>
              </w:rPr>
              <w:t>推荐方式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8"/>
              </w:rPr>
              <w:t>规则过滤＋加权评分＋策略重排</w:t>
            </w:r>
          </w:p>
        </w:tc>
        <w:tc>
          <w:tcPr>
            <w:tcW w:type="dxa" w:w="4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8"/>
              </w:rPr>
              <w:t>透明、稳定、容易答辩解释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8"/>
              </w:rPr>
              <w:t>AI定位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8"/>
              </w:rPr>
              <w:t>需求提取、冲突识别、解释生成；失败时可降级</w:t>
            </w:r>
          </w:p>
        </w:tc>
        <w:tc>
          <w:tcPr>
            <w:tcW w:type="dxa" w:w="4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8"/>
              </w:rPr>
              <w:t>不让外部模型决定演示能否完成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8"/>
              </w:rPr>
              <w:t>效果图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8"/>
              </w:rPr>
              <w:t>首版使用案例主图；AI生成作为P1增强</w:t>
            </w:r>
          </w:p>
        </w:tc>
        <w:tc>
          <w:tcPr>
            <w:tcW w:type="dxa" w:w="4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8"/>
              </w:rPr>
              <w:t>降低时延、费用和不可控风险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8"/>
              </w:rPr>
              <w:t>业务真实性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8"/>
              </w:rPr>
              <w:t>不宣称已接入欧派真实CRM、SKU、价格或生产系统</w:t>
            </w:r>
          </w:p>
        </w:tc>
        <w:tc>
          <w:tcPr>
            <w:tcW w:type="dxa" w:w="4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8"/>
              </w:rPr>
              <w:t>维护可信度与数据合规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1. 项目背景与问题定义</w:t>
      </w:r>
    </w:p>
    <w:p>
      <w:pPr>
        <w:pStyle w:val="Heading2"/>
        <w:keepNext/>
      </w:pPr>
      <w:r>
        <w:t>1.1 业务问题</w:t>
      </w:r>
    </w:p>
    <w:p>
      <w:pPr/>
      <w:r>
        <w:rPr>
          <w:rFonts w:ascii="Calibri" w:hAnsi="Calibri" w:eastAsia="Microsoft YaHei"/>
          <w:b w:val="0"/>
          <w:i w:val="0"/>
          <w:color w:val="1F2937"/>
          <w:sz w:val="22"/>
        </w:rPr>
        <w:t>大家居服务涉及需求沟通、设计、报价、多品类协同、生产交付和售后。客户往往只能说出“温馨一点”“简单高级”“收纳多一些”等感受，难以准确表达专业风格、色彩、材质与空间权衡；销售和设计师需要反复追问、找图和改图，且经验难以沉淀为可复用数据。</w:t>
      </w:r>
    </w:p>
    <w:p>
      <w:pPr>
        <w:pStyle w:val="ListBullet"/>
        <w:spacing w:after="80" w:line="300" w:lineRule="auto"/>
      </w:pPr>
      <w:r>
        <w:rPr>
          <w:rFonts w:ascii="Calibri" w:hAnsi="Calibri" w:eastAsia="Microsoft YaHei"/>
          <w:b w:val="0"/>
          <w:i w:val="0"/>
          <w:color w:val="1F2937"/>
          <w:sz w:val="22"/>
        </w:rPr>
        <w:t>需求表达模糊：客户不会写专业提示词，也难以一次说清隐性需求。</w:t>
      </w:r>
    </w:p>
    <w:p>
      <w:pPr>
        <w:pStyle w:val="ListBullet"/>
        <w:spacing w:after="80" w:line="300" w:lineRule="auto"/>
      </w:pPr>
      <w:r>
        <w:rPr>
          <w:rFonts w:ascii="Calibri" w:hAnsi="Calibri" w:eastAsia="Microsoft YaHei"/>
          <w:b w:val="0"/>
          <w:i w:val="0"/>
          <w:color w:val="1F2937"/>
          <w:sz w:val="22"/>
        </w:rPr>
        <w:t>方案收敛慢：参考图、需求记录和修改意见分散，沟通轮次较多。</w:t>
      </w:r>
    </w:p>
    <w:p>
      <w:pPr>
        <w:pStyle w:val="ListBullet"/>
        <w:spacing w:after="80" w:line="300" w:lineRule="auto"/>
      </w:pPr>
      <w:r>
        <w:rPr>
          <w:rFonts w:ascii="Calibri" w:hAnsi="Calibri" w:eastAsia="Microsoft YaHei"/>
          <w:b w:val="0"/>
          <w:i w:val="0"/>
          <w:color w:val="1F2937"/>
          <w:sz w:val="22"/>
        </w:rPr>
        <w:t>案例资产利用不足：热门图、已成交方案和高满意案例缺少统一标签与检索机制。</w:t>
      </w:r>
    </w:p>
    <w:p>
      <w:pPr>
        <w:pStyle w:val="ListBullet"/>
        <w:spacing w:after="80" w:line="300" w:lineRule="auto"/>
      </w:pPr>
      <w:r>
        <w:rPr>
          <w:rFonts w:ascii="Calibri" w:hAnsi="Calibri" w:eastAsia="Microsoft YaHei"/>
          <w:b w:val="0"/>
          <w:i w:val="0"/>
          <w:color w:val="1F2937"/>
          <w:sz w:val="22"/>
        </w:rPr>
        <w:t>推荐缺乏解释：单纯展示热门风格不能说明户型、预算、家庭结构与可交付性。</w:t>
      </w:r>
    </w:p>
    <w:p>
      <w:pPr>
        <w:pStyle w:val="ListBullet"/>
        <w:spacing w:after="80" w:line="300" w:lineRule="auto"/>
      </w:pPr>
      <w:r>
        <w:rPr>
          <w:rFonts w:ascii="Calibri" w:hAnsi="Calibri" w:eastAsia="Microsoft YaHei"/>
          <w:b w:val="0"/>
          <w:i w:val="0"/>
          <w:color w:val="1F2937"/>
          <w:sz w:val="22"/>
        </w:rPr>
        <w:t>前台与交付割裂：效果图、报价、产品和项目进度无法形成一致的客户承诺。</w:t>
      </w:r>
    </w:p>
    <w:p>
      <w:pPr>
        <w:pStyle w:val="Heading2"/>
        <w:keepNext/>
      </w:pPr>
      <w:r>
        <w:t>1.2 产品机会</w:t>
      </w:r>
    </w:p>
    <w:p>
      <w:pPr/>
      <w:r>
        <w:rPr>
          <w:rFonts w:ascii="Calibri" w:hAnsi="Calibri" w:eastAsia="Microsoft YaHei"/>
          <w:b w:val="0"/>
          <w:i w:val="0"/>
          <w:color w:val="1F2937"/>
          <w:sz w:val="22"/>
        </w:rPr>
        <w:t>把客户的点击、选择、否定和修改变成结构化偏好信号，再利用案例库完成匹配与解释。系统不是替代设计师，而是帮助客户更快说清需求、帮助设计师更快找到起点、帮助门店更一致地说明预算和风险。</w:t>
      </w:r>
    </w:p>
    <w:p>
      <w:pPr>
        <w:pStyle w:val="Heading1"/>
        <w:keepNext/>
      </w:pPr>
      <w:r>
        <w:t>2. 产品目标、指标与边界</w:t>
      </w:r>
    </w:p>
    <w:p>
      <w:pPr>
        <w:pStyle w:val="Heading2"/>
        <w:keepNext/>
      </w:pPr>
      <w:r>
        <w:t>2.1 MVP目标</w:t>
      </w:r>
    </w:p>
    <w:p>
      <w:pPr>
        <w:pStyle w:val="ListNumber"/>
        <w:spacing w:after="80" w:line="300" w:lineRule="auto"/>
      </w:pPr>
      <w:r>
        <w:rPr>
          <w:rFonts w:ascii="Calibri" w:hAnsi="Calibri" w:eastAsia="Microsoft YaHei"/>
          <w:b w:val="0"/>
          <w:i w:val="0"/>
          <w:color w:val="1F2937"/>
          <w:sz w:val="22"/>
        </w:rPr>
        <w:t>让首次使用者在5分钟内完成从模糊描述到结构化需求画像。</w:t>
      </w:r>
    </w:p>
    <w:p>
      <w:pPr>
        <w:pStyle w:val="ListNumber"/>
        <w:spacing w:after="80" w:line="300" w:lineRule="auto"/>
      </w:pPr>
      <w:r>
        <w:rPr>
          <w:rFonts w:ascii="Calibri" w:hAnsi="Calibri" w:eastAsia="Microsoft YaHei"/>
          <w:b w:val="0"/>
          <w:i w:val="0"/>
          <w:color w:val="1F2937"/>
          <w:sz w:val="22"/>
        </w:rPr>
        <w:t>从不少于50条有效案例中输出三套差异明确、理由可解释的推荐方案。</w:t>
      </w:r>
    </w:p>
    <w:p>
      <w:pPr>
        <w:pStyle w:val="ListNumber"/>
        <w:spacing w:after="80" w:line="300" w:lineRule="auto"/>
      </w:pPr>
      <w:r>
        <w:rPr>
          <w:rFonts w:ascii="Calibri" w:hAnsi="Calibri" w:eastAsia="Microsoft YaHei"/>
          <w:b w:val="0"/>
          <w:i w:val="0"/>
          <w:color w:val="1F2937"/>
          <w:sz w:val="22"/>
        </w:rPr>
        <w:t>当预算、风格或收纳偏好改变时，推荐排序和解释能产生符合规则的变化。</w:t>
      </w:r>
    </w:p>
    <w:p>
      <w:pPr>
        <w:pStyle w:val="ListNumber"/>
        <w:spacing w:after="80" w:line="300" w:lineRule="auto"/>
      </w:pPr>
      <w:r>
        <w:rPr>
          <w:rFonts w:ascii="Calibri" w:hAnsi="Calibri" w:eastAsia="Microsoft YaHei"/>
          <w:b w:val="0"/>
          <w:i w:val="0"/>
          <w:color w:val="1F2937"/>
          <w:sz w:val="22"/>
        </w:rPr>
        <w:t>通过项目看板和风险事件证明方案能延伸到报价与交付，而非停留在效果图。</w:t>
      </w:r>
    </w:p>
    <w:p>
      <w:pPr>
        <w:pStyle w:val="ListNumber"/>
        <w:spacing w:after="80" w:line="300" w:lineRule="auto"/>
      </w:pPr>
      <w:r>
        <w:rPr>
          <w:rFonts w:ascii="Calibri" w:hAnsi="Calibri" w:eastAsia="Microsoft YaHei"/>
          <w:b w:val="0"/>
          <w:i w:val="0"/>
          <w:color w:val="1F2937"/>
          <w:sz w:val="22"/>
        </w:rPr>
        <w:t>保证现场演示无需真实欧派系统、真实客户数据或实时图像生成也可完整运行。</w:t>
      </w:r>
    </w:p>
    <w:p>
      <w:pPr>
        <w:pStyle w:val="Heading2"/>
        <w:keepNext/>
      </w:pPr>
      <w:r>
        <w:t>2.2 北极星指标与辅助指标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4760"/>
        <w:gridCol w:w="2700"/>
      </w:tblGrid>
      <w:tr>
        <w:trPr>
          <w:tblHeader w:val="true"/>
        </w:trPr>
        <w:tc>
          <w:tcPr>
            <w:tcW w:type="dxa" w:w="19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1F4D78"/>
                <w:sz w:val="18"/>
              </w:rPr>
              <w:t>指标</w:t>
            </w:r>
          </w:p>
        </w:tc>
        <w:tc>
          <w:tcPr>
            <w:tcW w:type="dxa" w:w="47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1F4D78"/>
                <w:sz w:val="18"/>
              </w:rPr>
              <w:t>定义</w:t>
            </w:r>
          </w:p>
        </w:tc>
        <w:tc>
          <w:tcPr>
            <w:tcW w:type="dxa" w:w="27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1F4D78"/>
                <w:sz w:val="18"/>
              </w:rPr>
              <w:t>MVP目标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8"/>
              </w:rPr>
              <w:t>需求画像完成率</w:t>
            </w:r>
          </w:p>
        </w:tc>
        <w:tc>
          <w:tcPr>
            <w:tcW w:type="dxa" w:w="4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8"/>
              </w:rPr>
              <w:t>开始需求输入后成功生成画像的人数/开始人数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8"/>
              </w:rPr>
              <w:t>≥80%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8"/>
              </w:rPr>
              <w:t>首次推荐可接受率</w:t>
            </w:r>
          </w:p>
        </w:tc>
        <w:tc>
          <w:tcPr>
            <w:tcW w:type="dxa" w:w="4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8"/>
              </w:rPr>
              <w:t>用户对三套推荐中至少一套选择“可继续沟通”的比例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8"/>
              </w:rPr>
              <w:t>模拟测试≥70%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8"/>
              </w:rPr>
              <w:t>推荐解释覆盖率</w:t>
            </w:r>
          </w:p>
        </w:tc>
        <w:tc>
          <w:tcPr>
            <w:tcW w:type="dxa" w:w="4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8"/>
              </w:rPr>
              <w:t>推荐卡片中具备不少于3条具体理由的比例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8"/>
              </w:rPr>
              <w:t>100%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8"/>
              </w:rPr>
              <w:t>需求确认时间</w:t>
            </w:r>
          </w:p>
        </w:tc>
        <w:tc>
          <w:tcPr>
            <w:tcW w:type="dxa" w:w="4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8"/>
              </w:rPr>
              <w:t>从输入开始到确认画像的用时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8"/>
              </w:rPr>
              <w:t>中位数≤5分钟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8"/>
              </w:rPr>
              <w:t>推荐响应时间</w:t>
            </w:r>
          </w:p>
        </w:tc>
        <w:tc>
          <w:tcPr>
            <w:tcW w:type="dxa" w:w="4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8"/>
              </w:rPr>
              <w:t>提交画像到推荐列表可操作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8"/>
              </w:rPr>
              <w:t>本地数据P95≤2秒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8"/>
              </w:rPr>
              <w:t>演示成功率</w:t>
            </w:r>
          </w:p>
        </w:tc>
        <w:tc>
          <w:tcPr>
            <w:tcW w:type="dxa" w:w="4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8"/>
              </w:rPr>
              <w:t>按固定脚本完整走通的次数/总彩排次数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8"/>
              </w:rPr>
              <w:t>连续10次≥90%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2.3 明确不做</w:t>
      </w:r>
    </w:p>
    <w:p>
      <w:pPr>
        <w:pStyle w:val="ListBullet"/>
        <w:spacing w:after="80" w:line="300" w:lineRule="auto"/>
      </w:pPr>
      <w:r>
        <w:rPr>
          <w:rFonts w:ascii="Calibri" w:hAnsi="Calibri" w:eastAsia="Microsoft YaHei"/>
          <w:b w:val="0"/>
          <w:i w:val="0"/>
          <w:color w:val="1F2937"/>
          <w:sz w:val="22"/>
        </w:rPr>
        <w:t>不复刻专业级CAD、BIM或全屋3D设计软件。</w:t>
      </w:r>
    </w:p>
    <w:p>
      <w:pPr>
        <w:pStyle w:val="ListBullet"/>
        <w:spacing w:after="80" w:line="300" w:lineRule="auto"/>
      </w:pPr>
      <w:r>
        <w:rPr>
          <w:rFonts w:ascii="Calibri" w:hAnsi="Calibri" w:eastAsia="Microsoft YaHei"/>
          <w:b w:val="0"/>
          <w:i w:val="0"/>
          <w:color w:val="1F2937"/>
          <w:sz w:val="22"/>
        </w:rPr>
        <w:t>不实现真实下单、支付、合同签署、生产排程和物流调度。</w:t>
      </w:r>
    </w:p>
    <w:p>
      <w:pPr>
        <w:pStyle w:val="ListBullet"/>
        <w:spacing w:after="80" w:line="300" w:lineRule="auto"/>
      </w:pPr>
      <w:r>
        <w:rPr>
          <w:rFonts w:ascii="Calibri" w:hAnsi="Calibri" w:eastAsia="Microsoft YaHei"/>
          <w:b w:val="0"/>
          <w:i w:val="0"/>
          <w:color w:val="1F2937"/>
          <w:sz w:val="22"/>
        </w:rPr>
        <w:t>不宣称推荐价格、SKU、库存和交期来自欧派真实系统。</w:t>
      </w:r>
    </w:p>
    <w:p>
      <w:pPr>
        <w:pStyle w:val="ListBullet"/>
        <w:spacing w:after="80" w:line="300" w:lineRule="auto"/>
      </w:pPr>
      <w:r>
        <w:rPr>
          <w:rFonts w:ascii="Calibri" w:hAnsi="Calibri" w:eastAsia="Microsoft YaHei"/>
          <w:b w:val="0"/>
          <w:i w:val="0"/>
          <w:color w:val="1F2937"/>
          <w:sz w:val="22"/>
        </w:rPr>
        <w:t>不训练自有基础模型，不以实时AI效果图生成作为P0依赖。</w:t>
      </w:r>
    </w:p>
    <w:p>
      <w:pPr>
        <w:pStyle w:val="ListBullet"/>
        <w:spacing w:after="80" w:line="300" w:lineRule="auto"/>
      </w:pPr>
      <w:r>
        <w:rPr>
          <w:rFonts w:ascii="Calibri" w:hAnsi="Calibri" w:eastAsia="Microsoft YaHei"/>
          <w:b w:val="0"/>
          <w:i w:val="0"/>
          <w:color w:val="1F2937"/>
          <w:sz w:val="22"/>
        </w:rPr>
        <w:t>不开放未经授权的客户实景图、户型地址或个人身份信息。</w:t>
      </w:r>
    </w:p>
    <w:p>
      <w:pPr>
        <w:pStyle w:val="ListBullet"/>
        <w:spacing w:after="80" w:line="300" w:lineRule="auto"/>
      </w:pPr>
      <w:r>
        <w:rPr>
          <w:rFonts w:ascii="Calibri" w:hAnsi="Calibri" w:eastAsia="Microsoft YaHei"/>
          <w:b w:val="0"/>
          <w:i w:val="0"/>
          <w:color w:val="1F2937"/>
          <w:sz w:val="22"/>
        </w:rPr>
        <w:t>不让AI自动作出合同、价格优惠或客户权益相关的最终决定。</w:t>
      </w:r>
    </w:p>
    <w:p>
      <w:pPr>
        <w:pStyle w:val="Heading1"/>
        <w:keepNext/>
      </w:pPr>
      <w:r>
        <w:t>3. 用户与典型场景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450"/>
        <w:gridCol w:w="2350"/>
        <w:gridCol w:w="3300"/>
        <w:gridCol w:w="2260"/>
      </w:tblGrid>
      <w:tr>
        <w:trPr>
          <w:tblHeader w:val="true"/>
        </w:trPr>
        <w:tc>
          <w:tcPr>
            <w:tcW w:type="dxa" w:w="14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1F4D78"/>
                <w:sz w:val="18"/>
              </w:rPr>
              <w:t>角色</w:t>
            </w:r>
          </w:p>
        </w:tc>
        <w:tc>
          <w:tcPr>
            <w:tcW w:type="dxa" w:w="23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1F4D78"/>
                <w:sz w:val="18"/>
              </w:rPr>
              <w:t>核心任务</w:t>
            </w:r>
          </w:p>
        </w:tc>
        <w:tc>
          <w:tcPr>
            <w:tcW w:type="dxa" w:w="33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1F4D78"/>
                <w:sz w:val="18"/>
              </w:rPr>
              <w:t>主要痛点</w:t>
            </w:r>
          </w:p>
        </w:tc>
        <w:tc>
          <w:tcPr>
            <w:tcW w:type="dxa" w:w="22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1F4D78"/>
                <w:sz w:val="18"/>
              </w:rPr>
              <w:t>MVP权限</w:t>
            </w:r>
          </w:p>
        </w:tc>
      </w:tr>
      <w:t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8"/>
              </w:rPr>
              <w:t>家居客户</w:t>
            </w:r>
          </w:p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8"/>
              </w:rPr>
              <w:t>表达需求、选择偏好、比较方案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8"/>
              </w:rPr>
              <w:t>专业概念陌生、怕隐性增项、难判断方案是否适合</w:t>
            </w:r>
          </w:p>
        </w:tc>
        <w:tc>
          <w:tcPr>
            <w:tcW w:type="dxa" w:w="2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8"/>
              </w:rPr>
              <w:t>创建会话、选择图片、确认画像、查看推荐</w:t>
            </w:r>
          </w:p>
        </w:tc>
      </w:tr>
      <w:t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8"/>
              </w:rPr>
              <w:t>销售/设计师</w:t>
            </w:r>
          </w:p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8"/>
              </w:rPr>
              <w:t>理解需求、推荐案例、解释方案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8"/>
              </w:rPr>
              <w:t>反复沟通、找图耗时、经验难复制</w:t>
            </w:r>
          </w:p>
        </w:tc>
        <w:tc>
          <w:tcPr>
            <w:tcW w:type="dxa" w:w="2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8"/>
              </w:rPr>
              <w:t>查看画像、调整权重、标记建议、查看案例详情</w:t>
            </w:r>
          </w:p>
        </w:tc>
      </w:tr>
      <w:t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8"/>
              </w:rPr>
              <w:t>项目管理员</w:t>
            </w:r>
          </w:p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8"/>
              </w:rPr>
              <w:t>维护案例、检查数据和演示状态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8"/>
              </w:rPr>
              <w:t>标签不一致、素材权限不清、异常难追踪</w:t>
            </w:r>
          </w:p>
        </w:tc>
        <w:tc>
          <w:tcPr>
            <w:tcW w:type="dxa" w:w="2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8"/>
              </w:rPr>
              <w:t>查看案例状态、授权标记、风险与操作日志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3.1 主用户故事</w:t>
      </w:r>
    </w:p>
    <w:p>
      <w:pPr/>
      <w:r>
        <w:rPr>
          <w:rFonts w:ascii="Calibri" w:hAnsi="Calibri" w:eastAsia="Microsoft YaHei"/>
          <w:b w:val="0"/>
          <w:i w:val="0"/>
          <w:color w:val="1F2937"/>
          <w:sz w:val="22"/>
        </w:rPr>
        <w:t>作为一位不懂装修术语的客户，我希望通过说一句话并选择喜欢或不喜欢的图片，让系统准确总结我的家庭、预算、风格与功能需求，并推荐几套真正适合我的方案，而不是让我从海量图片中盲目寻找。</w:t>
      </w:r>
    </w:p>
    <w:p>
      <w:pPr>
        <w:pStyle w:val="Heading2"/>
        <w:keepNext/>
      </w:pPr>
      <w:r>
        <w:t>3.2 演示人物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 w:eastAsia="Microsoft YaHei"/>
                <w:b/>
                <w:i w:val="0"/>
                <w:color w:val="1F4D78"/>
                <w:sz w:val="22"/>
              </w:rPr>
              <w:t xml:space="preserve">固定演示客户  </w:t>
            </w:r>
            <w:r>
              <w:rPr>
                <w:rFonts w:ascii="Calibri" w:hAnsi="Calibri" w:eastAsia="Microsoft YaHei"/>
                <w:b w:val="0"/>
                <w:i w:val="0"/>
                <w:color w:val="1F2937"/>
                <w:sz w:val="22"/>
              </w:rPr>
              <w:t>林女士，广州，98㎡三房两厅，夫妻与一名6岁儿童居住；预算25万元；偏好温馨、明亮、简洁；重视强收纳、儿童安全和易清洁；对专业风格名称不熟悉。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4. MVP范围与优先级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00"/>
        <w:gridCol w:w="4860"/>
        <w:gridCol w:w="3000"/>
      </w:tblGrid>
      <w:tr>
        <w:trPr>
          <w:tblHeader w:val="true"/>
        </w:trPr>
        <w:tc>
          <w:tcPr>
            <w:tcW w:type="dxa" w:w="15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1F4D78"/>
                <w:sz w:val="18"/>
              </w:rPr>
              <w:t>优先级</w:t>
            </w:r>
          </w:p>
        </w:tc>
        <w:tc>
          <w:tcPr>
            <w:tcW w:type="dxa" w:w="48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1F4D78"/>
                <w:sz w:val="18"/>
              </w:rPr>
              <w:t>范围</w:t>
            </w:r>
          </w:p>
        </w:tc>
        <w:tc>
          <w:tcPr>
            <w:tcW w:type="dxa" w:w="30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1F4D78"/>
                <w:sz w:val="18"/>
              </w:rPr>
              <w:t>版本要求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8"/>
              </w:rPr>
              <w:t>P0 必须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8"/>
              </w:rPr>
              <w:t>需求输入、视觉选择、画像、案例检索、三类推荐、解释、预算/风险、交付看板、演示数据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8"/>
              </w:rPr>
              <w:t>缺少任一项即不具备完整参赛链路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8"/>
              </w:rPr>
              <w:t>P1 加分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8"/>
              </w:rPr>
              <w:t>AI需求提取、图片语义检索、偏好冲突对话、局部调整、用户测试统计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8"/>
              </w:rPr>
              <w:t>P0稳定后增加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8"/>
              </w:rPr>
              <w:t>P2 后续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8"/>
              </w:rPr>
              <w:t>AI效果图、真实SKU/库存、多人协作、正式登录、真实项目消息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8"/>
              </w:rPr>
              <w:t>仅在时间和数据授权充足时考虑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5. 端到端用户流程</w:t>
      </w:r>
    </w:p>
    <w:p>
      <w:pPr>
        <w:pStyle w:val="Heading2"/>
        <w:keepNext/>
      </w:pPr>
      <w:r>
        <w:t>5.1 客户主流程</w:t>
      </w:r>
    </w:p>
    <w:p>
      <w:pPr>
        <w:pStyle w:val="ListNumber"/>
        <w:spacing w:after="80" w:line="300" w:lineRule="auto"/>
      </w:pPr>
      <w:r>
        <w:rPr>
          <w:rFonts w:ascii="Calibri" w:hAnsi="Calibri" w:eastAsia="Microsoft YaHei"/>
          <w:b w:val="0"/>
          <w:i w:val="0"/>
          <w:color w:val="1F2937"/>
          <w:sz w:val="22"/>
        </w:rPr>
        <w:t>进入首页，选择“开始我的全屋灵感方案”。</w:t>
      </w:r>
    </w:p>
    <w:p>
      <w:pPr>
        <w:pStyle w:val="ListNumber"/>
        <w:spacing w:after="80" w:line="300" w:lineRule="auto"/>
      </w:pPr>
      <w:r>
        <w:rPr>
          <w:rFonts w:ascii="Calibri" w:hAnsi="Calibri" w:eastAsia="Microsoft YaHei"/>
          <w:b w:val="0"/>
          <w:i w:val="0"/>
          <w:color w:val="1F2937"/>
          <w:sz w:val="22"/>
        </w:rPr>
        <w:t>填写城市、户型、面积、预算、家庭成员，并用一句自然语言描述期待。</w:t>
      </w:r>
    </w:p>
    <w:p>
      <w:pPr>
        <w:pStyle w:val="ListNumber"/>
        <w:spacing w:after="80" w:line="300" w:lineRule="auto"/>
      </w:pPr>
      <w:r>
        <w:rPr>
          <w:rFonts w:ascii="Calibri" w:hAnsi="Calibri" w:eastAsia="Microsoft YaHei"/>
          <w:b w:val="0"/>
          <w:i w:val="0"/>
          <w:color w:val="1F2937"/>
          <w:sz w:val="22"/>
        </w:rPr>
        <w:t>系统提取初步需求，客户确认或修正；若AI不可用，则由结构化表单完成同等输入。</w:t>
      </w:r>
    </w:p>
    <w:p>
      <w:pPr>
        <w:pStyle w:val="ListNumber"/>
        <w:spacing w:after="80" w:line="300" w:lineRule="auto"/>
      </w:pPr>
      <w:r>
        <w:rPr>
          <w:rFonts w:ascii="Calibri" w:hAnsi="Calibri" w:eastAsia="Microsoft YaHei"/>
          <w:b w:val="0"/>
          <w:i w:val="0"/>
          <w:color w:val="1F2937"/>
          <w:sz w:val="22"/>
        </w:rPr>
        <w:t>进入视觉选择器，按整体氛围、风格、色彩、材质、收纳和灯光完成3至6轮选择。</w:t>
      </w:r>
    </w:p>
    <w:p>
      <w:pPr>
        <w:pStyle w:val="ListNumber"/>
        <w:spacing w:after="80" w:line="300" w:lineRule="auto"/>
      </w:pPr>
      <w:r>
        <w:rPr>
          <w:rFonts w:ascii="Calibri" w:hAnsi="Calibri" w:eastAsia="Microsoft YaHei"/>
          <w:b w:val="0"/>
          <w:i w:val="0"/>
          <w:color w:val="1F2937"/>
          <w:sz w:val="22"/>
        </w:rPr>
        <w:t>系统实时更新画像，并在偏好冲突时给出折中建议；客户确认最终画像。</w:t>
      </w:r>
    </w:p>
    <w:p>
      <w:pPr>
        <w:pStyle w:val="ListNumber"/>
        <w:spacing w:after="80" w:line="300" w:lineRule="auto"/>
      </w:pPr>
      <w:r>
        <w:rPr>
          <w:rFonts w:ascii="Calibri" w:hAnsi="Calibri" w:eastAsia="Microsoft YaHei"/>
          <w:b w:val="0"/>
          <w:i w:val="0"/>
          <w:color w:val="1F2937"/>
          <w:sz w:val="22"/>
        </w:rPr>
        <w:t>系统先做合规与硬约束过滤，再计算匹配分，输出稳妥成交型、个性匹配型、预算优化型三套方案。</w:t>
      </w:r>
    </w:p>
    <w:p>
      <w:pPr>
        <w:pStyle w:val="ListNumber"/>
        <w:spacing w:after="80" w:line="300" w:lineRule="auto"/>
      </w:pPr>
      <w:r>
        <w:rPr>
          <w:rFonts w:ascii="Calibri" w:hAnsi="Calibri" w:eastAsia="Microsoft YaHei"/>
          <w:b w:val="0"/>
          <w:i w:val="0"/>
          <w:color w:val="1F2937"/>
          <w:sz w:val="22"/>
        </w:rPr>
        <w:t>客户查看推荐理由、预算、标签、模拟SKU和风险，可修改预算或关键偏好后重新推荐。</w:t>
      </w:r>
    </w:p>
    <w:p>
      <w:pPr>
        <w:pStyle w:val="ListNumber"/>
        <w:spacing w:after="80" w:line="300" w:lineRule="auto"/>
      </w:pPr>
      <w:r>
        <w:rPr>
          <w:rFonts w:ascii="Calibri" w:hAnsi="Calibri" w:eastAsia="Microsoft YaHei"/>
          <w:b w:val="0"/>
          <w:i w:val="0"/>
          <w:color w:val="1F2937"/>
          <w:sz w:val="22"/>
        </w:rPr>
        <w:t>客户选择一套方案进入项目看板，查看设计、报价、生产、物流、安装与验收的模拟状态。</w:t>
      </w:r>
    </w:p>
    <w:p>
      <w:pPr>
        <w:pStyle w:val="Heading2"/>
        <w:keepNext/>
      </w:pPr>
      <w:r>
        <w:t>5.2 异常与降级流程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4560"/>
        <w:gridCol w:w="2700"/>
      </w:tblGrid>
      <w:tr>
        <w:trPr>
          <w:tblHeader w:val="true"/>
        </w:trPr>
        <w:tc>
          <w:tcPr>
            <w:tcW w:type="dxa" w:w="21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1F4D78"/>
                <w:sz w:val="18"/>
              </w:rPr>
              <w:t>异常</w:t>
            </w:r>
          </w:p>
        </w:tc>
        <w:tc>
          <w:tcPr>
            <w:tcW w:type="dxa" w:w="45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1F4D78"/>
                <w:sz w:val="18"/>
              </w:rPr>
              <w:t>系统行为</w:t>
            </w:r>
          </w:p>
        </w:tc>
        <w:tc>
          <w:tcPr>
            <w:tcW w:type="dxa" w:w="27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1F4D78"/>
                <w:sz w:val="18"/>
              </w:rPr>
              <w:t>终止条件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8"/>
              </w:rPr>
              <w:t>自然语言解析失败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8"/>
              </w:rPr>
              <w:t>保留原文，提示客户补充关键字段，并展示结构化表单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8"/>
              </w:rPr>
              <w:t>关键字段完整后继续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8"/>
              </w:rPr>
              <w:t>匹配案例少于3条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8"/>
              </w:rPr>
              <w:t>放宽软约束，保留预算和合规硬约束，标注“探索推荐”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8"/>
              </w:rPr>
              <w:t>产生3条可展示结果或提示无结果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8"/>
              </w:rPr>
              <w:t>偏好存在冲突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8"/>
              </w:rPr>
              <w:t>展示冲突原因及折中建议，不自动覆盖客户选择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8"/>
              </w:rPr>
              <w:t>客户确认保留或采用建议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8"/>
              </w:rPr>
              <w:t>图片加载失败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8"/>
              </w:rPr>
              <w:t>显示色块、标签和文本描述占位，不阻断选择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8"/>
              </w:rPr>
              <w:t>可继续完成该轮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8"/>
              </w:rPr>
              <w:t>外部AI超时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8"/>
              </w:rPr>
              <w:t>使用规则提取、预写解释与本地数据排序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8"/>
              </w:rPr>
              <w:t>核心链路继续运行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6. 页面清单与功能需求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700"/>
        <w:gridCol w:w="1550"/>
        <w:gridCol w:w="3240"/>
        <w:gridCol w:w="2850"/>
        <w:gridCol w:w="1020"/>
      </w:tblGrid>
      <w:tr>
        <w:trPr>
          <w:tblHeader w:val="true"/>
        </w:trPr>
        <w:tc>
          <w:tcPr>
            <w:tcW w:type="dxa" w:w="7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1F4D78"/>
                <w:sz w:val="18"/>
              </w:rPr>
              <w:t>编号</w:t>
            </w:r>
          </w:p>
        </w:tc>
        <w:tc>
          <w:tcPr>
            <w:tcW w:type="dxa" w:w="15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1F4D78"/>
                <w:sz w:val="18"/>
              </w:rPr>
              <w:t>页面</w:t>
            </w:r>
          </w:p>
        </w:tc>
        <w:tc>
          <w:tcPr>
            <w:tcW w:type="dxa" w:w="324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1F4D78"/>
                <w:sz w:val="18"/>
              </w:rPr>
              <w:t>核心内容</w:t>
            </w:r>
          </w:p>
        </w:tc>
        <w:tc>
          <w:tcPr>
            <w:tcW w:type="dxa" w:w="28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1F4D78"/>
                <w:sz w:val="18"/>
              </w:rPr>
              <w:t>主要操作</w:t>
            </w:r>
          </w:p>
        </w:tc>
        <w:tc>
          <w:tcPr>
            <w:tcW w:type="dxa" w:w="102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1F4D78"/>
                <w:sz w:val="18"/>
              </w:rPr>
              <w:t>优先级</w:t>
            </w:r>
          </w:p>
        </w:tc>
      </w:tr>
      <w:tr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P01</w:t>
            </w:r>
          </w:p>
        </w:tc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项目首页</w:t>
            </w:r>
          </w:p>
        </w:tc>
        <w:tc>
          <w:tcPr>
            <w:tcW w:type="dxa" w:w="32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价值主张、演示入口、模拟数据声明</w:t>
            </w:r>
          </w:p>
        </w:tc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开始体验、查看方案原理</w:t>
            </w:r>
          </w:p>
        </w:tc>
        <w:tc>
          <w:tcPr>
            <w:tcW w:type="dxa" w:w="10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P0</w:t>
            </w:r>
          </w:p>
        </w:tc>
      </w:tr>
      <w:tr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P02</w:t>
            </w:r>
          </w:p>
        </w:tc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需求输入</w:t>
            </w:r>
          </w:p>
        </w:tc>
        <w:tc>
          <w:tcPr>
            <w:tcW w:type="dxa" w:w="32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基础资料、预算、家庭、自由描述</w:t>
            </w:r>
          </w:p>
        </w:tc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保存草稿、提取需求、下一步</w:t>
            </w:r>
          </w:p>
        </w:tc>
        <w:tc>
          <w:tcPr>
            <w:tcW w:type="dxa" w:w="10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P0</w:t>
            </w:r>
          </w:p>
        </w:tc>
      </w:tr>
      <w:tr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P03</w:t>
            </w:r>
          </w:p>
        </w:tc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视觉偏好选择器</w:t>
            </w:r>
          </w:p>
        </w:tc>
        <w:tc>
          <w:tcPr>
            <w:tcW w:type="dxa" w:w="32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图片卡、进度、选择状态、实时画像</w:t>
            </w:r>
          </w:p>
        </w:tc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喜欢/不喜欢/都可以/撤销/跳过</w:t>
            </w:r>
          </w:p>
        </w:tc>
        <w:tc>
          <w:tcPr>
            <w:tcW w:type="dxa" w:w="10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P0</w:t>
            </w:r>
          </w:p>
        </w:tc>
      </w:tr>
      <w:tr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P04</w:t>
            </w:r>
          </w:p>
        </w:tc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客户画像确认</w:t>
            </w:r>
          </w:p>
        </w:tc>
        <w:tc>
          <w:tcPr>
            <w:tcW w:type="dxa" w:w="32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结构化标签、摘要、冲突建议</w:t>
            </w:r>
          </w:p>
        </w:tc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编辑、接受建议、确认画像</w:t>
            </w:r>
          </w:p>
        </w:tc>
        <w:tc>
          <w:tcPr>
            <w:tcW w:type="dxa" w:w="10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P0</w:t>
            </w:r>
          </w:p>
        </w:tc>
      </w:tr>
      <w:tr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P05</w:t>
            </w:r>
          </w:p>
        </w:tc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三类方案推荐</w:t>
            </w:r>
          </w:p>
        </w:tc>
        <w:tc>
          <w:tcPr>
            <w:tcW w:type="dxa" w:w="32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三套推荐、匹配度、理由、预算与风险</w:t>
            </w:r>
          </w:p>
        </w:tc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比较、调整条件、重新推荐</w:t>
            </w:r>
          </w:p>
        </w:tc>
        <w:tc>
          <w:tcPr>
            <w:tcW w:type="dxa" w:w="10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P0</w:t>
            </w:r>
          </w:p>
        </w:tc>
      </w:tr>
      <w:tr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P06</w:t>
            </w:r>
          </w:p>
        </w:tc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方案详情</w:t>
            </w:r>
          </w:p>
        </w:tc>
        <w:tc>
          <w:tcPr>
            <w:tcW w:type="dxa" w:w="32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空间图、标签、预算拆分、模拟SKU、风险</w:t>
            </w:r>
          </w:p>
        </w:tc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收藏、选择方案、返回比较</w:t>
            </w:r>
          </w:p>
        </w:tc>
        <w:tc>
          <w:tcPr>
            <w:tcW w:type="dxa" w:w="10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P0</w:t>
            </w:r>
          </w:p>
        </w:tc>
      </w:tr>
      <w:tr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P07</w:t>
            </w:r>
          </w:p>
        </w:tc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交付看板</w:t>
            </w:r>
          </w:p>
        </w:tc>
        <w:tc>
          <w:tcPr>
            <w:tcW w:type="dxa" w:w="32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阶段进度、预计日期、风险事件、建议</w:t>
            </w:r>
          </w:p>
        </w:tc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查看详情、模拟处理风险</w:t>
            </w:r>
          </w:p>
        </w:tc>
        <w:tc>
          <w:tcPr>
            <w:tcW w:type="dxa" w:w="10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P0</w:t>
            </w:r>
          </w:p>
        </w:tc>
      </w:tr>
      <w:tr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P08</w:t>
            </w:r>
          </w:p>
        </w:tc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案例管理/数据说明</w:t>
            </w:r>
          </w:p>
        </w:tc>
        <w:tc>
          <w:tcPr>
            <w:tcW w:type="dxa" w:w="32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案例列表、有效状态、授权与模拟标记</w:t>
            </w:r>
          </w:p>
        </w:tc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筛选、查看字段与来源状态</w:t>
            </w:r>
          </w:p>
        </w:tc>
        <w:tc>
          <w:tcPr>
            <w:tcW w:type="dxa" w:w="10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P1</w:t>
            </w:r>
          </w:p>
        </w:tc>
      </w:tr>
      <w:tr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P09</w:t>
            </w:r>
          </w:p>
        </w:tc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测试结果</w:t>
            </w:r>
          </w:p>
        </w:tc>
        <w:tc>
          <w:tcPr>
            <w:tcW w:type="dxa" w:w="32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用户测试指标、样本和限制说明</w:t>
            </w:r>
          </w:p>
        </w:tc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查看对比和方法</w:t>
            </w:r>
          </w:p>
        </w:tc>
        <w:tc>
          <w:tcPr>
            <w:tcW w:type="dxa" w:w="10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P1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6.1 关键功能需求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000"/>
        <w:gridCol w:w="1200"/>
        <w:gridCol w:w="6260"/>
        <w:gridCol w:w="900"/>
      </w:tblGrid>
      <w:tr>
        <w:trPr>
          <w:tblHeader w:val="true"/>
        </w:trPr>
        <w:tc>
          <w:tcPr>
            <w:tcW w:type="dxa" w:w="10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1F4D78"/>
                <w:sz w:val="18"/>
              </w:rPr>
              <w:t>编号</w:t>
            </w:r>
          </w:p>
        </w:tc>
        <w:tc>
          <w:tcPr>
            <w:tcW w:type="dxa" w:w="12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1F4D78"/>
                <w:sz w:val="18"/>
              </w:rPr>
              <w:t>模块</w:t>
            </w:r>
          </w:p>
        </w:tc>
        <w:tc>
          <w:tcPr>
            <w:tcW w:type="dxa" w:w="62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1F4D78"/>
                <w:sz w:val="18"/>
              </w:rPr>
              <w:t>需求说明</w:t>
            </w:r>
          </w:p>
        </w:tc>
        <w:tc>
          <w:tcPr>
            <w:tcW w:type="dxa" w:w="9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1F4D78"/>
                <w:sz w:val="18"/>
              </w:rPr>
              <w:t>级别</w:t>
            </w:r>
          </w:p>
        </w:tc>
      </w:tr>
      <w:tr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FR-001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输入</w:t>
            </w:r>
          </w:p>
        </w:tc>
        <w:tc>
          <w:tcPr>
            <w:tcW w:type="dxa" w:w="6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支持城市、户型、面积、预算、家庭结构、入住时间和自由描述；必填项缺失时不得进入推荐。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P0</w:t>
            </w:r>
          </w:p>
        </w:tc>
      </w:tr>
      <w:tr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FR-002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提取</w:t>
            </w:r>
          </w:p>
        </w:tc>
        <w:tc>
          <w:tcPr>
            <w:tcW w:type="dxa" w:w="6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从自由描述提取风格、氛围、功能、禁忌和特殊成员需求；每项均可手工修改。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P0</w:t>
            </w:r>
          </w:p>
        </w:tc>
      </w:tr>
      <w:tr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FR-003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选择</w:t>
            </w:r>
          </w:p>
        </w:tc>
        <w:tc>
          <w:tcPr>
            <w:tcW w:type="dxa" w:w="6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每轮显示4至6张差异明确的图片卡，支持喜欢、不喜欢、都可以、跳过和撤销。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P0</w:t>
            </w:r>
          </w:p>
        </w:tc>
      </w:tr>
      <w:tr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FR-004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画像</w:t>
            </w:r>
          </w:p>
        </w:tc>
        <w:tc>
          <w:tcPr>
            <w:tcW w:type="dxa" w:w="6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每次选择后更新偏好强度；同时保留显式选择、推断结果和置信度。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P0</w:t>
            </w:r>
          </w:p>
        </w:tc>
      </w:tr>
      <w:tr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FR-005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冲突</w:t>
            </w:r>
          </w:p>
        </w:tc>
        <w:tc>
          <w:tcPr>
            <w:tcW w:type="dxa" w:w="6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检测至少5类预设冲突，展示原因、影响和可选择的折中方案。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P0</w:t>
            </w:r>
          </w:p>
        </w:tc>
      </w:tr>
      <w:tr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FR-006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检索</w:t>
            </w:r>
          </w:p>
        </w:tc>
        <w:tc>
          <w:tcPr>
            <w:tcW w:type="dxa" w:w="6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先过滤未授权/无图/字段不足案例，再按地区、面积、预算和家庭硬约束筛选。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P0</w:t>
            </w:r>
          </w:p>
        </w:tc>
      </w:tr>
      <w:tr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FR-007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排序</w:t>
            </w:r>
          </w:p>
        </w:tc>
        <w:tc>
          <w:tcPr>
            <w:tcW w:type="dxa" w:w="6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根据固定权重生成总分，保存各分项得分、排序版本和时间。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P0</w:t>
            </w:r>
          </w:p>
        </w:tc>
      </w:tr>
      <w:tr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FR-008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策略</w:t>
            </w:r>
          </w:p>
        </w:tc>
        <w:tc>
          <w:tcPr>
            <w:tcW w:type="dxa" w:w="6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输出稳妥成交型、个性匹配型、预算优化型；三张卡不能是同一案例。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P0</w:t>
            </w:r>
          </w:p>
        </w:tc>
      </w:tr>
      <w:tr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FR-009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解释</w:t>
            </w:r>
          </w:p>
        </w:tc>
        <w:tc>
          <w:tcPr>
            <w:tcW w:type="dxa" w:w="6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每套推荐至少显示3条正向理由、1条风险或取舍，不使用不可验证的绝对承诺。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P0</w:t>
            </w:r>
          </w:p>
        </w:tc>
      </w:tr>
      <w:tr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FR-010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调整</w:t>
            </w:r>
          </w:p>
        </w:tc>
        <w:tc>
          <w:tcPr>
            <w:tcW w:type="dxa" w:w="6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修改预算、收纳比例或风格后可重新计算，并说明结果为何变化。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P0</w:t>
            </w:r>
          </w:p>
        </w:tc>
      </w:tr>
      <w:tr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FR-011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详情</w:t>
            </w:r>
          </w:p>
        </w:tc>
        <w:tc>
          <w:tcPr>
            <w:tcW w:type="dxa" w:w="6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展示案例主图、空间、面积、家庭、预算、材料、标签、模拟SKU、交付周期和数据声明。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P0</w:t>
            </w:r>
          </w:p>
        </w:tc>
      </w:tr>
      <w:tr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FR-012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看板</w:t>
            </w:r>
          </w:p>
        </w:tc>
        <w:tc>
          <w:tcPr>
            <w:tcW w:type="dxa" w:w="6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展示量尺、设计、报价、下单、生产、物流、安装、验收八阶段及模拟进度。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P0</w:t>
            </w:r>
          </w:p>
        </w:tc>
      </w:tr>
      <w:tr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FR-013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风险</w:t>
            </w:r>
          </w:p>
        </w:tc>
        <w:tc>
          <w:tcPr>
            <w:tcW w:type="dxa" w:w="6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至少支持报价漏项与跨品类交期不一致两类风险，并给出处置建议。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P0</w:t>
            </w:r>
          </w:p>
        </w:tc>
      </w:tr>
      <w:tr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FR-014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合规</w:t>
            </w:r>
          </w:p>
        </w:tc>
        <w:tc>
          <w:tcPr>
            <w:tcW w:type="dxa" w:w="6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每张图片和案例必须具备来源类型、展示权限、训练权限和脱敏状态。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P0</w:t>
            </w:r>
          </w:p>
        </w:tc>
      </w:tr>
      <w:tr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FR-015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降级</w:t>
            </w:r>
          </w:p>
        </w:tc>
        <w:tc>
          <w:tcPr>
            <w:tcW w:type="dxa" w:w="6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AI服务不可用时，核心输入、选择、排序、解释和看板仍可完成。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P0</w:t>
            </w:r>
          </w:p>
        </w:tc>
      </w:tr>
      <w:tr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FR-016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埋点</w:t>
            </w:r>
          </w:p>
        </w:tc>
        <w:tc>
          <w:tcPr>
            <w:tcW w:type="dxa" w:w="6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记录页面、事件、会话、案例、选择结果和耗时，不记录真实姓名、电话或精确地址。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P1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7. 数据字典</w:t>
      </w:r>
    </w:p>
    <w:p>
      <w:pPr>
        <w:pStyle w:val="Heading2"/>
        <w:keepNext/>
      </w:pPr>
      <w:r>
        <w:t>7.1 数据设计原则</w:t>
      </w:r>
    </w:p>
    <w:p>
      <w:pPr>
        <w:pStyle w:val="ListBullet"/>
        <w:spacing w:after="80" w:line="300" w:lineRule="auto"/>
      </w:pPr>
      <w:r>
        <w:rPr>
          <w:rFonts w:ascii="Calibri" w:hAnsi="Calibri" w:eastAsia="Microsoft YaHei"/>
          <w:b w:val="0"/>
          <w:i w:val="0"/>
          <w:color w:val="1F2937"/>
          <w:sz w:val="22"/>
        </w:rPr>
        <w:t>最小必要：MVP不采集真实姓名、电话、门牌地址、合同号和支付信息。</w:t>
      </w:r>
    </w:p>
    <w:p>
      <w:pPr>
        <w:pStyle w:val="ListBullet"/>
        <w:spacing w:after="80" w:line="300" w:lineRule="auto"/>
      </w:pPr>
      <w:r>
        <w:rPr>
          <w:rFonts w:ascii="Calibri" w:hAnsi="Calibri" w:eastAsia="Microsoft YaHei"/>
          <w:b w:val="0"/>
          <w:i w:val="0"/>
          <w:color w:val="1F2937"/>
          <w:sz w:val="22"/>
        </w:rPr>
        <w:t>来源可追溯：所有案例和图片记录来源类型、许可状态、脱敏状态与可用范围。</w:t>
      </w:r>
    </w:p>
    <w:p>
      <w:pPr>
        <w:pStyle w:val="ListBullet"/>
        <w:spacing w:after="80" w:line="300" w:lineRule="auto"/>
      </w:pPr>
      <w:r>
        <w:rPr>
          <w:rFonts w:ascii="Calibri" w:hAnsi="Calibri" w:eastAsia="Microsoft YaHei"/>
          <w:b w:val="0"/>
          <w:i w:val="0"/>
          <w:color w:val="1F2937"/>
          <w:sz w:val="22"/>
        </w:rPr>
        <w:t>显式与推断分离：客户亲自选择的偏好与系统推断的偏好分别保存。</w:t>
      </w:r>
    </w:p>
    <w:p>
      <w:pPr>
        <w:pStyle w:val="ListBullet"/>
        <w:spacing w:after="80" w:line="300" w:lineRule="auto"/>
      </w:pPr>
      <w:r>
        <w:rPr>
          <w:rFonts w:ascii="Calibri" w:hAnsi="Calibri" w:eastAsia="Microsoft YaHei"/>
          <w:b w:val="0"/>
          <w:i w:val="0"/>
          <w:color w:val="1F2937"/>
          <w:sz w:val="22"/>
        </w:rPr>
        <w:t>版本可复现：推荐结果保存算法版本、权重、候选集和分项得分。</w:t>
      </w:r>
    </w:p>
    <w:p>
      <w:pPr>
        <w:pStyle w:val="ListBullet"/>
        <w:spacing w:after="80" w:line="300" w:lineRule="auto"/>
      </w:pPr>
      <w:r>
        <w:rPr>
          <w:rFonts w:ascii="Calibri" w:hAnsi="Calibri" w:eastAsia="Microsoft YaHei"/>
          <w:b w:val="0"/>
          <w:i w:val="0"/>
          <w:color w:val="1F2937"/>
          <w:sz w:val="22"/>
        </w:rPr>
        <w:t>模拟数据显著标识：模拟案例、模拟SKU、模拟价格和模拟进度在界面及导出中均不可隐藏。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50"/>
        <w:gridCol w:w="2450"/>
        <w:gridCol w:w="4660"/>
      </w:tblGrid>
      <w:tr>
        <w:trPr>
          <w:tblHeader w:val="true"/>
        </w:trPr>
        <w:tc>
          <w:tcPr>
            <w:tcW w:type="dxa" w:w="22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1F4D78"/>
                <w:sz w:val="18"/>
              </w:rPr>
              <w:t>实体</w:t>
            </w:r>
          </w:p>
        </w:tc>
        <w:tc>
          <w:tcPr>
            <w:tcW w:type="dxa" w:w="24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1F4D78"/>
                <w:sz w:val="18"/>
              </w:rPr>
              <w:t>用途</w:t>
            </w:r>
          </w:p>
        </w:tc>
        <w:tc>
          <w:tcPr>
            <w:tcW w:type="dxa" w:w="46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1F4D78"/>
                <w:sz w:val="18"/>
              </w:rPr>
              <w:t>关键字段</w:t>
            </w:r>
          </w:p>
        </w:tc>
      </w:tr>
      <w:tr>
        <w:tc>
          <w:tcPr>
            <w:tcW w:type="dxa" w:w="2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customer_session</w:t>
            </w:r>
          </w:p>
        </w:tc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一次匿名体验会话</w:t>
            </w:r>
          </w:p>
        </w:tc>
        <w:tc>
          <w:tcPr>
            <w:tcW w:type="dxa" w:w="4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session_id, created_at, city, source, consent_status, demo_mode</w:t>
            </w:r>
          </w:p>
        </w:tc>
      </w:tr>
      <w:tr>
        <w:tc>
          <w:tcPr>
            <w:tcW w:type="dxa" w:w="2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customer_request</w:t>
            </w:r>
          </w:p>
        </w:tc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客户基础需求</w:t>
            </w:r>
          </w:p>
        </w:tc>
        <w:tc>
          <w:tcPr>
            <w:tcW w:type="dxa" w:w="4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request_id, session_id, layout, area_m2, budget_min, budget_max, household, free_text</w:t>
            </w:r>
          </w:p>
        </w:tc>
      </w:tr>
      <w:tr>
        <w:tc>
          <w:tcPr>
            <w:tcW w:type="dxa" w:w="2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preference_profile</w:t>
            </w:r>
          </w:p>
        </w:tc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确认后的客户画像</w:t>
            </w:r>
          </w:p>
        </w:tc>
        <w:tc>
          <w:tcPr>
            <w:tcW w:type="dxa" w:w="4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profile_id, request_id, style_scores, color_scores, material_scores, storage_ratio, lighting, constraints, version</w:t>
            </w:r>
          </w:p>
        </w:tc>
      </w:tr>
      <w:tr>
        <w:tc>
          <w:tcPr>
            <w:tcW w:type="dxa" w:w="2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preference_event</w:t>
            </w:r>
          </w:p>
        </w:tc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每次视觉选择行为</w:t>
            </w:r>
          </w:p>
        </w:tc>
        <w:tc>
          <w:tcPr>
            <w:tcW w:type="dxa" w:w="4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event_id, profile_id, round_type, asset_id, action, dwell_ms, created_at</w:t>
            </w:r>
          </w:p>
        </w:tc>
      </w:tr>
      <w:tr>
        <w:tc>
          <w:tcPr>
            <w:tcW w:type="dxa" w:w="2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design_case</w:t>
            </w:r>
          </w:p>
        </w:tc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可被推荐的案例</w:t>
            </w:r>
          </w:p>
        </w:tc>
        <w:tc>
          <w:tcPr>
            <w:tcW w:type="dxa" w:w="4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case_id, title, region, layout, area_m2, budget, styles, household_tags, transaction_status, satisfaction</w:t>
            </w:r>
          </w:p>
        </w:tc>
      </w:tr>
      <w:tr>
        <w:tc>
          <w:tcPr>
            <w:tcW w:type="dxa" w:w="2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case_asset</w:t>
            </w:r>
          </w:p>
        </w:tc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案例图片及权限</w:t>
            </w:r>
          </w:p>
        </w:tc>
        <w:tc>
          <w:tcPr>
            <w:tcW w:type="dxa" w:w="4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asset_id, case_id, asset_type, uri, source_type, display_right, training_right, anonymized</w:t>
            </w:r>
          </w:p>
        </w:tc>
      </w:tr>
      <w:tr>
        <w:tc>
          <w:tcPr>
            <w:tcW w:type="dxa" w:w="2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case_sku</w:t>
            </w:r>
          </w:p>
        </w:tc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案例中的模拟产品</w:t>
            </w:r>
          </w:p>
        </w:tc>
        <w:tc>
          <w:tcPr>
            <w:tcW w:type="dxa" w:w="4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case_sku_id, case_id, sku_code, category, product_name, price, delivery_days, simulated</w:t>
            </w:r>
          </w:p>
        </w:tc>
      </w:tr>
      <w:tr>
        <w:tc>
          <w:tcPr>
            <w:tcW w:type="dxa" w:w="2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recommendation_run</w:t>
            </w:r>
          </w:p>
        </w:tc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一次推荐计算</w:t>
            </w:r>
          </w:p>
        </w:tc>
        <w:tc>
          <w:tcPr>
            <w:tcW w:type="dxa" w:w="4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run_id, profile_id, algorithm_version, weights, candidate_count, created_at</w:t>
            </w:r>
          </w:p>
        </w:tc>
      </w:tr>
      <w:tr>
        <w:tc>
          <w:tcPr>
            <w:tcW w:type="dxa" w:w="2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recommendation_item</w:t>
            </w:r>
          </w:p>
        </w:tc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一次推荐中的单项结果</w:t>
            </w:r>
          </w:p>
        </w:tc>
        <w:tc>
          <w:tcPr>
            <w:tcW w:type="dxa" w:w="4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item_id, run_id, case_id, strategy, total_score, component_scores, reasons, risks, rank</w:t>
            </w:r>
          </w:p>
        </w:tc>
      </w:tr>
      <w:tr>
        <w:tc>
          <w:tcPr>
            <w:tcW w:type="dxa" w:w="2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project_demo</w:t>
            </w:r>
          </w:p>
        </w:tc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选择方案后的模拟项目</w:t>
            </w:r>
          </w:p>
        </w:tc>
        <w:tc>
          <w:tcPr>
            <w:tcW w:type="dxa" w:w="4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project_id, session_id, selected_case_id, current_stage, promised_date, demo_status</w:t>
            </w:r>
          </w:p>
        </w:tc>
      </w:tr>
      <w:tr>
        <w:tc>
          <w:tcPr>
            <w:tcW w:type="dxa" w:w="2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risk_event</w:t>
            </w:r>
          </w:p>
        </w:tc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模拟项目风险</w:t>
            </w:r>
          </w:p>
        </w:tc>
        <w:tc>
          <w:tcPr>
            <w:tcW w:type="dxa" w:w="4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risk_id, project_id, risk_type, severity, evidence, suggestion, status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7.2 customer_request 字段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2600"/>
        <w:gridCol w:w="1100"/>
        <w:gridCol w:w="3760"/>
      </w:tblGrid>
      <w:tr>
        <w:trPr>
          <w:tblHeader w:val="true"/>
        </w:trPr>
        <w:tc>
          <w:tcPr>
            <w:tcW w:type="dxa" w:w="19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1F4D78"/>
                <w:sz w:val="18"/>
              </w:rPr>
              <w:t>字段</w:t>
            </w:r>
          </w:p>
        </w:tc>
        <w:tc>
          <w:tcPr>
            <w:tcW w:type="dxa" w:w="26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1F4D78"/>
                <w:sz w:val="18"/>
              </w:rPr>
              <w:t>类型/示例</w:t>
            </w:r>
          </w:p>
        </w:tc>
        <w:tc>
          <w:tcPr>
            <w:tcW w:type="dxa" w:w="11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1F4D78"/>
                <w:sz w:val="18"/>
              </w:rPr>
              <w:t>必填</w:t>
            </w:r>
          </w:p>
        </w:tc>
        <w:tc>
          <w:tcPr>
            <w:tcW w:type="dxa" w:w="37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1F4D78"/>
                <w:sz w:val="18"/>
              </w:rPr>
              <w:t>规则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request_id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字符串 / REQ-0001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是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唯一，不可复用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session_id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字符串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是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关联匿名会话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city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枚举 / 广州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是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首版限定华南演示城市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layout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枚举 / 三房两厅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是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一房至五房或其他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area_m2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整数 / 98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是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30—500；超出提示核对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budget_min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整数元 / 200000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是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不得小于0，且≤budget_max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budget_max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整数元 / 250000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是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首版按全案预算解释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household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对象 / 2成人+1儿童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是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成人、儿童、老人、宠物分开记录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move_in_date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日期 / 2026-12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否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仅用于交付风险说明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free_text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文本 / 温馨简洁…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是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10—500字；保留原文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special_needs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数组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否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儿童安全、无障碍、宠物、易清洁等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7.3 preference_profile 字段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2600"/>
        <w:gridCol w:w="4660"/>
      </w:tblGrid>
      <w:tr>
        <w:trPr>
          <w:tblHeader w:val="true"/>
        </w:trPr>
        <w:tc>
          <w:tcPr>
            <w:tcW w:type="dxa" w:w="21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1F4D78"/>
                <w:sz w:val="18"/>
              </w:rPr>
              <w:t>字段</w:t>
            </w:r>
          </w:p>
        </w:tc>
        <w:tc>
          <w:tcPr>
            <w:tcW w:type="dxa" w:w="26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1F4D78"/>
                <w:sz w:val="18"/>
              </w:rPr>
              <w:t>类型/示例</w:t>
            </w:r>
          </w:p>
        </w:tc>
        <w:tc>
          <w:tcPr>
            <w:tcW w:type="dxa" w:w="46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1F4D78"/>
                <w:sz w:val="18"/>
              </w:rPr>
              <w:t>含义与规则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style_scores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对象 / 原木0.82</w:t>
            </w:r>
          </w:p>
        </w:tc>
        <w:tc>
          <w:tcPr>
            <w:tcW w:type="dxa" w:w="4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现代简约、原木、奶油、轻奢、新中式等0—1得分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ambience_scores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对象 / 温暖0.90</w:t>
            </w:r>
          </w:p>
        </w:tc>
        <w:tc>
          <w:tcPr>
            <w:tcW w:type="dxa" w:w="4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明亮、温暖、沉稳、自然、科技等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color_temperature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枚举+分值</w:t>
            </w:r>
          </w:p>
        </w:tc>
        <w:tc>
          <w:tcPr>
            <w:tcW w:type="dxa" w:w="4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暖、中性、冷；保留置信度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primary_colors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数组</w:t>
            </w:r>
          </w:p>
        </w:tc>
        <w:tc>
          <w:tcPr>
            <w:tcW w:type="dxa" w:w="4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米白、浅木、灰、深木等，最多3项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material_scores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对象</w:t>
            </w:r>
          </w:p>
        </w:tc>
        <w:tc>
          <w:tcPr>
            <w:tcW w:type="dxa" w:w="4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哑光、木纹、石材、玻璃、金属等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storage_closed_ratio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小数 / 0.80</w:t>
            </w:r>
          </w:p>
        </w:tc>
        <w:tc>
          <w:tcPr>
            <w:tcW w:type="dxa" w:w="4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封闭收纳比例0—1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lighting_preference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枚举</w:t>
            </w:r>
          </w:p>
        </w:tc>
        <w:tc>
          <w:tcPr>
            <w:tcW w:type="dxa" w:w="4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有主灯、无主灯、混合、无明确偏好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hard_constraints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数组</w:t>
            </w:r>
          </w:p>
        </w:tc>
        <w:tc>
          <w:tcPr>
            <w:tcW w:type="dxa" w:w="4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预算上限、儿童安全、不可使用材质等不可违反条件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soft_preferences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数组</w:t>
            </w:r>
          </w:p>
        </w:tc>
        <w:tc>
          <w:tcPr>
            <w:tcW w:type="dxa" w:w="4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可在推荐不足时放宽的偏好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conflicts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数组</w:t>
            </w:r>
          </w:p>
        </w:tc>
        <w:tc>
          <w:tcPr>
            <w:tcW w:type="dxa" w:w="4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冲突类型、证据、建议与客户决策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summary_customer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文本</w:t>
            </w:r>
          </w:p>
        </w:tc>
        <w:tc>
          <w:tcPr>
            <w:tcW w:type="dxa" w:w="4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面向客户的自然语言摘要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version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整数</w:t>
            </w:r>
          </w:p>
        </w:tc>
        <w:tc>
          <w:tcPr>
            <w:tcW w:type="dxa" w:w="4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每次确认或重算递增，确保推荐可追溯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7.4 design_case 字段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2250"/>
        <w:gridCol w:w="1050"/>
        <w:gridCol w:w="4260"/>
      </w:tblGrid>
      <w:tr>
        <w:trPr>
          <w:tblHeader w:val="true"/>
        </w:trPr>
        <w:tc>
          <w:tcPr>
            <w:tcW w:type="dxa" w:w="1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1F4D78"/>
                <w:sz w:val="18"/>
              </w:rPr>
              <w:t>字段</w:t>
            </w:r>
          </w:p>
        </w:tc>
        <w:tc>
          <w:tcPr>
            <w:tcW w:type="dxa" w:w="22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1F4D78"/>
                <w:sz w:val="18"/>
              </w:rPr>
              <w:t>类型/示例</w:t>
            </w:r>
          </w:p>
        </w:tc>
        <w:tc>
          <w:tcPr>
            <w:tcW w:type="dxa" w:w="10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1F4D78"/>
                <w:sz w:val="18"/>
              </w:rPr>
              <w:t>必填</w:t>
            </w:r>
          </w:p>
        </w:tc>
        <w:tc>
          <w:tcPr>
            <w:tcW w:type="dxa" w:w="42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1F4D78"/>
                <w:sz w:val="18"/>
              </w:rPr>
              <w:t>规则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case_id</w:t>
            </w:r>
          </w:p>
        </w:tc>
        <w:tc>
          <w:tcPr>
            <w:tcW w:type="dxa" w:w="2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OP-DEMO-001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是</w:t>
            </w:r>
          </w:p>
        </w:tc>
        <w:tc>
          <w:tcPr>
            <w:tcW w:type="dxa" w:w="4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唯一；模拟案例使用DEMO标识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title</w:t>
            </w:r>
          </w:p>
        </w:tc>
        <w:tc>
          <w:tcPr>
            <w:tcW w:type="dxa" w:w="2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暖木成长之家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是</w:t>
            </w:r>
          </w:p>
        </w:tc>
        <w:tc>
          <w:tcPr>
            <w:tcW w:type="dxa" w:w="4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不含真实客户姓名或地址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region</w:t>
            </w:r>
          </w:p>
        </w:tc>
        <w:tc>
          <w:tcPr>
            <w:tcW w:type="dxa" w:w="2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华南/广州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是</w:t>
            </w:r>
          </w:p>
        </w:tc>
        <w:tc>
          <w:tcPr>
            <w:tcW w:type="dxa" w:w="4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用于地区适配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layout</w:t>
            </w:r>
          </w:p>
        </w:tc>
        <w:tc>
          <w:tcPr>
            <w:tcW w:type="dxa" w:w="2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三房两厅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是</w:t>
            </w:r>
          </w:p>
        </w:tc>
        <w:tc>
          <w:tcPr>
            <w:tcW w:type="dxa" w:w="4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标准枚举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area_m2</w:t>
            </w:r>
          </w:p>
        </w:tc>
        <w:tc>
          <w:tcPr>
            <w:tcW w:type="dxa" w:w="2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98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是</w:t>
            </w:r>
          </w:p>
        </w:tc>
        <w:tc>
          <w:tcPr>
            <w:tcW w:type="dxa" w:w="4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正数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budget_total</w:t>
            </w:r>
          </w:p>
        </w:tc>
        <w:tc>
          <w:tcPr>
            <w:tcW w:type="dxa" w:w="2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248000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是</w:t>
            </w:r>
          </w:p>
        </w:tc>
        <w:tc>
          <w:tcPr>
            <w:tcW w:type="dxa" w:w="4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模拟价格需显著标识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style_tags</w:t>
            </w:r>
          </w:p>
        </w:tc>
        <w:tc>
          <w:tcPr>
            <w:tcW w:type="dxa" w:w="2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现代原木;简约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是</w:t>
            </w:r>
          </w:p>
        </w:tc>
        <w:tc>
          <w:tcPr>
            <w:tcW w:type="dxa" w:w="4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至少1个主风格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functional_tags</w:t>
            </w:r>
          </w:p>
        </w:tc>
        <w:tc>
          <w:tcPr>
            <w:tcW w:type="dxa" w:w="2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强收纳;儿童安全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是</w:t>
            </w:r>
          </w:p>
        </w:tc>
        <w:tc>
          <w:tcPr>
            <w:tcW w:type="dxa" w:w="4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至少2个功能标签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household_tags</w:t>
            </w:r>
          </w:p>
        </w:tc>
        <w:tc>
          <w:tcPr>
            <w:tcW w:type="dxa" w:w="2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夫妻;儿童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是</w:t>
            </w:r>
          </w:p>
        </w:tc>
        <w:tc>
          <w:tcPr>
            <w:tcW w:type="dxa" w:w="4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用于家庭适配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materials</w:t>
            </w:r>
          </w:p>
        </w:tc>
        <w:tc>
          <w:tcPr>
            <w:tcW w:type="dxa" w:w="2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浅木纹;哑光板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是</w:t>
            </w:r>
          </w:p>
        </w:tc>
        <w:tc>
          <w:tcPr>
            <w:tcW w:type="dxa" w:w="4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标准词表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storage_closed_ratio</w:t>
            </w:r>
          </w:p>
        </w:tc>
        <w:tc>
          <w:tcPr>
            <w:tcW w:type="dxa" w:w="2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0.80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是</w:t>
            </w:r>
          </w:p>
        </w:tc>
        <w:tc>
          <w:tcPr>
            <w:tcW w:type="dxa" w:w="4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0—1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transaction_status</w:t>
            </w:r>
          </w:p>
        </w:tc>
        <w:tc>
          <w:tcPr>
            <w:tcW w:type="dxa" w:w="2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模拟已成交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是</w:t>
            </w:r>
          </w:p>
        </w:tc>
        <w:tc>
          <w:tcPr>
            <w:tcW w:type="dxa" w:w="4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真实/模拟状态不可混淆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revision_count</w:t>
            </w:r>
          </w:p>
        </w:tc>
        <w:tc>
          <w:tcPr>
            <w:tcW w:type="dxa" w:w="2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2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否</w:t>
            </w:r>
          </w:p>
        </w:tc>
        <w:tc>
          <w:tcPr>
            <w:tcW w:type="dxa" w:w="4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非负整数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satisfaction</w:t>
            </w:r>
          </w:p>
        </w:tc>
        <w:tc>
          <w:tcPr>
            <w:tcW w:type="dxa" w:w="2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4.6/5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否</w:t>
            </w:r>
          </w:p>
        </w:tc>
        <w:tc>
          <w:tcPr>
            <w:tcW w:type="dxa" w:w="4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模拟值必须标明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delivery_days</w:t>
            </w:r>
          </w:p>
        </w:tc>
        <w:tc>
          <w:tcPr>
            <w:tcW w:type="dxa" w:w="2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75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否</w:t>
            </w:r>
          </w:p>
        </w:tc>
        <w:tc>
          <w:tcPr>
            <w:tcW w:type="dxa" w:w="4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用于风险说明，不作承诺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data_status</w:t>
            </w:r>
          </w:p>
        </w:tc>
        <w:tc>
          <w:tcPr>
            <w:tcW w:type="dxa" w:w="2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可展示/不可训练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是</w:t>
            </w:r>
          </w:p>
        </w:tc>
        <w:tc>
          <w:tcPr>
            <w:tcW w:type="dxa" w:w="4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授权与用途控制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7.5 核心枚举与标签规范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50"/>
        <w:gridCol w:w="3800"/>
        <w:gridCol w:w="3810"/>
      </w:tblGrid>
      <w:tr>
        <w:trPr>
          <w:tblHeader w:val="true"/>
        </w:trPr>
        <w:tc>
          <w:tcPr>
            <w:tcW w:type="dxa" w:w="17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1F4D78"/>
                <w:sz w:val="18"/>
              </w:rPr>
              <w:t>维度</w:t>
            </w:r>
          </w:p>
        </w:tc>
        <w:tc>
          <w:tcPr>
            <w:tcW w:type="dxa" w:w="3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1F4D78"/>
                <w:sz w:val="18"/>
              </w:rPr>
              <w:t>首版值</w:t>
            </w:r>
          </w:p>
        </w:tc>
        <w:tc>
          <w:tcPr>
            <w:tcW w:type="dxa" w:w="381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1F4D78"/>
                <w:sz w:val="18"/>
              </w:rPr>
              <w:t>规范</w:t>
            </w:r>
          </w:p>
        </w:tc>
      </w:tr>
      <w:tr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风格</w:t>
            </w:r>
          </w:p>
        </w:tc>
        <w:tc>
          <w:tcPr>
            <w:tcW w:type="dxa" w:w="3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现代简约、现代原木、奶油、现代轻奢、新中式、混合</w:t>
            </w:r>
          </w:p>
        </w:tc>
        <w:tc>
          <w:tcPr>
            <w:tcW w:type="dxa" w:w="38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允许1个主标签+最多2个辅标签</w:t>
            </w:r>
          </w:p>
        </w:tc>
      </w:tr>
      <w:tr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整体氛围</w:t>
            </w:r>
          </w:p>
        </w:tc>
        <w:tc>
          <w:tcPr>
            <w:tcW w:type="dxa" w:w="3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明亮温馨、沉稳高级、自然松弛、简洁科技</w:t>
            </w:r>
          </w:p>
        </w:tc>
        <w:tc>
          <w:tcPr>
            <w:tcW w:type="dxa" w:w="38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用于第一轮图片差异</w:t>
            </w:r>
          </w:p>
        </w:tc>
      </w:tr>
      <w:tr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色温</w:t>
            </w:r>
          </w:p>
        </w:tc>
        <w:tc>
          <w:tcPr>
            <w:tcW w:type="dxa" w:w="3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暖、中性、冷、未确定</w:t>
            </w:r>
          </w:p>
        </w:tc>
        <w:tc>
          <w:tcPr>
            <w:tcW w:type="dxa" w:w="38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不得仅凭图片自动确定为硬约束</w:t>
            </w:r>
          </w:p>
        </w:tc>
      </w:tr>
      <w:tr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材质</w:t>
            </w:r>
          </w:p>
        </w:tc>
        <w:tc>
          <w:tcPr>
            <w:tcW w:type="dxa" w:w="3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哑光、木纹、石材、玻璃、金属、织物</w:t>
            </w:r>
          </w:p>
        </w:tc>
        <w:tc>
          <w:tcPr>
            <w:tcW w:type="dxa" w:w="38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使用标准词，不保存近义词变体</w:t>
            </w:r>
          </w:p>
        </w:tc>
      </w:tr>
      <w:tr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收纳</w:t>
            </w:r>
          </w:p>
        </w:tc>
        <w:tc>
          <w:tcPr>
            <w:tcW w:type="dxa" w:w="3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高封闭、均衡、高开放</w:t>
            </w:r>
          </w:p>
        </w:tc>
        <w:tc>
          <w:tcPr>
            <w:tcW w:type="dxa" w:w="38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对应封闭比例≥0.75、0.45—0.74、&lt;0.45</w:t>
            </w:r>
          </w:p>
        </w:tc>
      </w:tr>
      <w:tr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特殊需求</w:t>
            </w:r>
          </w:p>
        </w:tc>
        <w:tc>
          <w:tcPr>
            <w:tcW w:type="dxa" w:w="3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儿童安全、适老、宠物、易清洁、环保、无障碍</w:t>
            </w:r>
          </w:p>
        </w:tc>
        <w:tc>
          <w:tcPr>
            <w:tcW w:type="dxa" w:w="38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可多选</w:t>
            </w:r>
          </w:p>
        </w:tc>
      </w:tr>
      <w:tr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选择动作</w:t>
            </w:r>
          </w:p>
        </w:tc>
        <w:tc>
          <w:tcPr>
            <w:tcW w:type="dxa" w:w="3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like、dislike、neutral、skip、undo</w:t>
            </w:r>
          </w:p>
        </w:tc>
        <w:tc>
          <w:tcPr>
            <w:tcW w:type="dxa" w:w="38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撤销需关联原事件</w:t>
            </w:r>
          </w:p>
        </w:tc>
      </w:tr>
      <w:tr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案例状态</w:t>
            </w:r>
          </w:p>
        </w:tc>
        <w:tc>
          <w:tcPr>
            <w:tcW w:type="dxa" w:w="3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模拟已成交、模拟意向、真实已授权成交</w:t>
            </w:r>
          </w:p>
        </w:tc>
        <w:tc>
          <w:tcPr>
            <w:tcW w:type="dxa" w:w="38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首版默认使用模拟已成交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8. 推荐规则</w:t>
      </w:r>
    </w:p>
    <w:p>
      <w:pPr>
        <w:pStyle w:val="Heading2"/>
        <w:keepNext/>
      </w:pPr>
      <w:r>
        <w:t>8.1 处理顺序</w:t>
      </w:r>
    </w:p>
    <w:p>
      <w:pPr>
        <w:pStyle w:val="ListNumber"/>
        <w:spacing w:after="80" w:line="300" w:lineRule="auto"/>
      </w:pPr>
      <w:r>
        <w:rPr>
          <w:rFonts w:ascii="Calibri" w:hAnsi="Calibri" w:eastAsia="Microsoft YaHei"/>
          <w:b w:val="0"/>
          <w:i w:val="0"/>
          <w:color w:val="1F2937"/>
          <w:sz w:val="22"/>
        </w:rPr>
        <w:t>合规过滤：剔除无展示权限、未脱敏、缺少主图或关键字段的案例。</w:t>
      </w:r>
    </w:p>
    <w:p>
      <w:pPr>
        <w:pStyle w:val="ListNumber"/>
        <w:spacing w:after="80" w:line="300" w:lineRule="auto"/>
      </w:pPr>
      <w:r>
        <w:rPr>
          <w:rFonts w:ascii="Calibri" w:hAnsi="Calibri" w:eastAsia="Microsoft YaHei"/>
          <w:b w:val="0"/>
          <w:i w:val="0"/>
          <w:color w:val="1F2937"/>
          <w:sz w:val="22"/>
        </w:rPr>
        <w:t>硬约束过滤：预算上限、禁用材料、儿童安全等不得违反。</w:t>
      </w:r>
    </w:p>
    <w:p>
      <w:pPr>
        <w:pStyle w:val="ListNumber"/>
        <w:spacing w:after="80" w:line="300" w:lineRule="auto"/>
      </w:pPr>
      <w:r>
        <w:rPr>
          <w:rFonts w:ascii="Calibri" w:hAnsi="Calibri" w:eastAsia="Microsoft YaHei"/>
          <w:b w:val="0"/>
          <w:i w:val="0"/>
          <w:color w:val="1F2937"/>
          <w:sz w:val="22"/>
        </w:rPr>
        <w:t>候选扩展：候选少于10条时，仅按既定顺序放宽地区、面积与软风格，不放宽合规和预算上限。</w:t>
      </w:r>
    </w:p>
    <w:p>
      <w:pPr>
        <w:pStyle w:val="ListNumber"/>
        <w:spacing w:after="80" w:line="300" w:lineRule="auto"/>
      </w:pPr>
      <w:r>
        <w:rPr>
          <w:rFonts w:ascii="Calibri" w:hAnsi="Calibri" w:eastAsia="Microsoft YaHei"/>
          <w:b w:val="0"/>
          <w:i w:val="0"/>
          <w:color w:val="1F2937"/>
          <w:sz w:val="22"/>
        </w:rPr>
        <w:t>分项评分：计算风格、预算、户型、家庭、功能、成交表现和满意度七项得分。</w:t>
      </w:r>
    </w:p>
    <w:p>
      <w:pPr>
        <w:pStyle w:val="ListNumber"/>
        <w:spacing w:after="80" w:line="300" w:lineRule="auto"/>
      </w:pPr>
      <w:r>
        <w:rPr>
          <w:rFonts w:ascii="Calibri" w:hAnsi="Calibri" w:eastAsia="Microsoft YaHei"/>
          <w:b w:val="0"/>
          <w:i w:val="0"/>
          <w:color w:val="1F2937"/>
          <w:sz w:val="22"/>
        </w:rPr>
        <w:t>策略重排：分别生成稳妥、个性、预算三类结果，并执行去重和多样性约束。</w:t>
      </w:r>
    </w:p>
    <w:p>
      <w:pPr>
        <w:pStyle w:val="ListNumber"/>
        <w:spacing w:after="80" w:line="300" w:lineRule="auto"/>
      </w:pPr>
      <w:r>
        <w:rPr>
          <w:rFonts w:ascii="Calibri" w:hAnsi="Calibri" w:eastAsia="Microsoft YaHei"/>
          <w:b w:val="0"/>
          <w:i w:val="0"/>
          <w:color w:val="1F2937"/>
          <w:sz w:val="22"/>
        </w:rPr>
        <w:t>生成解释：使用分项得分和字段证据生成理由与风险，不生成数据中不存在的事实。</w:t>
      </w:r>
    </w:p>
    <w:p>
      <w:pPr>
        <w:pStyle w:val="Heading2"/>
        <w:keepNext/>
      </w:pPr>
      <w:r>
        <w:t>8.2 基础匹配公式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 w:eastAsia="Microsoft YaHei"/>
                <w:b/>
                <w:i w:val="0"/>
                <w:color w:val="1F4D78"/>
                <w:sz w:val="22"/>
              </w:rPr>
              <w:t xml:space="preserve">总分公式  </w:t>
            </w:r>
            <w:r>
              <w:rPr>
                <w:rFonts w:ascii="Calibri" w:hAnsi="Calibri" w:eastAsia="Microsoft YaHei"/>
                <w:b w:val="0"/>
                <w:i w:val="0"/>
                <w:color w:val="1F2937"/>
                <w:sz w:val="22"/>
              </w:rPr>
              <w:t>S = 0.25×风格 + 0.20×预算 + 0.15×户型面积 + 0.15×家庭结构 + 0.10×功能需求 + 0.10×成交表现 + 0.05×满意度。所有分项归一化为0—100，总分保留一位小数。</w:t>
            </w:r>
          </w:p>
        </w:tc>
      </w:tr>
    </w:tbl>
    <w:p>
      <w:pPr>
        <w:spacing w:after="4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00"/>
        <w:gridCol w:w="1200"/>
        <w:gridCol w:w="6660"/>
      </w:tblGrid>
      <w:tr>
        <w:trPr>
          <w:tblHeader w:val="true"/>
        </w:trPr>
        <w:tc>
          <w:tcPr>
            <w:tcW w:type="dxa" w:w="15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1F4D78"/>
                <w:sz w:val="18"/>
              </w:rPr>
              <w:t>分项</w:t>
            </w:r>
          </w:p>
        </w:tc>
        <w:tc>
          <w:tcPr>
            <w:tcW w:type="dxa" w:w="12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1F4D78"/>
                <w:sz w:val="18"/>
              </w:rPr>
              <w:t>权重</w:t>
            </w:r>
          </w:p>
        </w:tc>
        <w:tc>
          <w:tcPr>
            <w:tcW w:type="dxa" w:w="66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1F4D78"/>
                <w:sz w:val="18"/>
              </w:rPr>
              <w:t>计算原则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8"/>
              </w:rPr>
              <w:t>风格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8"/>
              </w:rPr>
              <w:t>25%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8"/>
              </w:rPr>
              <w:t>客户画像与案例主/辅风格、色温、材质的加权相似度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8"/>
              </w:rPr>
              <w:t>预算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8"/>
              </w:rPr>
              <w:t>20%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8"/>
              </w:rPr>
              <w:t>案例总价落入预算区间得满分；越界按比例衰减；超过硬上限剔除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8"/>
              </w:rPr>
              <w:t>户型面积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8"/>
              </w:rPr>
              <w:t>15%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8"/>
              </w:rPr>
              <w:t>户型一致优先；面积差≤10%高分，10%—25%衰减，&gt;25%低分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8"/>
              </w:rPr>
              <w:t>家庭结构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8"/>
              </w:rPr>
              <w:t>15%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8"/>
              </w:rPr>
              <w:t>儿童、老人、宠物和人数标签匹配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8"/>
              </w:rPr>
              <w:t>功能需求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8"/>
              </w:rPr>
              <w:t>10%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8"/>
              </w:rPr>
              <w:t>收纳、易清洁、安全、环保等标签覆盖率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8"/>
              </w:rPr>
              <w:t>成交表现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8"/>
              </w:rPr>
              <w:t>10%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8"/>
              </w:rPr>
              <w:t>模拟成交状态、修改次数与案例受欢迎度的组合分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8"/>
              </w:rPr>
              <w:t>满意度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8"/>
              </w:rPr>
              <w:t>5%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8"/>
              </w:rPr>
              <w:t>缺失时按中性分处理，不得伪造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8.3 三种推荐策略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2600"/>
        <w:gridCol w:w="3260"/>
        <w:gridCol w:w="1800"/>
      </w:tblGrid>
      <w:tr>
        <w:trPr>
          <w:tblHeader w:val="true"/>
        </w:trPr>
        <w:tc>
          <w:tcPr>
            <w:tcW w:type="dxa" w:w="17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1F4D78"/>
                <w:sz w:val="18"/>
              </w:rPr>
              <w:t>策略</w:t>
            </w:r>
          </w:p>
        </w:tc>
        <w:tc>
          <w:tcPr>
            <w:tcW w:type="dxa" w:w="26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1F4D78"/>
                <w:sz w:val="18"/>
              </w:rPr>
              <w:t>目的</w:t>
            </w:r>
          </w:p>
        </w:tc>
        <w:tc>
          <w:tcPr>
            <w:tcW w:type="dxa" w:w="32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1F4D78"/>
                <w:sz w:val="18"/>
              </w:rPr>
              <w:t>重排规则</w:t>
            </w:r>
          </w:p>
        </w:tc>
        <w:tc>
          <w:tcPr>
            <w:tcW w:type="dxa" w:w="1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1F4D78"/>
                <w:sz w:val="18"/>
              </w:rPr>
              <w:t>输出标签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稳妥成交型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优先相似家庭中更成熟的方案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基础总分70%＋成交表现20%＋低修改次数10%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成熟、易沟通、风险较低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个性匹配型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最大化视觉与生活方式匹配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风格/材质/氛围提高权重；与稳妥案例必须不同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最懂你的审美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预算优化型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在预算内覆盖更多核心需求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预算得分和功能覆盖优先；不得牺牲硬约束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预算友好、功能完整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8.4 多样性与解释规则</w:t>
      </w:r>
    </w:p>
    <w:p>
      <w:pPr>
        <w:pStyle w:val="ListBullet"/>
        <w:spacing w:after="80" w:line="300" w:lineRule="auto"/>
      </w:pPr>
      <w:r>
        <w:rPr>
          <w:rFonts w:ascii="Calibri" w:hAnsi="Calibri" w:eastAsia="Microsoft YaHei"/>
          <w:b w:val="0"/>
          <w:i w:val="0"/>
          <w:color w:val="1F2937"/>
          <w:sz w:val="22"/>
        </w:rPr>
        <w:t>三类推荐不得重复同一case_id；若候选不足，允许展示探索推荐但必须标注。</w:t>
      </w:r>
    </w:p>
    <w:p>
      <w:pPr>
        <w:pStyle w:val="ListBullet"/>
        <w:spacing w:after="80" w:line="300" w:lineRule="auto"/>
      </w:pPr>
      <w:r>
        <w:rPr>
          <w:rFonts w:ascii="Calibri" w:hAnsi="Calibri" w:eastAsia="Microsoft YaHei"/>
          <w:b w:val="0"/>
          <w:i w:val="0"/>
          <w:color w:val="1F2937"/>
          <w:sz w:val="22"/>
        </w:rPr>
        <w:t>三套方案中至少两套主风格或关键取舍不同，避免只换图片不换方案。</w:t>
      </w:r>
    </w:p>
    <w:p>
      <w:pPr>
        <w:pStyle w:val="ListBullet"/>
        <w:spacing w:after="80" w:line="300" w:lineRule="auto"/>
      </w:pPr>
      <w:r>
        <w:rPr>
          <w:rFonts w:ascii="Calibri" w:hAnsi="Calibri" w:eastAsia="Microsoft YaHei"/>
          <w:b w:val="0"/>
          <w:i w:val="0"/>
          <w:color w:val="1F2937"/>
          <w:sz w:val="22"/>
        </w:rPr>
        <w:t>每套至少3条推荐理由，理由必须引用可见证据，如“98㎡三房两厅与您的户型一致”。</w:t>
      </w:r>
    </w:p>
    <w:p>
      <w:pPr>
        <w:pStyle w:val="ListBullet"/>
        <w:spacing w:after="80" w:line="300" w:lineRule="auto"/>
      </w:pPr>
      <w:r>
        <w:rPr>
          <w:rFonts w:ascii="Calibri" w:hAnsi="Calibri" w:eastAsia="Microsoft YaHei"/>
          <w:b w:val="0"/>
          <w:i w:val="0"/>
          <w:color w:val="1F2937"/>
          <w:sz w:val="22"/>
        </w:rPr>
        <w:t>每套至少1条风险或取舍，如“开放展示较多，清洁维护成本更高”。</w:t>
      </w:r>
    </w:p>
    <w:p>
      <w:pPr>
        <w:pStyle w:val="ListBullet"/>
        <w:spacing w:after="80" w:line="300" w:lineRule="auto"/>
      </w:pPr>
      <w:r>
        <w:rPr>
          <w:rFonts w:ascii="Calibri" w:hAnsi="Calibri" w:eastAsia="Microsoft YaHei"/>
          <w:b w:val="0"/>
          <w:i w:val="0"/>
          <w:color w:val="1F2937"/>
          <w:sz w:val="22"/>
        </w:rPr>
        <w:t>禁止使用“最适合”“保证成交”“绝不超预算”“一定准时”等绝对化表述。</w:t>
      </w:r>
    </w:p>
    <w:p>
      <w:pPr>
        <w:pStyle w:val="ListBullet"/>
        <w:spacing w:after="80" w:line="300" w:lineRule="auto"/>
      </w:pPr>
      <w:r>
        <w:rPr>
          <w:rFonts w:ascii="Calibri" w:hAnsi="Calibri" w:eastAsia="Microsoft YaHei"/>
          <w:b w:val="0"/>
          <w:i w:val="0"/>
          <w:color w:val="1F2937"/>
          <w:sz w:val="22"/>
        </w:rPr>
        <w:t>当算法权重、案例字段或画像版本变化时必须生成新的recommendation_run。</w:t>
      </w:r>
    </w:p>
    <w:p>
      <w:pPr>
        <w:pStyle w:val="Heading2"/>
        <w:keepNext/>
      </w:pPr>
      <w:r>
        <w:t>8.5 偏好冲突规则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3900"/>
        <w:gridCol w:w="3260"/>
      </w:tblGrid>
      <w:tr>
        <w:trPr>
          <w:tblHeader w:val="true"/>
        </w:trPr>
        <w:tc>
          <w:tcPr>
            <w:tcW w:type="dxa" w:w="22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1F4D78"/>
                <w:sz w:val="18"/>
              </w:rPr>
              <w:t>冲突</w:t>
            </w:r>
          </w:p>
        </w:tc>
        <w:tc>
          <w:tcPr>
            <w:tcW w:type="dxa" w:w="39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1F4D78"/>
                <w:sz w:val="18"/>
              </w:rPr>
              <w:t>触发条件</w:t>
            </w:r>
          </w:p>
        </w:tc>
        <w:tc>
          <w:tcPr>
            <w:tcW w:type="dxa" w:w="32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1F4D78"/>
                <w:sz w:val="18"/>
              </w:rPr>
              <w:t>建议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开放展示 vs 易清洁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开放收纳偏好高且明确要求易清洁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建议20%开放＋80%封闭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开放结构 vs 儿童安全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有低龄儿童且选择大量开放格/玻璃低柜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减少低位玻璃和可攀爬结构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深色沉稳 vs 小户型明亮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面积较小且同时选择深色与高明亮度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保留局部深色，扩大浅色基底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无主灯 vs 预算紧张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偏好复杂无主灯且预算适配度低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使用混合照明并减少灯具数量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高级材质 vs 易维护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高亮石材/玻璃偏好且强调低维护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以哑光耐污材料为主，局部点缀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8.6 算例</w:t>
      </w:r>
    </w:p>
    <w:p>
      <w:pPr/>
      <w:r>
        <w:rPr>
          <w:rFonts w:ascii="Calibri" w:hAnsi="Calibri" w:eastAsia="Microsoft YaHei"/>
          <w:b w:val="0"/>
          <w:i w:val="0"/>
          <w:color w:val="1F2937"/>
          <w:sz w:val="22"/>
        </w:rPr>
        <w:t>林女士画像：现代原木0.85、暖色0.90、封闭收纳0.80、儿童安全为硬约束、预算20万—25万元、98㎡三房两厅。案例OP-DEMO-012的分项得分依次为92、88、100、95、90、78、86。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 w:eastAsia="Microsoft YaHei"/>
                <w:b/>
                <w:i w:val="0"/>
                <w:color w:val="166534"/>
                <w:sz w:val="22"/>
              </w:rPr>
              <w:t xml:space="preserve">计算结果  </w:t>
            </w:r>
            <w:r>
              <w:rPr>
                <w:rFonts w:ascii="Calibri" w:hAnsi="Calibri" w:eastAsia="Microsoft YaHei"/>
                <w:b w:val="0"/>
                <w:i w:val="0"/>
                <w:color w:val="1F2937"/>
                <w:sz w:val="22"/>
              </w:rPr>
              <w:t>0.25×92 + 0.20×88 + 0.15×100 + 0.15×95 + 0.10×90 + 0.10×78 + 0.05×86 = 90.95，展示为91.0分。推荐理由来自户型一致、暖木风格匹配和80%封闭收纳；风险提示为模拟预算接近上限。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9. 非功能与合规要求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00"/>
        <w:gridCol w:w="4860"/>
        <w:gridCol w:w="3000"/>
      </w:tblGrid>
      <w:tr>
        <w:trPr>
          <w:tblHeader w:val="true"/>
        </w:trPr>
        <w:tc>
          <w:tcPr>
            <w:tcW w:type="dxa" w:w="15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1F4D78"/>
                <w:sz w:val="18"/>
              </w:rPr>
              <w:t>类别</w:t>
            </w:r>
          </w:p>
        </w:tc>
        <w:tc>
          <w:tcPr>
            <w:tcW w:type="dxa" w:w="48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1F4D78"/>
                <w:sz w:val="18"/>
              </w:rPr>
              <w:t>要求</w:t>
            </w:r>
          </w:p>
        </w:tc>
        <w:tc>
          <w:tcPr>
            <w:tcW w:type="dxa" w:w="30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1F4D78"/>
                <w:sz w:val="18"/>
              </w:rPr>
              <w:t>验收口径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性能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本地案例推荐P95≤2秒；视觉选择反馈≤300毫秒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连续20次记录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稳定性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外部AI失败不阻断P0链路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断网或禁用AI后完整走通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可访问性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关键按钮有文字标签；键盘可完成选择；颜色不是唯一状态提示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人工检查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响应式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至少支持1366×768答辩电脑及390px宽手机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关键内容无横向溢出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隐私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不收集真实身份与精确地址；日志不含自由文本全文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数据与日志抽查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版权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每张图有来源和权限状态；无权限图片不可进入可展示集合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案例管理抽查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透明度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模拟数据、模拟SKU、模拟价格、预测指标均显著标识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所有相关页面可见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可解释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推荐保存分项得分、权重、版本与理由证据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任一结果可追溯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10. 埋点与模拟用户测试</w:t>
      </w:r>
    </w:p>
    <w:p>
      <w:pPr>
        <w:pStyle w:val="Heading2"/>
        <w:keepNext/>
      </w:pPr>
      <w:r>
        <w:t>10.1 关键事件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400"/>
        <w:gridCol w:w="2600"/>
        <w:gridCol w:w="4360"/>
      </w:tblGrid>
      <w:tr>
        <w:trPr>
          <w:tblHeader w:val="true"/>
        </w:trPr>
        <w:tc>
          <w:tcPr>
            <w:tcW w:type="dxa" w:w="24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1F4D78"/>
                <w:sz w:val="18"/>
              </w:rPr>
              <w:t>事件</w:t>
            </w:r>
          </w:p>
        </w:tc>
        <w:tc>
          <w:tcPr>
            <w:tcW w:type="dxa" w:w="26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1F4D78"/>
                <w:sz w:val="18"/>
              </w:rPr>
              <w:t>触发</w:t>
            </w:r>
          </w:p>
        </w:tc>
        <w:tc>
          <w:tcPr>
            <w:tcW w:type="dxa" w:w="43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1F4D78"/>
                <w:sz w:val="18"/>
              </w:rPr>
              <w:t>必要属性</w:t>
            </w:r>
          </w:p>
        </w:tc>
      </w:tr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session_started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点击开始体验</w:t>
            </w:r>
          </w:p>
        </w:tc>
        <w:tc>
          <w:tcPr>
            <w:tcW w:type="dxa" w:w="4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session_id, source</w:t>
            </w:r>
          </w:p>
        </w:tc>
      </w:tr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request_submitted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提交初始需求</w:t>
            </w:r>
          </w:p>
        </w:tc>
        <w:tc>
          <w:tcPr>
            <w:tcW w:type="dxa" w:w="4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字段完整度, 用时</w:t>
            </w:r>
          </w:p>
        </w:tc>
      </w:tr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preference_selected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选择图片</w:t>
            </w:r>
          </w:p>
        </w:tc>
        <w:tc>
          <w:tcPr>
            <w:tcW w:type="dxa" w:w="4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round, asset_id, action, dwell_ms</w:t>
            </w:r>
          </w:p>
        </w:tc>
      </w:tr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profile_confirmed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确认画像</w:t>
            </w:r>
          </w:p>
        </w:tc>
        <w:tc>
          <w:tcPr>
            <w:tcW w:type="dxa" w:w="4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profile_version, 冲突数, 用时</w:t>
            </w:r>
          </w:p>
        </w:tc>
      </w:tr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recommendation_viewed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推荐加载完成</w:t>
            </w:r>
          </w:p>
        </w:tc>
        <w:tc>
          <w:tcPr>
            <w:tcW w:type="dxa" w:w="4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run_id, 候选数, 响应时间</w:t>
            </w:r>
          </w:p>
        </w:tc>
      </w:tr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case_selected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选择方案</w:t>
            </w:r>
          </w:p>
        </w:tc>
        <w:tc>
          <w:tcPr>
            <w:tcW w:type="dxa" w:w="4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case_id, strategy, score</w:t>
            </w:r>
          </w:p>
        </w:tc>
      </w:tr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criteria_changed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修改预算或偏好</w:t>
            </w:r>
          </w:p>
        </w:tc>
        <w:tc>
          <w:tcPr>
            <w:tcW w:type="dxa" w:w="4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字段, 前值, 后值</w:t>
            </w:r>
          </w:p>
        </w:tc>
      </w:tr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demo_completed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到达交付看板</w:t>
            </w:r>
          </w:p>
        </w:tc>
        <w:tc>
          <w:tcPr>
            <w:tcW w:type="dxa" w:w="4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总用时, 是否降级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10.2 测试设计</w:t>
      </w:r>
    </w:p>
    <w:p>
      <w:pPr/>
      <w:r>
        <w:rPr>
          <w:rFonts w:ascii="Calibri" w:hAnsi="Calibri" w:eastAsia="Microsoft YaHei"/>
          <w:b w:val="0"/>
          <w:i w:val="0"/>
          <w:color w:val="1F2937"/>
          <w:sz w:val="22"/>
        </w:rPr>
        <w:t>建议招募5—10名模拟客户，采用同一任务分别体验“纯文字问答”和“视觉选择器”。样本较小，结论仅用于MVP可用性验证，不外推为真实商业效果。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3660"/>
        <w:gridCol w:w="3500"/>
      </w:tblGrid>
      <w:tr>
        <w:trPr>
          <w:tblHeader w:val="true"/>
        </w:trPr>
        <w:tc>
          <w:tcPr>
            <w:tcW w:type="dxa" w:w="22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1F4D78"/>
                <w:sz w:val="18"/>
              </w:rPr>
              <w:t>指标</w:t>
            </w:r>
          </w:p>
        </w:tc>
        <w:tc>
          <w:tcPr>
            <w:tcW w:type="dxa" w:w="36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1F4D78"/>
                <w:sz w:val="18"/>
              </w:rPr>
              <w:t>记录方式</w:t>
            </w:r>
          </w:p>
        </w:tc>
        <w:tc>
          <w:tcPr>
            <w:tcW w:type="dxa" w:w="35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1F4D78"/>
                <w:sz w:val="18"/>
              </w:rPr>
              <w:t>判断标准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8"/>
              </w:rPr>
              <w:t>需求表达时间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8"/>
              </w:rPr>
              <w:t>从任务开始到确认需求</w:t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8"/>
              </w:rPr>
              <w:t>视觉方式中位数更短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8"/>
              </w:rPr>
              <w:t>明确需求项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8"/>
              </w:rPr>
              <w:t>按标准字段计数</w:t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8"/>
              </w:rPr>
              <w:t>视觉方式不少于10项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8"/>
              </w:rPr>
              <w:t>首次推荐满意度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8"/>
              </w:rPr>
              <w:t>1—5分量表</w:t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8"/>
              </w:rPr>
              <w:t>平均≥4.0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8"/>
              </w:rPr>
              <w:t>解释理解度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8"/>
              </w:rPr>
              <w:t>能否复述推荐原因</w:t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8"/>
              </w:rPr>
              <w:t>≥80%能说出2条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8"/>
              </w:rPr>
              <w:t>修改次数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8"/>
              </w:rPr>
              <w:t>确认推荐前的修改次数</w:t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8"/>
              </w:rPr>
              <w:t>记录差异，不预设造假结论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11. MVP验收标准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50"/>
        <w:gridCol w:w="1200"/>
        <w:gridCol w:w="6310"/>
        <w:gridCol w:w="900"/>
      </w:tblGrid>
      <w:tr>
        <w:trPr>
          <w:tblHeader w:val="true"/>
        </w:trPr>
        <w:tc>
          <w:tcPr>
            <w:tcW w:type="dxa" w:w="9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1F4D78"/>
                <w:sz w:val="18"/>
              </w:rPr>
              <w:t>编号</w:t>
            </w:r>
          </w:p>
        </w:tc>
        <w:tc>
          <w:tcPr>
            <w:tcW w:type="dxa" w:w="12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1F4D78"/>
                <w:sz w:val="18"/>
              </w:rPr>
              <w:t>模块</w:t>
            </w:r>
          </w:p>
        </w:tc>
        <w:tc>
          <w:tcPr>
            <w:tcW w:type="dxa" w:w="631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1F4D78"/>
                <w:sz w:val="18"/>
              </w:rPr>
              <w:t>验收条件</w:t>
            </w:r>
          </w:p>
        </w:tc>
        <w:tc>
          <w:tcPr>
            <w:tcW w:type="dxa" w:w="9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1F4D78"/>
                <w:sz w:val="18"/>
              </w:rPr>
              <w:t>级别</w:t>
            </w:r>
          </w:p>
        </w:tc>
      </w:tr>
      <w:tr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AC-01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范围</w:t>
            </w:r>
          </w:p>
        </w:tc>
        <w:tc>
          <w:tcPr>
            <w:tcW w:type="dxa" w:w="6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P01—P07均可进入且主链路无断点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必须</w:t>
            </w:r>
          </w:p>
        </w:tc>
      </w:tr>
      <w:tr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AC-02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输入</w:t>
            </w:r>
          </w:p>
        </w:tc>
        <w:tc>
          <w:tcPr>
            <w:tcW w:type="dxa" w:w="6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缺少户型、面积、预算或家庭结构时给出明确提示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必须</w:t>
            </w:r>
          </w:p>
        </w:tc>
      </w:tr>
      <w:tr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AC-03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提取</w:t>
            </w:r>
          </w:p>
        </w:tc>
        <w:tc>
          <w:tcPr>
            <w:tcW w:type="dxa" w:w="6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固定演示语句能形成至少6项可编辑需求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必须</w:t>
            </w:r>
          </w:p>
        </w:tc>
      </w:tr>
      <w:tr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AC-04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视觉选择</w:t>
            </w:r>
          </w:p>
        </w:tc>
        <w:tc>
          <w:tcPr>
            <w:tcW w:type="dxa" w:w="6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完成至少3轮选择，每轮均支持五种动作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必须</w:t>
            </w:r>
          </w:p>
        </w:tc>
      </w:tr>
      <w:tr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AC-05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画像</w:t>
            </w:r>
          </w:p>
        </w:tc>
        <w:tc>
          <w:tcPr>
            <w:tcW w:type="dxa" w:w="6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每次选择后画像更新；确认后生成版本号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必须</w:t>
            </w:r>
          </w:p>
        </w:tc>
      </w:tr>
      <w:tr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AC-06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冲突</w:t>
            </w:r>
          </w:p>
        </w:tc>
        <w:tc>
          <w:tcPr>
            <w:tcW w:type="dxa" w:w="6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固定案例触发开放收纳与儿童安全冲突并给出建议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必须</w:t>
            </w:r>
          </w:p>
        </w:tc>
      </w:tr>
      <w:tr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AC-07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数据</w:t>
            </w:r>
          </w:p>
        </w:tc>
        <w:tc>
          <w:tcPr>
            <w:tcW w:type="dxa" w:w="6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不少于50条有效案例；100%具有主图、核心标签和数据状态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必须</w:t>
            </w:r>
          </w:p>
        </w:tc>
      </w:tr>
      <w:tr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AC-08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过滤</w:t>
            </w:r>
          </w:p>
        </w:tc>
        <w:tc>
          <w:tcPr>
            <w:tcW w:type="dxa" w:w="6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无展示权限、未脱敏或超出硬预算的案例不进入候选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必须</w:t>
            </w:r>
          </w:p>
        </w:tc>
      </w:tr>
      <w:tr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AC-09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推荐</w:t>
            </w:r>
          </w:p>
        </w:tc>
        <w:tc>
          <w:tcPr>
            <w:tcW w:type="dxa" w:w="6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一次生成三种不重复策略结果；总分与分项可查看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必须</w:t>
            </w:r>
          </w:p>
        </w:tc>
      </w:tr>
      <w:tr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AC-10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解释</w:t>
            </w:r>
          </w:p>
        </w:tc>
        <w:tc>
          <w:tcPr>
            <w:tcW w:type="dxa" w:w="6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每套≥3条证据理由＋≥1条风险/取舍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必须</w:t>
            </w:r>
          </w:p>
        </w:tc>
      </w:tr>
      <w:tr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AC-11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重算</w:t>
            </w:r>
          </w:p>
        </w:tc>
        <w:tc>
          <w:tcPr>
            <w:tcW w:type="dxa" w:w="6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将预算25万改为20万后，至少一项排序或方案发生合理变化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必须</w:t>
            </w:r>
          </w:p>
        </w:tc>
      </w:tr>
      <w:tr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AC-12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详情</w:t>
            </w:r>
          </w:p>
        </w:tc>
        <w:tc>
          <w:tcPr>
            <w:tcW w:type="dxa" w:w="6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显示预算、材料、家庭适配、模拟SKU、风险和数据声明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必须</w:t>
            </w:r>
          </w:p>
        </w:tc>
      </w:tr>
      <w:tr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AC-13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看板</w:t>
            </w:r>
          </w:p>
        </w:tc>
        <w:tc>
          <w:tcPr>
            <w:tcW w:type="dxa" w:w="6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显示八阶段，并触发报价漏项和交期不一致风险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必须</w:t>
            </w:r>
          </w:p>
        </w:tc>
      </w:tr>
      <w:tr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AC-14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降级</w:t>
            </w:r>
          </w:p>
        </w:tc>
        <w:tc>
          <w:tcPr>
            <w:tcW w:type="dxa" w:w="6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关闭外部AI后仍能完成输入至看板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必须</w:t>
            </w:r>
          </w:p>
        </w:tc>
      </w:tr>
      <w:tr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AC-15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性能</w:t>
            </w:r>
          </w:p>
        </w:tc>
        <w:tc>
          <w:tcPr>
            <w:tcW w:type="dxa" w:w="6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本地推荐20次测试P95≤2秒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必须</w:t>
            </w:r>
          </w:p>
        </w:tc>
      </w:tr>
      <w:tr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AC-16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演示</w:t>
            </w:r>
          </w:p>
        </w:tc>
        <w:tc>
          <w:tcPr>
            <w:tcW w:type="dxa" w:w="6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固定脚本连续彩排10次，完整成功不少于9次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必须</w:t>
            </w:r>
          </w:p>
        </w:tc>
      </w:tr>
      <w:tr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AC-17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合规</w:t>
            </w:r>
          </w:p>
        </w:tc>
        <w:tc>
          <w:tcPr>
            <w:tcW w:type="dxa" w:w="6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界面无真实身份信息；模拟内容和图片权限均可识别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必须</w:t>
            </w:r>
          </w:p>
        </w:tc>
      </w:tr>
      <w:tr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AC-18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用户测试</w:t>
            </w:r>
          </w:p>
        </w:tc>
        <w:tc>
          <w:tcPr>
            <w:tcW w:type="dxa" w:w="6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完成不少于5名模拟客户测试并保留原始记录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加分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12. 三分钟演示脚本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 w:eastAsia="Microsoft YaHei"/>
                <w:b/>
                <w:i w:val="0"/>
                <w:color w:val="1F4D78"/>
                <w:sz w:val="22"/>
              </w:rPr>
              <w:t xml:space="preserve">演示目标  </w:t>
            </w:r>
            <w:r>
              <w:rPr>
                <w:rFonts w:ascii="Calibri" w:hAnsi="Calibri" w:eastAsia="Microsoft YaHei"/>
                <w:b w:val="0"/>
                <w:i w:val="0"/>
                <w:color w:val="1F2937"/>
                <w:sz w:val="22"/>
              </w:rPr>
              <w:t>三分钟内让评委看到：客户更容易表达需求、系统推荐有数据依据、方案能够延伸到预算和交付。演示使用固定林女士案例，AI生成图片不进入主脚本。</w:t>
            </w:r>
          </w:p>
        </w:tc>
      </w:tr>
    </w:tbl>
    <w:p>
      <w:pPr>
        <w:spacing w:after="4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450"/>
        <w:gridCol w:w="1450"/>
        <w:gridCol w:w="3210"/>
        <w:gridCol w:w="3250"/>
      </w:tblGrid>
      <w:tr>
        <w:trPr>
          <w:tblHeader w:val="true"/>
        </w:trPr>
        <w:tc>
          <w:tcPr>
            <w:tcW w:type="dxa" w:w="14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1F4D78"/>
                <w:sz w:val="18"/>
              </w:rPr>
              <w:t>时间</w:t>
            </w:r>
          </w:p>
        </w:tc>
        <w:tc>
          <w:tcPr>
            <w:tcW w:type="dxa" w:w="14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1F4D78"/>
                <w:sz w:val="18"/>
              </w:rPr>
              <w:t>页面</w:t>
            </w:r>
          </w:p>
        </w:tc>
        <w:tc>
          <w:tcPr>
            <w:tcW w:type="dxa" w:w="321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1F4D78"/>
                <w:sz w:val="18"/>
              </w:rPr>
              <w:t>操作</w:t>
            </w:r>
          </w:p>
        </w:tc>
        <w:tc>
          <w:tcPr>
            <w:tcW w:type="dxa" w:w="32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1F4D78"/>
                <w:sz w:val="18"/>
              </w:rPr>
              <w:t>讲解词</w:t>
            </w:r>
          </w:p>
        </w:tc>
      </w:tr>
      <w:t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0:00—0:20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首页</w:t>
            </w:r>
          </w:p>
        </w:tc>
        <w:tc>
          <w:tcPr>
            <w:tcW w:type="dxa" w:w="32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指出客户不会说专业术语；点击开始</w:t>
            </w:r>
          </w:p>
        </w:tc>
        <w:tc>
          <w:tcPr>
            <w:tcW w:type="dxa" w:w="3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“我们不是让客户学会写提示词，而是让系统学会理解客户。”</w:t>
            </w:r>
          </w:p>
        </w:tc>
      </w:tr>
      <w:t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0:20—0:45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需求输入</w:t>
            </w:r>
          </w:p>
        </w:tc>
        <w:tc>
          <w:tcPr>
            <w:tcW w:type="dxa" w:w="32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输入98㎡、三房两厅、三口之家、预算25万和固定描述</w:t>
            </w:r>
          </w:p>
        </w:tc>
        <w:tc>
          <w:tcPr>
            <w:tcW w:type="dxa" w:w="3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“客户只需说温馨、简洁、收纳多，系统先提取基础需求。”</w:t>
            </w:r>
          </w:p>
        </w:tc>
      </w:tr>
      <w:t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0:45—1:20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视觉选择</w:t>
            </w:r>
          </w:p>
        </w:tc>
        <w:tc>
          <w:tcPr>
            <w:tcW w:type="dxa" w:w="32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连续选择暖木、米白、封闭收纳；否定深色高亮方案</w:t>
            </w:r>
          </w:p>
        </w:tc>
        <w:tc>
          <w:tcPr>
            <w:tcW w:type="dxa" w:w="3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“每一次喜欢和不喜欢都会更新画像，客户无需理解风格术语。”</w:t>
            </w:r>
          </w:p>
        </w:tc>
      </w:tr>
      <w:t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1:20—1:40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画像确认</w:t>
            </w:r>
          </w:p>
        </w:tc>
        <w:tc>
          <w:tcPr>
            <w:tcW w:type="dxa" w:w="32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展示儿童安全与开放格冲突，接受80%封闭建议</w:t>
            </w:r>
          </w:p>
        </w:tc>
        <w:tc>
          <w:tcPr>
            <w:tcW w:type="dxa" w:w="3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“AI不只记录偏好，还会指出生活方式之间的矛盾。”</w:t>
            </w:r>
          </w:p>
        </w:tc>
      </w:tr>
      <w:t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1:40—2:15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三类推荐</w:t>
            </w:r>
          </w:p>
        </w:tc>
        <w:tc>
          <w:tcPr>
            <w:tcW w:type="dxa" w:w="32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展示稳妥、个性、预算三套及分项分数</w:t>
            </w:r>
          </w:p>
        </w:tc>
        <w:tc>
          <w:tcPr>
            <w:tcW w:type="dxa" w:w="3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“推荐来自户型、预算、家庭、功能和成交表现，而不是只看热门图。”</w:t>
            </w:r>
          </w:p>
        </w:tc>
      </w:tr>
      <w:t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2:15—2:35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动态调整</w:t>
            </w:r>
          </w:p>
        </w:tc>
        <w:tc>
          <w:tcPr>
            <w:tcW w:type="dxa" w:w="32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预算由25万改为20万并重新推荐</w:t>
            </w:r>
          </w:p>
        </w:tc>
        <w:tc>
          <w:tcPr>
            <w:tcW w:type="dxa" w:w="3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“条件变化后排序和解释同步变化，过程可追溯。”</w:t>
            </w:r>
          </w:p>
        </w:tc>
      </w:tr>
      <w:t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2:35—2:55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交付看板</w:t>
            </w:r>
          </w:p>
        </w:tc>
        <w:tc>
          <w:tcPr>
            <w:tcW w:type="dxa" w:w="32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进入选择方案，展示报价漏项和交期风险</w:t>
            </w:r>
          </w:p>
        </w:tc>
        <w:tc>
          <w:tcPr>
            <w:tcW w:type="dxa" w:w="3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“同一份需求画像继续服务报价和交付，避免效果图与实际所得脱节。”</w:t>
            </w:r>
          </w:p>
        </w:tc>
      </w:tr>
      <w:t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2:55—3:00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收尾</w:t>
            </w:r>
          </w:p>
        </w:tc>
        <w:tc>
          <w:tcPr>
            <w:tcW w:type="dxa" w:w="32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回到价值总结</w:t>
            </w:r>
          </w:p>
        </w:tc>
        <w:tc>
          <w:tcPr>
            <w:tcW w:type="dxa" w:w="3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“一次说清需求、三套可选方案、一条透明交付链。”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12.1 演示前检查清单</w:t>
      </w:r>
    </w:p>
    <w:p>
      <w:pPr>
        <w:pStyle w:val="ListBullet"/>
        <w:spacing w:after="80" w:line="300" w:lineRule="auto"/>
      </w:pPr>
      <w:r>
        <w:rPr>
          <w:rFonts w:ascii="Calibri" w:hAnsi="Calibri" w:eastAsia="Microsoft YaHei"/>
          <w:b w:val="0"/>
          <w:i w:val="0"/>
          <w:color w:val="1F2937"/>
          <w:sz w:val="22"/>
        </w:rPr>
        <w:t>固定演示账号/会话已重置，林女士案例字段与推荐结果一致。</w:t>
      </w:r>
    </w:p>
    <w:p>
      <w:pPr>
        <w:pStyle w:val="ListBullet"/>
        <w:spacing w:after="80" w:line="300" w:lineRule="auto"/>
      </w:pPr>
      <w:r>
        <w:rPr>
          <w:rFonts w:ascii="Calibri" w:hAnsi="Calibri" w:eastAsia="Microsoft YaHei"/>
          <w:b w:val="0"/>
          <w:i w:val="0"/>
          <w:color w:val="1F2937"/>
          <w:sz w:val="22"/>
        </w:rPr>
        <w:t>至少60条本地案例可用，主图缓存完成，无权限图片不会出现。</w:t>
      </w:r>
    </w:p>
    <w:p>
      <w:pPr>
        <w:pStyle w:val="ListBullet"/>
        <w:spacing w:after="80" w:line="300" w:lineRule="auto"/>
      </w:pPr>
      <w:r>
        <w:rPr>
          <w:rFonts w:ascii="Calibri" w:hAnsi="Calibri" w:eastAsia="Microsoft YaHei"/>
          <w:b w:val="0"/>
          <w:i w:val="0"/>
          <w:color w:val="1F2937"/>
          <w:sz w:val="22"/>
        </w:rPr>
        <w:t>准备离线降级模式；外部AI不可用时不影响主流程。</w:t>
      </w:r>
    </w:p>
    <w:p>
      <w:pPr>
        <w:pStyle w:val="ListBullet"/>
        <w:spacing w:after="80" w:line="300" w:lineRule="auto"/>
      </w:pPr>
      <w:r>
        <w:rPr>
          <w:rFonts w:ascii="Calibri" w:hAnsi="Calibri" w:eastAsia="Microsoft YaHei"/>
          <w:b w:val="0"/>
          <w:i w:val="0"/>
          <w:color w:val="1F2937"/>
          <w:sz w:val="22"/>
        </w:rPr>
        <w:t>浏览器缩放、投影分辨率和中文字体已检查，关键内容无需滚动过多。</w:t>
      </w:r>
    </w:p>
    <w:p>
      <w:pPr>
        <w:pStyle w:val="ListBullet"/>
        <w:spacing w:after="80" w:line="300" w:lineRule="auto"/>
      </w:pPr>
      <w:r>
        <w:rPr>
          <w:rFonts w:ascii="Calibri" w:hAnsi="Calibri" w:eastAsia="Microsoft YaHei"/>
          <w:b w:val="0"/>
          <w:i w:val="0"/>
          <w:color w:val="1F2937"/>
          <w:sz w:val="22"/>
        </w:rPr>
        <w:t>准备60—90秒录屏作为设备故障备份，但现场优先操作真实系统。</w:t>
      </w:r>
    </w:p>
    <w:p>
      <w:pPr>
        <w:pStyle w:val="ListBullet"/>
        <w:spacing w:after="80" w:line="300" w:lineRule="auto"/>
      </w:pPr>
      <w:r>
        <w:rPr>
          <w:rFonts w:ascii="Calibri" w:hAnsi="Calibri" w:eastAsia="Microsoft YaHei"/>
          <w:b w:val="0"/>
          <w:i w:val="0"/>
          <w:color w:val="1F2937"/>
          <w:sz w:val="22"/>
        </w:rPr>
        <w:t>所有模拟价格、SKU、成交率和效果预测均有明确标识。</w:t>
      </w:r>
    </w:p>
    <w:p>
      <w:pPr>
        <w:pStyle w:val="Heading1"/>
        <w:keepNext/>
      </w:pPr>
      <w:r>
        <w:t>13. 风险与控制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00"/>
        <w:gridCol w:w="2600"/>
        <w:gridCol w:w="4460"/>
      </w:tblGrid>
      <w:tr>
        <w:trPr>
          <w:tblHeader w:val="true"/>
        </w:trPr>
        <w:tc>
          <w:tcPr>
            <w:tcW w:type="dxa" w:w="23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1F4D78"/>
                <w:sz w:val="18"/>
              </w:rPr>
              <w:t>风险</w:t>
            </w:r>
          </w:p>
        </w:tc>
        <w:tc>
          <w:tcPr>
            <w:tcW w:type="dxa" w:w="26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1F4D78"/>
                <w:sz w:val="18"/>
              </w:rPr>
              <w:t>影响</w:t>
            </w:r>
          </w:p>
        </w:tc>
        <w:tc>
          <w:tcPr>
            <w:tcW w:type="dxa" w:w="44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1F4D78"/>
                <w:sz w:val="18"/>
              </w:rPr>
              <w:t>控制措施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8"/>
              </w:rPr>
              <w:t>图片版权不清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8"/>
              </w:rPr>
              <w:t>无法公开展示或训练</w:t>
            </w:r>
          </w:p>
        </w:tc>
        <w:tc>
          <w:tcPr>
            <w:tcW w:type="dxa" w:w="4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8"/>
              </w:rPr>
              <w:t>仅用AI生成、授权或明确可用素材；逐图记录权限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8"/>
              </w:rPr>
              <w:t>模拟数据被误认作真实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8"/>
              </w:rPr>
              <w:t>损害可信度</w:t>
            </w:r>
          </w:p>
        </w:tc>
        <w:tc>
          <w:tcPr>
            <w:tcW w:type="dxa" w:w="4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8"/>
              </w:rPr>
              <w:t>案例编号、页面角标和文档统一标记“模拟”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8"/>
              </w:rPr>
              <w:t>推荐结果过于相似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8"/>
              </w:rPr>
              <w:t>无法体现算法价值</w:t>
            </w:r>
          </w:p>
        </w:tc>
        <w:tc>
          <w:tcPr>
            <w:tcW w:type="dxa" w:w="4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8"/>
              </w:rPr>
              <w:t>三策略重排、去重和主风格多样性约束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8"/>
              </w:rPr>
              <w:t>AI接口超时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8"/>
              </w:rPr>
              <w:t>现场链路中断</w:t>
            </w:r>
          </w:p>
        </w:tc>
        <w:tc>
          <w:tcPr>
            <w:tcW w:type="dxa" w:w="4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8"/>
              </w:rPr>
              <w:t>规则提取、本地解释和案例图降级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8"/>
              </w:rPr>
              <w:t>功能范围膨胀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8"/>
              </w:rPr>
              <w:t>核心链路不稳定</w:t>
            </w:r>
          </w:p>
        </w:tc>
        <w:tc>
          <w:tcPr>
            <w:tcW w:type="dxa" w:w="4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8"/>
              </w:rPr>
              <w:t>P0冻结；P1仅在连续彩排通过后增加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8"/>
              </w:rPr>
              <w:t>指标被当作真实经营成果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8"/>
              </w:rPr>
              <w:t>结论失真</w:t>
            </w:r>
          </w:p>
        </w:tc>
        <w:tc>
          <w:tcPr>
            <w:tcW w:type="dxa" w:w="4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8"/>
              </w:rPr>
              <w:t>预测、试点目标和模拟测试结果分开表述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14. 第二阶段输入与交付要求</w:t>
      </w:r>
    </w:p>
    <w:p>
      <w:pPr/>
      <w:r>
        <w:rPr>
          <w:rFonts w:ascii="Calibri" w:hAnsi="Calibri" w:eastAsia="Microsoft YaHei"/>
          <w:b w:val="0"/>
          <w:i w:val="0"/>
          <w:color w:val="1F2937"/>
          <w:sz w:val="22"/>
        </w:rPr>
        <w:t>下一阶段应建立60条结构一致、分布合理、可追溯的模拟案例数据。数据先于界面开发冻结，以便推荐规则、测试预期和演示结果能够复现。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800"/>
        <w:gridCol w:w="6560"/>
      </w:tblGrid>
      <w:tr>
        <w:trPr>
          <w:tblHeader w:val="true"/>
        </w:trPr>
        <w:tc>
          <w:tcPr>
            <w:tcW w:type="dxa" w:w="2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1F4D78"/>
                <w:sz w:val="18"/>
              </w:rPr>
              <w:t>第二阶段产出</w:t>
            </w:r>
          </w:p>
        </w:tc>
        <w:tc>
          <w:tcPr>
            <w:tcW w:type="dxa" w:w="65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1F4D78"/>
                <w:sz w:val="18"/>
              </w:rPr>
              <w:t>最低要求</w:t>
            </w:r>
          </w:p>
        </w:tc>
      </w:tr>
      <w:tr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8"/>
              </w:rPr>
              <w:t>案例主表</w:t>
            </w:r>
          </w:p>
        </w:tc>
        <w:tc>
          <w:tcPr>
            <w:tcW w:type="dxa" w:w="6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8"/>
              </w:rPr>
              <w:t>60条案例；覆盖5类主风格、不同户型、面积、预算和家庭结构</w:t>
            </w:r>
          </w:p>
        </w:tc>
      </w:tr>
      <w:tr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8"/>
              </w:rPr>
              <w:t>案例图片清单</w:t>
            </w:r>
          </w:p>
        </w:tc>
        <w:tc>
          <w:tcPr>
            <w:tcW w:type="dxa" w:w="6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8"/>
              </w:rPr>
              <w:t>每条1张主图；记录来源、展示权限、训练权限、脱敏状态</w:t>
            </w:r>
          </w:p>
        </w:tc>
      </w:tr>
      <w:tr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8"/>
              </w:rPr>
              <w:t>标签词表</w:t>
            </w:r>
          </w:p>
        </w:tc>
        <w:tc>
          <w:tcPr>
            <w:tcW w:type="dxa" w:w="6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8"/>
              </w:rPr>
              <w:t>风格、氛围、色彩、材质、收纳、灯光、特殊需求的标准值</w:t>
            </w:r>
          </w:p>
        </w:tc>
      </w:tr>
      <w:tr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8"/>
              </w:rPr>
              <w:t>模拟SKU表</w:t>
            </w:r>
          </w:p>
        </w:tc>
        <w:tc>
          <w:tcPr>
            <w:tcW w:type="dxa" w:w="6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8"/>
              </w:rPr>
              <w:t>每案例3—8项模拟产品；类别、价格、交期和模拟标识完整</w:t>
            </w:r>
          </w:p>
        </w:tc>
      </w:tr>
      <w:tr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8"/>
              </w:rPr>
              <w:t>推荐基准样本</w:t>
            </w:r>
          </w:p>
        </w:tc>
        <w:tc>
          <w:tcPr>
            <w:tcW w:type="dxa" w:w="6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8"/>
              </w:rPr>
              <w:t>至少5组固定画像及其预期前三名，用于回归测试</w:t>
            </w:r>
          </w:p>
        </w:tc>
      </w:tr>
      <w:tr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8"/>
              </w:rPr>
              <w:t>数据质量报告</w:t>
            </w:r>
          </w:p>
        </w:tc>
        <w:tc>
          <w:tcPr>
            <w:tcW w:type="dxa" w:w="6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8"/>
              </w:rPr>
              <w:t>完整率、唯一性、合法值、预算逻辑、图片权限检查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15. 评审结论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 w:eastAsia="Microsoft YaHei"/>
                <w:b/>
                <w:i w:val="0"/>
                <w:color w:val="166534"/>
                <w:sz w:val="22"/>
              </w:rPr>
              <w:t xml:space="preserve">进入第二阶段的门槛  </w:t>
            </w:r>
            <w:r>
              <w:rPr>
                <w:rFonts w:ascii="Calibri" w:hAnsi="Calibri" w:eastAsia="Microsoft YaHei"/>
                <w:b w:val="0"/>
                <w:i w:val="0"/>
                <w:color w:val="1F2937"/>
                <w:sz w:val="22"/>
              </w:rPr>
              <w:t>确认本文件中的P0范围、固定演示客户、60条案例规模、七项推荐权重及“AI效果图不作为P0依赖”五项决策。确认后即可开始样例数据建设。</w:t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Microsoft YaHei"/>
        <w:b w:val="0"/>
        <w:i w:val="0"/>
        <w:color w:val="667085"/>
        <w:sz w:val="18"/>
      </w:rPr>
      <w:t xml:space="preserve">第 </w:t>
    </w:r>
    <w:fldSimple w:instr="PAGE"/>
    <w:r>
      <w:rPr>
        <w:rFonts w:ascii="Calibri" w:hAnsi="Calibri" w:eastAsia="Microsoft YaHei"/>
        <w:b w:val="0"/>
        <w:i w:val="0"/>
        <w:color w:val="667085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Calibri" w:hAnsi="Calibri" w:eastAsia="Microsoft YaHei"/>
        <w:b/>
        <w:i w:val="0"/>
        <w:color w:val="667085"/>
        <w:sz w:val="18"/>
      </w:rPr>
      <w:t>欧派AI灵感家  |  MVP产品需求文档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 w:eastAsia="Microsoft YaHei"/>
      <w:color w:val="1F293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ind w:left="540" w:hanging="271"/>
      <w:contextualSpacing/>
    </w:pPr>
    <w:rPr>
      <w:rFonts w:ascii="Calibri" w:hAnsi="Calibri" w:eastAsia="Microsoft YaHe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ind w:left="540" w:hanging="271"/>
      <w:contextualSpacing/>
    </w:pPr>
    <w:rPr>
      <w:rFonts w:ascii="Calibri" w:hAnsi="Calibri" w:eastAsia="Microsoft YaHe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欧派AI灵感家 MVP产品需求文档</dc:title>
  <dc:subject>客户需求洞察与全案推荐系统</dc:subject>
  <dc:creator>项目组</dc:creator>
  <cp:keywords>欧派, AI, 客户体验, 成交案例库, 推荐系统, MVP, PRD</cp:keywords>
  <dc:description>本文件中的案例、SKU、价格、成交与交付数据均应按实际情况标注模拟或授权状态。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