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報酬支払い覚書</w:t>
      </w:r>
    </w:p>
    <w:p/>
    <w:p>
      <w:r>
        <w:t>[甲：支払者] と [乙：受領者] は、両当事者間の業務に関する報酬支払いについて、次のとおり覚書を取り交わす。</w:t>
      </w:r>
    </w:p>
    <w:p/>
    <w:p>
      <w:r>
        <w:rPr>
          <w:b/>
          <w:sz w:val="24"/>
        </w:rPr>
        <w:t>第1条（対象業務）</w:t>
      </w:r>
    </w:p>
    <w:p>
      <w:r>
        <w:t>本覚書の対象は、以下の業務とする：</w:t>
      </w:r>
    </w:p>
    <w:p>
      <w:r>
        <w:t>[業務内容と納期の概要]</w:t>
      </w:r>
    </w:p>
    <w:p/>
    <w:p>
      <w:r>
        <w:rPr>
          <w:b/>
          <w:sz w:val="24"/>
        </w:rPr>
        <w:t>第2条（報酬額）</w:t>
      </w:r>
    </w:p>
    <w:p>
      <w:r>
        <w:t>1. 報酬額は金 [金額] 円（消費税別）とする。</w:t>
      </w:r>
    </w:p>
    <w:p>
      <w:r>
        <w:t>2. ただし、業務範囲の追加・変更が生じた場合は、双方協議の上、書面にて報酬を見直す。</w:t>
      </w:r>
    </w:p>
    <w:p/>
    <w:p>
      <w:r>
        <w:rPr>
          <w:b/>
          <w:sz w:val="24"/>
        </w:rPr>
        <w:t>第3条（支払時期・方法）</w:t>
      </w:r>
    </w:p>
    <w:p>
      <w:r>
        <w:t>1. 報酬は以下のとおり支払う：</w:t>
      </w:r>
    </w:p>
    <w:p>
      <w:r>
        <w:t xml:space="preserve">   ・着手金：契約締結後7日以内に [N] %</w:t>
      </w:r>
    </w:p>
    <w:p>
      <w:r>
        <w:t xml:space="preserve">   ・中間金：[マイルストーン到達時] に [N] %</w:t>
      </w:r>
    </w:p>
    <w:p>
      <w:r>
        <w:t xml:space="preserve">   ・残金：納品検収完了後7日以内に [N] %</w:t>
      </w:r>
    </w:p>
    <w:p>
      <w:r>
        <w:t xml:space="preserve">   （※ 一括払いの場合は本項を「納品検収完了後7日以内に全額」と修正）</w:t>
      </w:r>
    </w:p>
    <w:p>
      <w:r>
        <w:t>2. 支払いは乙指定銀行口座への振込とし、振込手数料は甲が負担する。</w:t>
      </w:r>
    </w:p>
    <w:p/>
    <w:p>
      <w:r>
        <w:rPr>
          <w:b/>
          <w:sz w:val="24"/>
        </w:rPr>
        <w:t>第4条（請求書）</w:t>
      </w:r>
    </w:p>
    <w:p>
      <w:r>
        <w:t>乙は支払時期に先立ち、適格請求書（インボイス）を甲に送付する。</w:t>
      </w:r>
    </w:p>
    <w:p/>
    <w:p>
      <w:r>
        <w:rPr>
          <w:b/>
          <w:sz w:val="24"/>
        </w:rPr>
        <w:t>第5条（遅延利息）</w:t>
      </w:r>
    </w:p>
    <w:p>
      <w:r>
        <w:t>甲が正当な理由なく支払を怠った場合、年利6%の遅延損害金を乙に支払う。</w:t>
      </w:r>
    </w:p>
    <w:p/>
    <w:p>
      <w:r>
        <w:rPr>
          <w:b/>
          <w:sz w:val="24"/>
        </w:rPr>
        <w:t>第6条（紛争解決）</w:t>
      </w:r>
    </w:p>
    <w:p>
      <w:r>
        <w:t>本覚書に関する疑義・紛争は、双方誠実に協議の上、解決する。</w:t>
      </w:r>
    </w:p>
    <w:p>
      <w:r>
        <w:t>協議で解決できない場合は [甲または乙の所在地] を管轄する地方裁判所を第一審の専属的合意管轄裁判所とする。</w:t>
      </w:r>
    </w:p>
    <w:p/>
    <w:p>
      <w:r>
        <w:t>[締結日：YYYY年MM月DD日]</w:t>
      </w:r>
    </w:p>
    <w:p/>
    <w:p>
      <w:r>
        <w:t>甲：[住所／氏名]                印</w:t>
      </w:r>
    </w:p>
    <w:p>
      <w:r>
        <w:t>乙：[住所／氏名]                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