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Provisional Patent Application – Packet 2A</w:t>
      </w:r>
    </w:p>
    <w:p>
      <w:pPr>
        <w:pStyle w:val="Heading2"/>
      </w:pPr>
      <w:r>
        <w:t>Title: Centauri System – Autonomation OS and Emotional Intelligence Framework</w:t>
      </w:r>
    </w:p>
    <w:p>
      <w:r>
        <w:br/>
        <w:t>This provisional patent defines the second core of the Centauri System: a predictive, emotionally-responsive, self-evolving operating system designed to perform all logic operations based on user intent, outcome probability, and emotional weighting.</w:t>
        <w:br/>
        <w:br/>
        <w:t>The Centauri Autonomation OS replaces traditional automation with an intelligent system that adapts its own behavior in real time based on feedback loops and evolving user experience. It anticipates, adjusts, and fulfills tasks without static rules or predefined conditions.</w:t>
        <w:br/>
        <w:br/>
        <w:t>Core Functional Claims:</w:t>
        <w:br/>
        <w:t>1. Emotional Weighting Logic: Every interaction is scored and prioritized by emotional tone, urgency, and learned behavior.</w:t>
        <w:br/>
        <w:t>2. Autonomation Intelligence Engine: System evolves its execution pathways based on reinforcement from successful actions.</w:t>
        <w:br/>
        <w:t>3. Interrupt-Resume Flow Memory: Real-time mid-process interruption handling with conversation-aware thread holding and recovery.</w:t>
        <w:br/>
        <w:t>4. Self-Replicating Agent Logic: Each unit of the Centauri system can spawn, adjust, and retire sub-agents based on scope.</w:t>
        <w:br/>
        <w:t>5. Founder Anchoring Layer: Persistent override and memory imprint reserved for system creator with exclusive logic control.</w:t>
        <w:br/>
        <w:br/>
        <w:t>Architecture Notes:</w:t>
        <w:br/>
        <w:t>- This system bridges machine logic and emotional intelligence.</w:t>
        <w:br/>
        <w:t>- Can be embedded in home assistants, mobile apps, hospitality systems, or finance workflows.</w:t>
        <w:br/>
        <w:t>- Maintains ongoing conversations, long-form memory, and personalized response evolution.</w:t>
        <w:br/>
        <w:t>- Built to work silently alongside users without requiring them to know or control its every function.</w:t>
        <w:br/>
        <w:t>- Integrates directly into the Modular OS filed under Packet 1A and the logistics integration of Packet 3A.</w:t>
        <w:br/>
        <w:br/>
        <w:t>Filing Entity: MiniMe Technology</w:t>
        <w:br/>
        <w:t>Inventor: [Insert Legal Name]</w:t>
        <w:br/>
        <w:t>Filing Classification: Emotional OS Systems / AI Infrastructure</w:t>
        <w:br/>
        <w:t>Target Jurisdictions: US / WIPO / Global Application for Commerce, Human-Systems Interface, and Adaptive Agents.</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