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562E0" w14:textId="77777777" w:rsidR="00B96EA0" w:rsidRDefault="007D66B8" w:rsidP="005142EB">
      <w:pPr>
        <w:spacing w:line="400" w:lineRule="exact"/>
        <w:jc w:val="center"/>
        <w:rPr>
          <w:rFonts w:ascii="標楷體" w:eastAsia="標楷體" w:hAnsi="標楷體"/>
          <w:b/>
          <w:bCs/>
          <w:color w:val="000000"/>
          <w:sz w:val="32"/>
          <w:szCs w:val="32"/>
        </w:rPr>
      </w:pPr>
      <w:r>
        <w:rPr>
          <w:rFonts w:ascii="標楷體" w:eastAsia="標楷體" w:hAnsi="標楷體"/>
          <w:b/>
          <w:bCs/>
          <w:color w:val="000000"/>
          <w:sz w:val="32"/>
          <w:szCs w:val="32"/>
        </w:rPr>
        <w:t>第9節抗癌瘤藥物Antineoplastics drugs</w:t>
      </w:r>
    </w:p>
    <w:p w14:paraId="204F1E51" w14:textId="77777777" w:rsidR="00B96EA0" w:rsidRDefault="00B96EA0" w:rsidP="005142EB">
      <w:pPr>
        <w:spacing w:line="400" w:lineRule="exact"/>
        <w:jc w:val="center"/>
        <w:rPr>
          <w:rFonts w:ascii="標楷體" w:eastAsia="標楷體" w:hAnsi="標楷體"/>
          <w:b/>
          <w:bCs/>
          <w:color w:val="000000"/>
          <w:sz w:val="32"/>
          <w:szCs w:val="32"/>
        </w:rPr>
      </w:pPr>
    </w:p>
    <w:p w14:paraId="164AD555"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9.1.Aromatase Inhibitors</w:t>
      </w:r>
    </w:p>
    <w:p w14:paraId="4FE6D16E" w14:textId="77777777" w:rsidR="00B96EA0" w:rsidRDefault="007D66B8" w:rsidP="005142EB">
      <w:pPr>
        <w:spacing w:line="400" w:lineRule="exact"/>
        <w:ind w:left="992" w:hanging="706"/>
        <w:rPr>
          <w:rFonts w:ascii="標楷體" w:eastAsia="標楷體" w:hAnsi="標楷體"/>
          <w:color w:val="000000"/>
        </w:rPr>
      </w:pPr>
      <w:r>
        <w:rPr>
          <w:rFonts w:ascii="標楷體" w:eastAsia="標楷體" w:hAnsi="標楷體"/>
          <w:color w:val="000000"/>
        </w:rPr>
        <w:t>9.1.1.Exemestane(如</w:t>
      </w:r>
      <w:proofErr w:type="spellStart"/>
      <w:r>
        <w:rPr>
          <w:rFonts w:ascii="標楷體" w:eastAsia="標楷體" w:hAnsi="標楷體"/>
          <w:color w:val="000000"/>
        </w:rPr>
        <w:t>Aromasin</w:t>
      </w:r>
      <w:proofErr w:type="spellEnd"/>
      <w:r>
        <w:rPr>
          <w:rFonts w:ascii="標楷體" w:eastAsia="標楷體" w:hAnsi="標楷體"/>
          <w:color w:val="000000"/>
        </w:rPr>
        <w:t xml:space="preserve"> Sugar Coated Tablets)：（88/11/1、90/10/1、99/6/1、105/8/1)</w:t>
      </w:r>
    </w:p>
    <w:p w14:paraId="64FD419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1.限停經後或卵巢切除後，且女性荷爾蒙受體(estrogen receptor)陽性之晚期乳癌病患，經使用tamoxifen無效後，方可使用。</w:t>
      </w:r>
    </w:p>
    <w:p w14:paraId="62CA8636"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2.具有雌激素受體陽性之停經婦女，使用tamoxifen至少兩年之高危險早期侵犯性乳癌的輔助治療，且不得與tamoxifen或其他aromatase inhibitor併用。使用時需同時符合下列規定：(105/8/1)</w:t>
      </w:r>
    </w:p>
    <w:p w14:paraId="0E8BBA9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(1)病歷上應詳細記載手術資料、病理報告(應包含ER、PR之檢測結果且無復發現象)。</w:t>
      </w:r>
    </w:p>
    <w:p w14:paraId="2181AE5D"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(2)本案藥品使用不得超過三年。</w:t>
      </w:r>
    </w:p>
    <w:p w14:paraId="070ADD29"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9.1.2.Anastrozole(如Arimidex)：（88/6/1、92/3/1、93/6/1）</w:t>
      </w:r>
    </w:p>
    <w:p w14:paraId="46D32A4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1.停經後雌激素接受器為陽性或不清楚之局部晚期或轉移性乳癌第一線治療。(92/3/1)</w:t>
      </w:r>
    </w:p>
    <w:p w14:paraId="2E0A1BC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2.停經後婦女晚期乳癌，雌激素接受器為陰性，但曾對tamoxifen有陽性反應者。(92/3/1)</w:t>
      </w:r>
    </w:p>
    <w:p w14:paraId="54D91C74"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3.停經後婦女罹患早期侵犯性乳癌，經外科手術切除後且雌激素接受器為陽性，且有血栓栓塞症或子宮內膜異常增生的高危險群，而無法使用tamoxifen治療者。(93/6/1)</w:t>
      </w:r>
    </w:p>
    <w:p w14:paraId="28256296" w14:textId="77777777" w:rsidR="00B96EA0" w:rsidRDefault="007D66B8" w:rsidP="005142EB">
      <w:pPr>
        <w:spacing w:line="400" w:lineRule="exact"/>
        <w:ind w:left="1231" w:hanging="698"/>
        <w:rPr>
          <w:rFonts w:ascii="標楷體" w:eastAsia="標楷體" w:hAnsi="標楷體"/>
          <w:color w:val="000000"/>
        </w:rPr>
      </w:pPr>
      <w:r>
        <w:rPr>
          <w:rFonts w:ascii="標楷體" w:eastAsia="標楷體" w:hAnsi="標楷體"/>
          <w:color w:val="000000"/>
        </w:rPr>
        <w:t>備註：療程期間以不超過五年為原則。血栓栓塞症或子宮內膜異常增生的高危險群需符合下列情形之一：</w:t>
      </w:r>
    </w:p>
    <w:p w14:paraId="3D43E32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(1)有腦血管梗塞病史者。</w:t>
      </w:r>
    </w:p>
    <w:p w14:paraId="706EB7D1"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(2)有靜脈血栓栓塞症病史者。</w:t>
      </w:r>
    </w:p>
    <w:p w14:paraId="628ECCE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(3)有子宮異常出血病史，且「經陰道超音波檢查」判定為子宮內膜異常增生的高危險群。</w:t>
      </w:r>
    </w:p>
    <w:p w14:paraId="1B579D0D"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9.1.3.Letrozole：（88/11/1、90/10/1、92/3/1、97/11/1、98/11/1、99/9/1、102/8/1)</w:t>
      </w:r>
    </w:p>
    <w:p w14:paraId="0B30BB1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1.接受抗動情激素治療失敗的自然或人工停經後之末期乳癌病人之治療、停經後之局部晚期或轉移性乳癌婦女患者之第一線治療用藥。</w:t>
      </w:r>
    </w:p>
    <w:p w14:paraId="678714A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2.停經後且荷爾蒙接受體呈陽性，有淋巴結轉移之乳癌病人，作為tamoxifen治療五年後的延伸治療，且不得與其他aromatase inhibitor併用。使用時需同時符合下列規定：（97/11/1）</w:t>
      </w:r>
    </w:p>
    <w:p w14:paraId="442F878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(1)手術後大於等於11年且無復發者不得使用。</w:t>
      </w:r>
    </w:p>
    <w:p w14:paraId="6E6F4FD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(2)每日最大劑量2.5mg，使用不得超過四年。</w:t>
      </w:r>
    </w:p>
    <w:p w14:paraId="3F56A00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3.停經後且荷爾蒙接受體呈陽性之早期乳癌病人，經外科手術切除後之輔助治療，且不得與tamoxifen或其他aromatase inhibitor併用。使用時需同時符合下列規定：(98/11/1、99/9/1、102/8/1)</w:t>
      </w:r>
    </w:p>
    <w:p w14:paraId="7945297E"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(1)每日最大劑量2.5mg，使用不得超過五年；</w:t>
      </w:r>
    </w:p>
    <w:p w14:paraId="6D55AC8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(2)若由tamoxifen轉換使用本品，則使用期限合計不得超過5年。</w:t>
      </w:r>
    </w:p>
    <w:p w14:paraId="0AC8844C" w14:textId="77777777" w:rsidR="00B96EA0" w:rsidRDefault="007D66B8" w:rsidP="005142EB">
      <w:pPr>
        <w:spacing w:line="400" w:lineRule="exact"/>
        <w:ind w:left="847" w:hanging="281"/>
        <w:rPr>
          <w:rFonts w:ascii="標楷體" w:eastAsia="標楷體" w:hAnsi="標楷體"/>
          <w:color w:val="000000"/>
        </w:rPr>
      </w:pPr>
      <w:r>
        <w:rPr>
          <w:rFonts w:ascii="標楷體" w:eastAsia="標楷體" w:hAnsi="標楷體"/>
          <w:color w:val="000000"/>
        </w:rPr>
        <w:t>4.病歷上應詳細記載手術資料、病理報告(應包含ER、PR之檢測結果且無復發現象)及用藥紀錄(如tamoxifen使用五年證明)。</w:t>
      </w:r>
    </w:p>
    <w:p w14:paraId="1A41F273" w14:textId="77777777" w:rsidR="000532A7" w:rsidRDefault="000532A7" w:rsidP="000532A7">
      <w:pPr>
        <w:spacing w:line="400" w:lineRule="exact"/>
        <w:ind w:left="142"/>
        <w:jc w:val="both"/>
        <w:rPr>
          <w:rFonts w:ascii="標楷體" w:eastAsia="標楷體" w:hAnsi="標楷體"/>
          <w:szCs w:val="24"/>
        </w:rPr>
      </w:pPr>
      <w:bookmarkStart w:id="0" w:name="_Hlk230360516"/>
      <w:r>
        <w:rPr>
          <w:rFonts w:ascii="標楷體" w:eastAsia="標楷體" w:hAnsi="標楷體"/>
          <w:szCs w:val="24"/>
        </w:rPr>
        <w:t>9.2.Carboplatin(如</w:t>
      </w:r>
      <w:proofErr w:type="spellStart"/>
      <w:r>
        <w:rPr>
          <w:rFonts w:ascii="標楷體" w:eastAsia="標楷體" w:hAnsi="標楷體"/>
          <w:szCs w:val="24"/>
        </w:rPr>
        <w:t>Paraplatin</w:t>
      </w:r>
      <w:proofErr w:type="spellEnd"/>
      <w:r>
        <w:rPr>
          <w:rFonts w:ascii="標楷體" w:eastAsia="標楷體" w:hAnsi="標楷體"/>
          <w:szCs w:val="24"/>
        </w:rPr>
        <w:t xml:space="preserve">；Carboplatin </w:t>
      </w:r>
      <w:proofErr w:type="spellStart"/>
      <w:r>
        <w:rPr>
          <w:rFonts w:ascii="標楷體" w:eastAsia="標楷體" w:hAnsi="標楷體"/>
          <w:szCs w:val="24"/>
        </w:rPr>
        <w:t>inj</w:t>
      </w:r>
      <w:proofErr w:type="spellEnd"/>
      <w:r>
        <w:rPr>
          <w:rFonts w:ascii="標楷體" w:eastAsia="標楷體" w:hAnsi="標楷體"/>
          <w:szCs w:val="24"/>
        </w:rPr>
        <w:t>)：(112/12/1、114/2/1、114/6/1、114/8/1、114</w:t>
      </w:r>
      <w:r w:rsidRPr="000532A7">
        <w:rPr>
          <w:rFonts w:ascii="標楷體" w:eastAsia="標楷體" w:hAnsi="標楷體"/>
          <w:szCs w:val="24"/>
        </w:rPr>
        <w:t>/10/1</w:t>
      </w:r>
      <w:r w:rsidRPr="000532A7">
        <w:rPr>
          <w:rFonts w:ascii="標楷體" w:eastAsia="標楷體" w:hAnsi="標楷體" w:hint="eastAsia"/>
          <w:szCs w:val="24"/>
        </w:rPr>
        <w:t>、</w:t>
      </w:r>
      <w:r w:rsidRPr="000532A7">
        <w:rPr>
          <w:rFonts w:ascii="標楷體" w:eastAsia="標楷體" w:hAnsi="標楷體" w:hint="eastAsia"/>
          <w:kern w:val="0"/>
          <w:szCs w:val="24"/>
        </w:rPr>
        <w:t>115/6/1</w:t>
      </w:r>
      <w:r w:rsidRPr="000532A7">
        <w:rPr>
          <w:rFonts w:ascii="標楷體" w:eastAsia="標楷體" w:hAnsi="標楷體"/>
          <w:szCs w:val="24"/>
        </w:rPr>
        <w:t>)</w:t>
      </w:r>
    </w:p>
    <w:p w14:paraId="6EFEDAAD" w14:textId="77777777" w:rsidR="000532A7" w:rsidRDefault="000532A7" w:rsidP="000532A7">
      <w:pPr>
        <w:spacing w:line="400" w:lineRule="exact"/>
        <w:ind w:left="33" w:hanging="1"/>
        <w:jc w:val="both"/>
      </w:pPr>
      <w:r>
        <w:rPr>
          <w:rFonts w:ascii="標楷體" w:eastAsia="標楷體" w:hAnsi="標楷體"/>
        </w:rPr>
        <w:t xml:space="preserve">   </w:t>
      </w:r>
      <w:r>
        <w:rPr>
          <w:rFonts w:ascii="標楷體" w:eastAsia="標楷體" w:hAnsi="標楷體"/>
          <w:szCs w:val="24"/>
        </w:rPr>
        <w:t>限</w:t>
      </w:r>
    </w:p>
    <w:p w14:paraId="421801D4" w14:textId="77777777" w:rsidR="000532A7" w:rsidRDefault="000532A7" w:rsidP="000532A7">
      <w:pPr>
        <w:pStyle w:val="a9"/>
        <w:spacing w:line="400" w:lineRule="exact"/>
        <w:ind w:left="283" w:firstLine="142"/>
        <w:jc w:val="both"/>
        <w:rPr>
          <w:rFonts w:ascii="標楷體" w:eastAsia="標楷體" w:hAnsi="標楷體"/>
        </w:rPr>
      </w:pPr>
      <w:r>
        <w:rPr>
          <w:rFonts w:ascii="標楷體" w:eastAsia="標楷體" w:hAnsi="標楷體"/>
        </w:rPr>
        <w:t>1.卵巢癌患者。</w:t>
      </w:r>
    </w:p>
    <w:p w14:paraId="2E0AF9E8" w14:textId="77777777" w:rsidR="000532A7" w:rsidRDefault="000532A7" w:rsidP="000532A7">
      <w:pPr>
        <w:pStyle w:val="a9"/>
        <w:spacing w:line="400" w:lineRule="exact"/>
        <w:ind w:left="283" w:firstLine="142"/>
        <w:jc w:val="both"/>
        <w:rPr>
          <w:rFonts w:ascii="標楷體" w:eastAsia="標楷體" w:hAnsi="標楷體"/>
        </w:rPr>
      </w:pPr>
      <w:r>
        <w:rPr>
          <w:rFonts w:ascii="標楷體" w:eastAsia="標楷體" w:hAnsi="標楷體"/>
        </w:rPr>
        <w:t>2.腎功能不佳(</w:t>
      </w:r>
      <w:proofErr w:type="spellStart"/>
      <w:r>
        <w:rPr>
          <w:rFonts w:ascii="標楷體" w:eastAsia="標楷體" w:hAnsi="標楷體"/>
        </w:rPr>
        <w:t>CCr</w:t>
      </w:r>
      <w:proofErr w:type="spellEnd"/>
      <w:r>
        <w:rPr>
          <w:rFonts w:ascii="標楷體" w:eastAsia="標楷體" w:hAnsi="標楷體"/>
        </w:rPr>
        <w:t>&lt;60)或曾作單側或以上腎切除之惡性腫瘤患者使用。</w:t>
      </w:r>
    </w:p>
    <w:p w14:paraId="76221597" w14:textId="77777777" w:rsidR="000532A7" w:rsidRDefault="000532A7" w:rsidP="000532A7">
      <w:pPr>
        <w:pStyle w:val="a9"/>
        <w:spacing w:line="400" w:lineRule="exact"/>
        <w:ind w:left="708" w:hanging="281"/>
        <w:jc w:val="both"/>
        <w:rPr>
          <w:rFonts w:ascii="標楷體" w:eastAsia="標楷體" w:hAnsi="標楷體"/>
        </w:rPr>
      </w:pPr>
      <w:r>
        <w:rPr>
          <w:rFonts w:ascii="標楷體" w:eastAsia="標楷體" w:hAnsi="標楷體"/>
        </w:rPr>
        <w:t>3.與pembrolizumab及paclitaxel併用於轉移性鱗狀非小細胞肺癌的第一線治療，患者需符合免疫檢查點抑制劑之藥品給付規定。(112/12/1)</w:t>
      </w:r>
    </w:p>
    <w:p w14:paraId="14A339AB" w14:textId="77777777" w:rsidR="000532A7" w:rsidRDefault="000532A7" w:rsidP="000532A7">
      <w:pPr>
        <w:pStyle w:val="a9"/>
        <w:spacing w:line="400" w:lineRule="exact"/>
        <w:ind w:left="708" w:hanging="281"/>
        <w:jc w:val="both"/>
        <w:rPr>
          <w:rFonts w:ascii="標楷體" w:eastAsia="標楷體" w:hAnsi="標楷體"/>
        </w:rPr>
      </w:pPr>
      <w:r>
        <w:rPr>
          <w:rFonts w:ascii="標楷體" w:eastAsia="標楷體" w:hAnsi="標楷體"/>
        </w:rPr>
        <w:t>4.與atezolizumab及etoposide併用，或與durvalumab及etoposide併用於擴散期(extensive stage)小細胞肺癌成人患者時，患者需符合免疫檢查點抑制劑之藥品給付規定。(112/12/1、114/2/1)</w:t>
      </w:r>
    </w:p>
    <w:p w14:paraId="54E819AE" w14:textId="77777777" w:rsidR="000532A7" w:rsidRDefault="000532A7" w:rsidP="000532A7">
      <w:pPr>
        <w:pStyle w:val="a9"/>
        <w:spacing w:line="400" w:lineRule="exact"/>
        <w:ind w:left="566" w:hanging="139"/>
        <w:jc w:val="both"/>
        <w:rPr>
          <w:rFonts w:ascii="標楷體" w:eastAsia="標楷體" w:hAnsi="標楷體"/>
        </w:rPr>
      </w:pPr>
      <w:r>
        <w:rPr>
          <w:rFonts w:ascii="標楷體" w:eastAsia="標楷體" w:hAnsi="標楷體"/>
        </w:rPr>
        <w:t>5.與pembrolizumab及pemetrexed(限使用</w:t>
      </w:r>
      <w:proofErr w:type="spellStart"/>
      <w:r>
        <w:rPr>
          <w:rFonts w:ascii="標楷體" w:eastAsia="標楷體" w:hAnsi="標楷體"/>
        </w:rPr>
        <w:t>Pexeda</w:t>
      </w:r>
      <w:proofErr w:type="spellEnd"/>
      <w:r>
        <w:rPr>
          <w:rFonts w:ascii="標楷體" w:eastAsia="標楷體" w:hAnsi="標楷體"/>
        </w:rPr>
        <w:t>、</w:t>
      </w:r>
      <w:proofErr w:type="spellStart"/>
      <w:r>
        <w:rPr>
          <w:rFonts w:ascii="標楷體" w:eastAsia="標楷體" w:hAnsi="標楷體"/>
        </w:rPr>
        <w:t>Apeta</w:t>
      </w:r>
      <w:proofErr w:type="spellEnd"/>
      <w:r>
        <w:rPr>
          <w:rFonts w:ascii="標楷體" w:eastAsia="標楷體" w:hAnsi="標楷體"/>
        </w:rPr>
        <w:t>或Pemetrexed Sandoz)併用，或與atezolizumab及bevacizumab(限使用</w:t>
      </w:r>
      <w:proofErr w:type="spellStart"/>
      <w:r>
        <w:rPr>
          <w:rFonts w:ascii="標楷體" w:eastAsia="標楷體" w:hAnsi="標楷體"/>
        </w:rPr>
        <w:t>Alymsys</w:t>
      </w:r>
      <w:proofErr w:type="spellEnd"/>
      <w:r>
        <w:rPr>
          <w:rFonts w:ascii="標楷體" w:eastAsia="標楷體" w:hAnsi="標楷體"/>
        </w:rPr>
        <w:t>、Avastin、</w:t>
      </w:r>
      <w:proofErr w:type="spellStart"/>
      <w:r>
        <w:rPr>
          <w:rFonts w:ascii="標楷體" w:eastAsia="標楷體" w:hAnsi="標楷體"/>
        </w:rPr>
        <w:t>Abevmy</w:t>
      </w:r>
      <w:proofErr w:type="spellEnd"/>
      <w:r>
        <w:rPr>
          <w:rFonts w:ascii="標楷體" w:eastAsia="標楷體" w:hAnsi="標楷體"/>
        </w:rPr>
        <w:t>、</w:t>
      </w:r>
      <w:proofErr w:type="spellStart"/>
      <w:r>
        <w:rPr>
          <w:rFonts w:ascii="標楷體" w:eastAsia="標楷體" w:hAnsi="標楷體"/>
        </w:rPr>
        <w:t>Vegzelma</w:t>
      </w:r>
      <w:proofErr w:type="spellEnd"/>
      <w:r>
        <w:rPr>
          <w:rFonts w:ascii="標楷體" w:eastAsia="標楷體" w:hAnsi="標楷體"/>
        </w:rPr>
        <w:t>或</w:t>
      </w:r>
      <w:proofErr w:type="spellStart"/>
      <w:r>
        <w:rPr>
          <w:rFonts w:ascii="標楷體" w:eastAsia="標楷體" w:hAnsi="標楷體"/>
        </w:rPr>
        <w:t>Mvasi</w:t>
      </w:r>
      <w:proofErr w:type="spellEnd"/>
      <w:r>
        <w:rPr>
          <w:rFonts w:ascii="標楷體" w:eastAsia="標楷體" w:hAnsi="標楷體"/>
        </w:rPr>
        <w:t>)、paclitaxel併用，做為轉移性且不具有EGFR/ALK/ROS-1腫瘤基因異常的非鱗狀非小細胞肺癌的第一線治療，患者需符合免疫檢查點抑制劑之藥品給付規定。(114/6/1、114/8/1)</w:t>
      </w:r>
    </w:p>
    <w:p w14:paraId="672E09C4" w14:textId="77777777" w:rsidR="000532A7" w:rsidRDefault="000532A7" w:rsidP="000532A7">
      <w:pPr>
        <w:pStyle w:val="a9"/>
        <w:spacing w:line="400" w:lineRule="exact"/>
        <w:ind w:left="708" w:hanging="281"/>
        <w:jc w:val="both"/>
        <w:rPr>
          <w:rFonts w:ascii="標楷體" w:eastAsia="標楷體" w:hAnsi="標楷體"/>
        </w:rPr>
      </w:pPr>
      <w:r>
        <w:rPr>
          <w:rFonts w:ascii="標楷體" w:eastAsia="標楷體" w:hAnsi="標楷體"/>
        </w:rPr>
        <w:t>6.與pembrolizumab及paclitaxel併用於早期三陰性乳癌(第II期至第</w:t>
      </w:r>
      <w:proofErr w:type="spellStart"/>
      <w:r>
        <w:rPr>
          <w:rFonts w:ascii="標楷體" w:eastAsia="標楷體" w:hAnsi="標楷體"/>
        </w:rPr>
        <w:t>IIIb</w:t>
      </w:r>
      <w:proofErr w:type="spellEnd"/>
      <w:r>
        <w:rPr>
          <w:rFonts w:ascii="標楷體" w:eastAsia="標楷體" w:hAnsi="標楷體"/>
        </w:rPr>
        <w:t>期，cT1c N1-2或T2-4 N0-2)病人的術前前導性治療用藥，病人需符合免疫檢查點抑制劑之藥品給付規定。(114/6/1)</w:t>
      </w:r>
    </w:p>
    <w:p w14:paraId="6C399112" w14:textId="77777777" w:rsidR="000532A7" w:rsidRDefault="000532A7" w:rsidP="000532A7">
      <w:pPr>
        <w:pStyle w:val="a9"/>
        <w:spacing w:line="400" w:lineRule="exact"/>
        <w:ind w:left="708" w:hanging="281"/>
        <w:jc w:val="both"/>
        <w:rPr>
          <w:rFonts w:ascii="標楷體" w:eastAsia="標楷體" w:hAnsi="標楷體"/>
        </w:rPr>
      </w:pPr>
      <w:r>
        <w:rPr>
          <w:rFonts w:ascii="標楷體" w:eastAsia="標楷體" w:hAnsi="標楷體"/>
        </w:rPr>
        <w:t>7.與</w:t>
      </w:r>
      <w:proofErr w:type="spellStart"/>
      <w:r>
        <w:rPr>
          <w:rFonts w:ascii="標楷體" w:eastAsia="標楷體" w:hAnsi="標楷體"/>
        </w:rPr>
        <w:t>amivantamab</w:t>
      </w:r>
      <w:proofErr w:type="spellEnd"/>
      <w:r>
        <w:rPr>
          <w:rFonts w:ascii="標楷體" w:eastAsia="標楷體" w:hAnsi="標楷體"/>
        </w:rPr>
        <w:t xml:space="preserve"> 及pemetrexed 併用於罹患帶有表皮生長因子受體(EGFR) exon 20 插入突變之局部晚期或轉移性非小細胞肺癌(NSCLC)的成人病人，作為第一線治療。(114/10/1)</w:t>
      </w:r>
    </w:p>
    <w:p w14:paraId="50DA7154" w14:textId="777F5CD1" w:rsidR="00B96EA0" w:rsidRPr="000532A7" w:rsidRDefault="000532A7" w:rsidP="000532A7">
      <w:pPr>
        <w:tabs>
          <w:tab w:val="left" w:pos="567"/>
        </w:tabs>
        <w:spacing w:line="400" w:lineRule="exact"/>
        <w:ind w:leftChars="178" w:left="708" w:hangingChars="117" w:hanging="281"/>
      </w:pPr>
      <w:r w:rsidRPr="000532A7">
        <w:rPr>
          <w:rFonts w:ascii="標楷體" w:eastAsia="標楷體" w:hAnsi="標楷體"/>
          <w:szCs w:val="24"/>
        </w:rPr>
        <w:t>8.與nivolumab</w:t>
      </w:r>
      <w:r w:rsidRPr="000532A7">
        <w:rPr>
          <w:rFonts w:ascii="標楷體" w:eastAsia="標楷體" w:hAnsi="標楷體" w:hint="eastAsia"/>
          <w:szCs w:val="24"/>
        </w:rPr>
        <w:t>併用於</w:t>
      </w:r>
      <w:r w:rsidRPr="000532A7">
        <w:rPr>
          <w:rFonts w:ascii="標楷體" w:eastAsia="標楷體" w:hAnsi="標楷體"/>
          <w:kern w:val="0"/>
          <w:szCs w:val="24"/>
        </w:rPr>
        <w:t>可切除（腫瘤≧4公分或淋巴結陽性</w:t>
      </w:r>
      <w:r w:rsidRPr="000532A7">
        <w:rPr>
          <w:rFonts w:ascii="標楷體" w:eastAsia="標楷體" w:hAnsi="標楷體" w:hint="eastAsia"/>
          <w:kern w:val="0"/>
          <w:szCs w:val="24"/>
        </w:rPr>
        <w:t>N1/N2(排除N3)，且無疾病轉移</w:t>
      </w:r>
      <w:r w:rsidRPr="000532A7">
        <w:rPr>
          <w:rFonts w:ascii="標楷體" w:eastAsia="標楷體" w:hAnsi="標楷體"/>
          <w:kern w:val="0"/>
          <w:szCs w:val="24"/>
        </w:rPr>
        <w:t>M0）</w:t>
      </w:r>
      <w:r w:rsidRPr="000532A7">
        <w:rPr>
          <w:rFonts w:ascii="標楷體" w:eastAsia="標楷體" w:hAnsi="標楷體" w:hint="eastAsia"/>
          <w:kern w:val="0"/>
          <w:szCs w:val="24"/>
        </w:rPr>
        <w:t>之</w:t>
      </w:r>
      <w:r w:rsidRPr="000532A7">
        <w:rPr>
          <w:rFonts w:ascii="標楷體" w:eastAsia="標楷體" w:hAnsi="標楷體"/>
          <w:kern w:val="0"/>
          <w:szCs w:val="24"/>
        </w:rPr>
        <w:t>不具EGFR</w:t>
      </w:r>
      <w:r w:rsidRPr="000532A7">
        <w:rPr>
          <w:rFonts w:ascii="標楷體" w:eastAsia="標楷體" w:hAnsi="標楷體" w:hint="eastAsia"/>
          <w:kern w:val="0"/>
          <w:szCs w:val="24"/>
        </w:rPr>
        <w:t>或</w:t>
      </w:r>
      <w:r w:rsidRPr="000532A7">
        <w:rPr>
          <w:rFonts w:ascii="標楷體" w:eastAsia="標楷體" w:hAnsi="標楷體"/>
          <w:kern w:val="0"/>
          <w:szCs w:val="24"/>
        </w:rPr>
        <w:t>ALK</w:t>
      </w:r>
      <w:r w:rsidRPr="000532A7">
        <w:rPr>
          <w:rFonts w:ascii="標楷體" w:eastAsia="標楷體" w:hAnsi="標楷體" w:hint="eastAsia"/>
          <w:szCs w:val="24"/>
        </w:rPr>
        <w:t>腫瘤基因異常之非小細胞肺癌術前輔助治療成人病人，至多3個療程，且病人需符合免疫檢查點抑制劑之藥品給付規定。</w:t>
      </w:r>
      <w:r w:rsidRPr="000532A7">
        <w:rPr>
          <w:rFonts w:ascii="標楷體" w:eastAsia="標楷體" w:hAnsi="標楷體"/>
          <w:szCs w:val="24"/>
        </w:rPr>
        <w:t>(</w:t>
      </w:r>
      <w:r w:rsidRPr="000532A7">
        <w:rPr>
          <w:rFonts w:ascii="標楷體" w:eastAsia="標楷體" w:hAnsi="標楷體" w:hint="eastAsia"/>
          <w:kern w:val="0"/>
          <w:szCs w:val="24"/>
        </w:rPr>
        <w:t>115/6/1</w:t>
      </w:r>
      <w:r w:rsidRPr="000532A7">
        <w:rPr>
          <w:rFonts w:ascii="標楷體" w:eastAsia="標楷體" w:hAnsi="標楷體"/>
          <w:szCs w:val="24"/>
        </w:rPr>
        <w:t>)</w:t>
      </w:r>
      <w:bookmarkEnd w:id="0"/>
    </w:p>
    <w:p w14:paraId="7B38E61B" w14:textId="77777777" w:rsidR="00EF2238" w:rsidRPr="00EF2238" w:rsidRDefault="00EF2238" w:rsidP="00EF2238">
      <w:pPr>
        <w:spacing w:line="400" w:lineRule="exact"/>
        <w:ind w:left="224" w:hanging="224"/>
        <w:rPr>
          <w:szCs w:val="24"/>
        </w:rPr>
      </w:pPr>
      <w:bookmarkStart w:id="1" w:name="_Hlk230359785"/>
      <w:r w:rsidRPr="00EF2238">
        <w:rPr>
          <w:rFonts w:ascii="標楷體" w:eastAsia="標楷體" w:hAnsi="標楷體"/>
          <w:szCs w:val="24"/>
        </w:rPr>
        <w:t>9.3.Docetaxel：（87/7/1、92/11/1、93/8/1、95/8/1、96/1/1、99/6/1、100/1/1、101/9/1、108/1/1、113/5/1、115/6/1）</w:t>
      </w:r>
    </w:p>
    <w:p w14:paraId="50E0A52D" w14:textId="77777777" w:rsidR="00EF2238" w:rsidRPr="009B4313" w:rsidRDefault="00EF2238" w:rsidP="00EF2238">
      <w:pPr>
        <w:spacing w:line="400" w:lineRule="exact"/>
        <w:ind w:left="567" w:hanging="280"/>
        <w:rPr>
          <w:szCs w:val="24"/>
        </w:rPr>
      </w:pPr>
      <w:r w:rsidRPr="009B4313">
        <w:rPr>
          <w:rFonts w:ascii="標楷體" w:eastAsia="標楷體" w:hAnsi="標楷體"/>
          <w:color w:val="000000"/>
          <w:szCs w:val="24"/>
        </w:rPr>
        <w:t>1.本類藥品(除</w:t>
      </w:r>
      <w:proofErr w:type="spellStart"/>
      <w:r w:rsidRPr="009B4313">
        <w:rPr>
          <w:rFonts w:ascii="標楷體" w:eastAsia="標楷體" w:hAnsi="標楷體"/>
          <w:color w:val="000000"/>
          <w:szCs w:val="24"/>
        </w:rPr>
        <w:t>Doce</w:t>
      </w:r>
      <w:proofErr w:type="spellEnd"/>
      <w:r w:rsidRPr="009B4313">
        <w:rPr>
          <w:rFonts w:ascii="標楷體" w:eastAsia="標楷體" w:hAnsi="標楷體"/>
          <w:color w:val="000000"/>
          <w:szCs w:val="24"/>
        </w:rPr>
        <w:t>及</w:t>
      </w:r>
      <w:proofErr w:type="spellStart"/>
      <w:r w:rsidRPr="009B4313">
        <w:rPr>
          <w:rFonts w:ascii="標楷體" w:eastAsia="標楷體" w:hAnsi="標楷體"/>
          <w:color w:val="000000"/>
          <w:szCs w:val="24"/>
        </w:rPr>
        <w:t>Phyxotere</w:t>
      </w:r>
      <w:proofErr w:type="spellEnd"/>
      <w:r w:rsidRPr="009B4313">
        <w:rPr>
          <w:rFonts w:ascii="標楷體" w:eastAsia="標楷體" w:hAnsi="標楷體"/>
          <w:color w:val="000000"/>
          <w:szCs w:val="24"/>
        </w:rPr>
        <w:t>之外)依藥品許可證登載之適應症範圍內給付於乳癌、非小細胞肺癌、前列腺癌、頭頸癌及胃腺癌之病例；倘併用其他標靶治療、免疫檢查點抑制劑等藥品時，</w:t>
      </w:r>
      <w:r w:rsidRPr="009B4313">
        <w:rPr>
          <w:rFonts w:ascii="標楷體" w:eastAsia="標楷體" w:hAnsi="標楷體"/>
          <w:szCs w:val="24"/>
        </w:rPr>
        <w:t>病人</w:t>
      </w:r>
      <w:r w:rsidRPr="009B4313">
        <w:rPr>
          <w:rFonts w:ascii="標楷體" w:eastAsia="標楷體" w:hAnsi="標楷體"/>
          <w:color w:val="000000"/>
          <w:szCs w:val="24"/>
        </w:rPr>
        <w:t>須</w:t>
      </w:r>
      <w:r w:rsidRPr="009B4313">
        <w:rPr>
          <w:rFonts w:ascii="標楷體" w:eastAsia="標楷體" w:hAnsi="標楷體"/>
          <w:szCs w:val="24"/>
        </w:rPr>
        <w:t>符合該併用藥品之藥品給付規定。</w:t>
      </w:r>
      <w:r w:rsidRPr="009B4313">
        <w:rPr>
          <w:rFonts w:ascii="標楷體" w:eastAsia="標楷體" w:hAnsi="標楷體"/>
          <w:color w:val="000000"/>
          <w:szCs w:val="24"/>
        </w:rPr>
        <w:t>(115/6/1）</w:t>
      </w:r>
    </w:p>
    <w:p w14:paraId="552D837E" w14:textId="77777777" w:rsidR="00EF2238" w:rsidRPr="009B4313" w:rsidRDefault="00EF2238" w:rsidP="00EF2238">
      <w:pPr>
        <w:spacing w:line="400" w:lineRule="exact"/>
        <w:ind w:left="709" w:hanging="425"/>
        <w:rPr>
          <w:rFonts w:ascii="標楷體" w:eastAsia="標楷體" w:hAnsi="標楷體"/>
          <w:color w:val="000000"/>
          <w:szCs w:val="24"/>
        </w:rPr>
      </w:pPr>
      <w:r w:rsidRPr="009B4313">
        <w:rPr>
          <w:rFonts w:ascii="標楷體" w:eastAsia="標楷體" w:hAnsi="標楷體"/>
          <w:color w:val="000000"/>
          <w:szCs w:val="24"/>
        </w:rPr>
        <w:lastRenderedPageBreak/>
        <w:t>2.Doce及</w:t>
      </w:r>
      <w:proofErr w:type="spellStart"/>
      <w:r w:rsidRPr="009B4313">
        <w:rPr>
          <w:rFonts w:ascii="標楷體" w:eastAsia="標楷體" w:hAnsi="標楷體"/>
          <w:color w:val="000000"/>
          <w:szCs w:val="24"/>
        </w:rPr>
        <w:t>Phyxotere</w:t>
      </w:r>
      <w:proofErr w:type="spellEnd"/>
      <w:r w:rsidRPr="009B4313">
        <w:rPr>
          <w:rFonts w:ascii="標楷體" w:eastAsia="標楷體" w:hAnsi="標楷體"/>
          <w:color w:val="000000"/>
          <w:szCs w:val="24"/>
        </w:rPr>
        <w:t>限給付於下列情形：(115/6/1）</w:t>
      </w:r>
    </w:p>
    <w:p w14:paraId="4E1A51F0" w14:textId="77777777" w:rsidR="00EF2238" w:rsidRPr="009B4313" w:rsidRDefault="00EF2238" w:rsidP="00EF2238">
      <w:pPr>
        <w:spacing w:line="400" w:lineRule="exact"/>
        <w:ind w:left="1134" w:hanging="560"/>
        <w:rPr>
          <w:szCs w:val="24"/>
        </w:rPr>
      </w:pPr>
      <w:r w:rsidRPr="009B4313">
        <w:rPr>
          <w:rFonts w:ascii="標楷體" w:eastAsia="標楷體" w:hAnsi="標楷體"/>
          <w:color w:val="000000"/>
          <w:szCs w:val="24"/>
        </w:rPr>
        <w:t>(1)乳癌：</w:t>
      </w:r>
    </w:p>
    <w:p w14:paraId="62C643DE" w14:textId="77777777" w:rsidR="00EF2238" w:rsidRPr="009B4313" w:rsidRDefault="00EF2238" w:rsidP="00EF2238">
      <w:pPr>
        <w:spacing w:line="400" w:lineRule="exact"/>
        <w:ind w:left="1276" w:hanging="425"/>
        <w:rPr>
          <w:szCs w:val="24"/>
        </w:rPr>
      </w:pPr>
      <w:r w:rsidRPr="009B4313">
        <w:rPr>
          <w:color w:val="000000"/>
          <w:szCs w:val="24"/>
        </w:rPr>
        <w:t>Ⅰ</w:t>
      </w:r>
      <w:r w:rsidRPr="009B4313">
        <w:rPr>
          <w:rFonts w:ascii="標楷體" w:eastAsia="標楷體" w:hAnsi="標楷體"/>
          <w:color w:val="000000"/>
          <w:szCs w:val="24"/>
        </w:rPr>
        <w:t>.局部晚期或轉移性乳癌。</w:t>
      </w:r>
    </w:p>
    <w:p w14:paraId="6B269A20"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Ⅱ.與anthracycline合併使用於腋下淋巴結轉移之早期乳癌之術後輔助性化學治療。(99/6/1)</w:t>
      </w:r>
    </w:p>
    <w:p w14:paraId="42F3AED8"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Ⅲ.早期乳癌手術後，經診斷為三陰性反應且無淋巴轉移的病人，得作為與cyclophosphamide併用doxorubicin的化學輔助療法。(101/9/1）</w:t>
      </w:r>
    </w:p>
    <w:p w14:paraId="198759A1" w14:textId="77777777" w:rsidR="00EF2238" w:rsidRPr="009B4313" w:rsidRDefault="00EF2238" w:rsidP="00EF2238">
      <w:pPr>
        <w:spacing w:line="400" w:lineRule="exact"/>
        <w:ind w:left="1134" w:hanging="560"/>
        <w:rPr>
          <w:rFonts w:ascii="標楷體" w:eastAsia="標楷體" w:hAnsi="標楷體"/>
          <w:color w:val="000000"/>
          <w:szCs w:val="24"/>
        </w:rPr>
      </w:pPr>
      <w:r w:rsidRPr="009B4313">
        <w:rPr>
          <w:rFonts w:ascii="標楷體" w:eastAsia="標楷體" w:hAnsi="標楷體"/>
          <w:color w:val="000000"/>
          <w:szCs w:val="24"/>
        </w:rPr>
        <w:t>(2)非小細胞肺癌：局部晚期或轉移性非小細胞肺癌。</w:t>
      </w:r>
    </w:p>
    <w:p w14:paraId="78864210" w14:textId="77777777" w:rsidR="00EF2238" w:rsidRPr="009B4313" w:rsidRDefault="00EF2238" w:rsidP="00EF2238">
      <w:pPr>
        <w:spacing w:line="400" w:lineRule="exact"/>
        <w:ind w:left="1134" w:hanging="560"/>
        <w:rPr>
          <w:szCs w:val="24"/>
        </w:rPr>
      </w:pPr>
      <w:r w:rsidRPr="009B4313">
        <w:rPr>
          <w:rFonts w:ascii="標楷體" w:eastAsia="標楷體" w:hAnsi="標楷體"/>
          <w:color w:val="000000"/>
          <w:szCs w:val="24"/>
        </w:rPr>
        <w:t>(3)前列腺癌：</w:t>
      </w:r>
    </w:p>
    <w:p w14:paraId="51A15214" w14:textId="77777777" w:rsidR="00EF2238" w:rsidRPr="009B4313" w:rsidRDefault="00EF2238" w:rsidP="00EF2238">
      <w:pPr>
        <w:spacing w:line="400" w:lineRule="exact"/>
        <w:ind w:left="1276" w:hanging="425"/>
        <w:rPr>
          <w:rFonts w:ascii="標楷體" w:eastAsia="標楷體" w:hAnsi="標楷體"/>
          <w:color w:val="000000"/>
          <w:szCs w:val="24"/>
        </w:rPr>
      </w:pPr>
      <w:r w:rsidRPr="009B4313">
        <w:rPr>
          <w:color w:val="000000"/>
          <w:szCs w:val="24"/>
        </w:rPr>
        <w:t>Ⅰ</w:t>
      </w:r>
      <w:r w:rsidRPr="009B4313">
        <w:rPr>
          <w:rFonts w:ascii="標楷體" w:eastAsia="標楷體" w:hAnsi="標楷體"/>
          <w:color w:val="000000"/>
          <w:szCs w:val="24"/>
        </w:rPr>
        <w:t>.於荷爾蒙治療失敗之轉移性前列腺癌。</w:t>
      </w:r>
    </w:p>
    <w:p w14:paraId="34D6A341"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Ⅱ.與</w:t>
      </w:r>
      <w:proofErr w:type="spellStart"/>
      <w:r w:rsidRPr="009B4313">
        <w:rPr>
          <w:rFonts w:ascii="標楷體" w:eastAsia="標楷體" w:hAnsi="標楷體"/>
          <w:color w:val="000000"/>
          <w:szCs w:val="24"/>
        </w:rPr>
        <w:t>darolutamide</w:t>
      </w:r>
      <w:proofErr w:type="spellEnd"/>
      <w:r w:rsidRPr="009B4313">
        <w:rPr>
          <w:rFonts w:ascii="標楷體" w:eastAsia="標楷體" w:hAnsi="標楷體"/>
          <w:color w:val="000000"/>
          <w:szCs w:val="24"/>
        </w:rPr>
        <w:t>併用於治療高風險轉移性的去勢敏感性前列腺癌(</w:t>
      </w:r>
      <w:proofErr w:type="spellStart"/>
      <w:r w:rsidRPr="009B4313">
        <w:rPr>
          <w:rFonts w:ascii="標楷體" w:eastAsia="標楷體" w:hAnsi="標楷體"/>
          <w:color w:val="000000"/>
          <w:szCs w:val="24"/>
        </w:rPr>
        <w:t>mCSPC</w:t>
      </w:r>
      <w:proofErr w:type="spellEnd"/>
      <w:r w:rsidRPr="009B4313">
        <w:rPr>
          <w:rFonts w:ascii="標楷體" w:eastAsia="標楷體" w:hAnsi="標楷體"/>
          <w:color w:val="000000"/>
          <w:szCs w:val="24"/>
        </w:rPr>
        <w:t>)，患者需符合</w:t>
      </w:r>
      <w:proofErr w:type="spellStart"/>
      <w:r w:rsidRPr="009B4313">
        <w:rPr>
          <w:rFonts w:ascii="標楷體" w:eastAsia="標楷體" w:hAnsi="標楷體"/>
          <w:color w:val="000000"/>
          <w:szCs w:val="24"/>
        </w:rPr>
        <w:t>darolutamide</w:t>
      </w:r>
      <w:proofErr w:type="spellEnd"/>
      <w:r w:rsidRPr="009B4313">
        <w:rPr>
          <w:rFonts w:ascii="標楷體" w:eastAsia="標楷體" w:hAnsi="標楷體"/>
          <w:color w:val="000000"/>
          <w:szCs w:val="24"/>
        </w:rPr>
        <w:t>之藥品給付規定。(113/5/1)</w:t>
      </w:r>
    </w:p>
    <w:p w14:paraId="2941D439" w14:textId="77777777" w:rsidR="00EF2238" w:rsidRPr="009B4313" w:rsidRDefault="00EF2238" w:rsidP="00EF2238">
      <w:pPr>
        <w:spacing w:line="400" w:lineRule="exact"/>
        <w:ind w:left="1134" w:hanging="560"/>
        <w:rPr>
          <w:rFonts w:ascii="標楷體" w:eastAsia="標楷體" w:hAnsi="標楷體"/>
          <w:color w:val="000000"/>
          <w:szCs w:val="24"/>
        </w:rPr>
      </w:pPr>
      <w:r w:rsidRPr="009B4313">
        <w:rPr>
          <w:rFonts w:ascii="標楷體" w:eastAsia="標楷體" w:hAnsi="標楷體"/>
          <w:color w:val="000000"/>
          <w:szCs w:val="24"/>
        </w:rPr>
        <w:t>(4)頭頸癌：限局部晚期且無遠端轉移之頭頸部鱗狀細胞癌且無法手術切除者，與cisplatin及5-fluorouracil併用，作為放射治療前的引導治療，限使用4個療程。(100/1/1)</w:t>
      </w:r>
    </w:p>
    <w:p w14:paraId="33A61629" w14:textId="5D775FDA" w:rsidR="00B96EA0" w:rsidRDefault="00EF2238" w:rsidP="00EF2238">
      <w:pPr>
        <w:spacing w:line="400" w:lineRule="exact"/>
        <w:ind w:left="811" w:hanging="245"/>
        <w:rPr>
          <w:rFonts w:ascii="標楷體" w:eastAsia="標楷體" w:hAnsi="標楷體"/>
          <w:color w:val="000000"/>
        </w:rPr>
      </w:pPr>
      <w:r w:rsidRPr="009B4313">
        <w:rPr>
          <w:rFonts w:ascii="標楷體" w:eastAsia="標楷體" w:hAnsi="標楷體"/>
          <w:color w:val="000000"/>
          <w:szCs w:val="24"/>
        </w:rPr>
        <w:t>(5)胃腺癌：晚期胃腺癌患者，包括胃食道接合處之腺癌。(108/1/1)</w:t>
      </w:r>
      <w:bookmarkEnd w:id="1"/>
    </w:p>
    <w:p w14:paraId="19032CE3" w14:textId="77777777" w:rsidR="00DA2170" w:rsidRPr="00DA2170" w:rsidRDefault="00DA2170" w:rsidP="00DA2170">
      <w:pPr>
        <w:spacing w:line="400" w:lineRule="exact"/>
        <w:ind w:left="224" w:hanging="224"/>
        <w:rPr>
          <w:szCs w:val="24"/>
        </w:rPr>
      </w:pPr>
      <w:bookmarkStart w:id="2" w:name="_Hlk230359908"/>
      <w:r w:rsidRPr="00DA2170">
        <w:rPr>
          <w:rFonts w:ascii="標楷體" w:eastAsia="標楷體" w:hAnsi="標楷體"/>
          <w:szCs w:val="24"/>
        </w:rPr>
        <w:t>9.4.Gemcitabine（如</w:t>
      </w:r>
      <w:proofErr w:type="spellStart"/>
      <w:r w:rsidRPr="00DA2170">
        <w:rPr>
          <w:rFonts w:ascii="標楷體" w:eastAsia="標楷體" w:hAnsi="標楷體"/>
          <w:szCs w:val="24"/>
        </w:rPr>
        <w:t>Gemzar</w:t>
      </w:r>
      <w:proofErr w:type="spellEnd"/>
      <w:r w:rsidRPr="00DA2170">
        <w:rPr>
          <w:rFonts w:ascii="標楷體" w:eastAsia="標楷體" w:hAnsi="標楷體"/>
          <w:szCs w:val="24"/>
        </w:rPr>
        <w:t>）：（92/12/1、93/8/1、94/10/1、96/5/1、99/10/1、105/2/1、114/2/1、115/2/1、115/6/1）</w:t>
      </w:r>
    </w:p>
    <w:p w14:paraId="29DDC374" w14:textId="77777777" w:rsidR="00DA2170" w:rsidRPr="009B4313" w:rsidRDefault="00DA2170" w:rsidP="00DA2170">
      <w:pPr>
        <w:spacing w:line="400" w:lineRule="exact"/>
        <w:ind w:left="567" w:hanging="284"/>
        <w:rPr>
          <w:szCs w:val="24"/>
        </w:rPr>
      </w:pPr>
      <w:r w:rsidRPr="009B4313">
        <w:rPr>
          <w:rFonts w:ascii="標楷體" w:eastAsia="標楷體" w:hAnsi="標楷體"/>
          <w:color w:val="000000"/>
          <w:szCs w:val="24"/>
        </w:rPr>
        <w:t>1.本類藥品(除</w:t>
      </w:r>
      <w:proofErr w:type="spellStart"/>
      <w:r w:rsidRPr="009B4313">
        <w:rPr>
          <w:rFonts w:ascii="標楷體" w:eastAsia="標楷體" w:hAnsi="標楷體"/>
          <w:color w:val="000000"/>
          <w:szCs w:val="24"/>
        </w:rPr>
        <w:t>Gemmis</w:t>
      </w:r>
      <w:proofErr w:type="spellEnd"/>
      <w:r w:rsidRPr="009B4313">
        <w:rPr>
          <w:rFonts w:ascii="標楷體" w:eastAsia="標楷體" w:hAnsi="標楷體"/>
          <w:color w:val="000000"/>
          <w:szCs w:val="24"/>
        </w:rPr>
        <w:t>之外)依藥品許可證登載之適應症範圍內給付於非小細胞肺癌、胰臟癌、膀胱癌、乳癌、卵巢癌及膽道癌之病例；倘併用其他標靶治療、免疫檢查點抑制劑等藥品時，</w:t>
      </w:r>
      <w:r w:rsidRPr="009B4313">
        <w:rPr>
          <w:rFonts w:ascii="標楷體" w:eastAsia="標楷體" w:hAnsi="標楷體"/>
          <w:szCs w:val="24"/>
        </w:rPr>
        <w:t>病人</w:t>
      </w:r>
      <w:r w:rsidRPr="009B4313">
        <w:rPr>
          <w:rFonts w:ascii="標楷體" w:eastAsia="標楷體" w:hAnsi="標楷體"/>
          <w:color w:val="000000"/>
          <w:szCs w:val="24"/>
        </w:rPr>
        <w:t>須</w:t>
      </w:r>
      <w:r w:rsidRPr="009B4313">
        <w:rPr>
          <w:rFonts w:ascii="標楷體" w:eastAsia="標楷體" w:hAnsi="標楷體"/>
          <w:szCs w:val="24"/>
        </w:rPr>
        <w:t>符合該併用藥品之藥品給付規定。</w:t>
      </w:r>
      <w:r w:rsidRPr="009B4313">
        <w:rPr>
          <w:rFonts w:ascii="標楷體" w:eastAsia="標楷體" w:hAnsi="標楷體"/>
          <w:color w:val="000000"/>
          <w:szCs w:val="24"/>
        </w:rPr>
        <w:t>(115/6/1）</w:t>
      </w:r>
    </w:p>
    <w:p w14:paraId="3B9FFB74" w14:textId="77777777" w:rsidR="00DA2170" w:rsidRPr="009B4313" w:rsidRDefault="00DA2170" w:rsidP="00DA2170">
      <w:pPr>
        <w:spacing w:line="400" w:lineRule="exact"/>
        <w:ind w:left="567" w:hanging="284"/>
        <w:rPr>
          <w:szCs w:val="24"/>
        </w:rPr>
      </w:pPr>
      <w:r w:rsidRPr="009B4313">
        <w:rPr>
          <w:rFonts w:ascii="標楷體" w:eastAsia="標楷體" w:hAnsi="標楷體"/>
          <w:color w:val="000000"/>
          <w:szCs w:val="24"/>
        </w:rPr>
        <w:t>2.</w:t>
      </w:r>
      <w:r w:rsidRPr="009B4313">
        <w:rPr>
          <w:szCs w:val="24"/>
        </w:rPr>
        <w:t xml:space="preserve"> </w:t>
      </w:r>
      <w:proofErr w:type="spellStart"/>
      <w:r w:rsidRPr="009B4313">
        <w:rPr>
          <w:rFonts w:ascii="標楷體" w:eastAsia="標楷體" w:hAnsi="標楷體"/>
          <w:color w:val="000000"/>
          <w:szCs w:val="24"/>
        </w:rPr>
        <w:t>Gemmis</w:t>
      </w:r>
      <w:proofErr w:type="spellEnd"/>
      <w:r w:rsidRPr="009B4313">
        <w:rPr>
          <w:rFonts w:ascii="標楷體" w:eastAsia="標楷體" w:hAnsi="標楷體"/>
          <w:color w:val="000000"/>
          <w:szCs w:val="24"/>
        </w:rPr>
        <w:t>限給付於下列情形：(115/6/1）</w:t>
      </w:r>
    </w:p>
    <w:p w14:paraId="037E6178"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(1)晚期或無法手術切除之非小細胞肺癌及胰臟癌病患。</w:t>
      </w:r>
    </w:p>
    <w:p w14:paraId="226DE148"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(2)晚期膀胱癌病患。（92/12/1）</w:t>
      </w:r>
    </w:p>
    <w:p w14:paraId="6C6852D5"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(3)Gemcitabine與paclitaxel併用，可使用於曾經使用過anthracycline之局部復發且無法手術切除或轉移性之乳癌病患。（94/10/1）</w:t>
      </w:r>
    </w:p>
    <w:p w14:paraId="793EA0BF"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(4)用於曾經使用含鉑類藥物(platinum-based)治療後復發且間隔至少6個月之卵巢癌，作為第二線治療。（96/5/1、99/10/1）</w:t>
      </w:r>
    </w:p>
    <w:p w14:paraId="72A9CAD3"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(5)無法手術切除或晚期或復發之膽道癌(含肝內膽管)病患。（105/2/1）</w:t>
      </w:r>
    </w:p>
    <w:p w14:paraId="76D70233"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(6)與durvalumab及cisplatin併用於治療局部晚期或轉移性未接受治療或不可手術之膽道癌(biliary tract cancer)成人病人(壺腹癌除外)，患者需符合免疫檢查點抑制劑之藥品給付規定。（114/2/1)</w:t>
      </w:r>
    </w:p>
    <w:p w14:paraId="02BE5AE5" w14:textId="317C60FB" w:rsidR="00B96EA0" w:rsidRPr="00D927FE" w:rsidRDefault="00DA2170" w:rsidP="00DA2170">
      <w:pPr>
        <w:spacing w:line="400" w:lineRule="exact"/>
        <w:ind w:left="811" w:hanging="245"/>
        <w:rPr>
          <w:rFonts w:ascii="標楷體" w:eastAsia="標楷體" w:hAnsi="標楷體"/>
        </w:rPr>
      </w:pPr>
      <w:r w:rsidRPr="009B4313">
        <w:rPr>
          <w:rFonts w:ascii="標楷體" w:eastAsia="標楷體" w:hAnsi="標楷體"/>
          <w:color w:val="000000"/>
          <w:szCs w:val="24"/>
        </w:rPr>
        <w:t>(7)與nivolumab及cisplatin併用於無法切除或轉移性泌尿道上皮癌成人病人的第一線治療，病人需符合免疫檢查點抑制劑之藥品給付規定，且至多6個療程。（115/2/1)</w:t>
      </w:r>
      <w:bookmarkEnd w:id="2"/>
    </w:p>
    <w:p w14:paraId="3A010E81" w14:textId="77777777" w:rsidR="00B041B4" w:rsidRPr="00B041B4" w:rsidRDefault="00B041B4" w:rsidP="00B041B4">
      <w:pPr>
        <w:spacing w:line="400" w:lineRule="exact"/>
        <w:ind w:left="426" w:hanging="224"/>
        <w:rPr>
          <w:szCs w:val="24"/>
        </w:rPr>
      </w:pPr>
      <w:bookmarkStart w:id="3" w:name="_Hlk230359815"/>
      <w:bookmarkStart w:id="4" w:name="_Hlk204090575"/>
      <w:r w:rsidRPr="00B041B4">
        <w:rPr>
          <w:rFonts w:ascii="標楷體" w:eastAsia="標楷體" w:hAnsi="標楷體"/>
          <w:szCs w:val="24"/>
        </w:rPr>
        <w:t>9.5.Paclitaxel成分劑：（88/8/1、88/11/1、89/6/1、89/10/1、91/4/1、91/8/1、</w:t>
      </w:r>
      <w:r w:rsidRPr="00B041B4">
        <w:rPr>
          <w:rFonts w:ascii="標楷體" w:eastAsia="標楷體" w:hAnsi="標楷體"/>
          <w:szCs w:val="24"/>
        </w:rPr>
        <w:lastRenderedPageBreak/>
        <w:t>93/8/1、94/1/1、98/8/1、108/11/1、112/12/1、114/6/1、114/8/1、115/6/1）</w:t>
      </w:r>
      <w:bookmarkEnd w:id="3"/>
    </w:p>
    <w:p w14:paraId="58CE1064" w14:textId="77777777" w:rsidR="00F63C8C" w:rsidRPr="00F63C8C" w:rsidRDefault="00F63C8C" w:rsidP="00F63C8C">
      <w:pPr>
        <w:spacing w:line="300" w:lineRule="exact"/>
        <w:ind w:leftChars="59" w:left="142"/>
        <w:rPr>
          <w:rFonts w:ascii="標楷體" w:eastAsia="標楷體" w:hAnsi="標楷體"/>
          <w:szCs w:val="24"/>
        </w:rPr>
      </w:pPr>
      <w:bookmarkStart w:id="5" w:name="_Hlk230342633"/>
      <w:bookmarkStart w:id="6" w:name="_Hlk230359830"/>
      <w:r w:rsidRPr="00F63C8C">
        <w:rPr>
          <w:rFonts w:ascii="標楷體" w:eastAsia="標楷體" w:hAnsi="標楷體"/>
          <w:szCs w:val="24"/>
        </w:rPr>
        <w:t>9.5.1.Paclitaxel成分注射劑：(108/11/1、112/12/1、114/6/1、114/8/1、115/6/1)</w:t>
      </w:r>
      <w:bookmarkEnd w:id="5"/>
    </w:p>
    <w:bookmarkEnd w:id="4"/>
    <w:p w14:paraId="11445538" w14:textId="77777777" w:rsidR="000804A6" w:rsidRPr="009B4313" w:rsidRDefault="000804A6" w:rsidP="000804A6">
      <w:pPr>
        <w:spacing w:line="400" w:lineRule="exact"/>
        <w:ind w:left="709" w:hanging="280"/>
        <w:rPr>
          <w:szCs w:val="24"/>
        </w:rPr>
      </w:pPr>
      <w:r w:rsidRPr="009B4313">
        <w:rPr>
          <w:rFonts w:ascii="標楷體" w:eastAsia="標楷體" w:hAnsi="標楷體"/>
          <w:color w:val="000000"/>
          <w:szCs w:val="24"/>
        </w:rPr>
        <w:t>1.本類藥品(除PHYXOL、GENETAXYL CREM LESS及TAXOL之外)依藥品許可證登載之適應症範圍內給付於卵巢癌、非小細胞肺癌、乳癌及卡波西氏肉瘤之病例；倘併用其他標靶治療、免疫檢查點抑制劑等藥品時，</w:t>
      </w:r>
      <w:r w:rsidRPr="009B4313">
        <w:rPr>
          <w:rFonts w:ascii="標楷體" w:eastAsia="標楷體" w:hAnsi="標楷體"/>
          <w:szCs w:val="24"/>
        </w:rPr>
        <w:t>病人</w:t>
      </w:r>
      <w:r w:rsidRPr="009B4313">
        <w:rPr>
          <w:rFonts w:ascii="標楷體" w:eastAsia="標楷體" w:hAnsi="標楷體"/>
          <w:color w:val="000000"/>
          <w:szCs w:val="24"/>
        </w:rPr>
        <w:t>須</w:t>
      </w:r>
      <w:r w:rsidRPr="009B4313">
        <w:rPr>
          <w:rFonts w:ascii="標楷體" w:eastAsia="標楷體" w:hAnsi="標楷體"/>
          <w:szCs w:val="24"/>
        </w:rPr>
        <w:t>符合該併用藥品之藥品給付規定。</w:t>
      </w:r>
      <w:r w:rsidRPr="009B4313">
        <w:rPr>
          <w:rFonts w:ascii="標楷體" w:eastAsia="標楷體" w:hAnsi="標楷體"/>
          <w:color w:val="000000"/>
          <w:szCs w:val="24"/>
        </w:rPr>
        <w:t>(115/6/1）</w:t>
      </w:r>
    </w:p>
    <w:p w14:paraId="05860BEE" w14:textId="77777777" w:rsidR="000804A6" w:rsidRPr="009B4313" w:rsidRDefault="000804A6" w:rsidP="000804A6">
      <w:pPr>
        <w:spacing w:line="400" w:lineRule="exact"/>
        <w:ind w:left="709" w:hanging="280"/>
        <w:rPr>
          <w:rFonts w:ascii="標楷體" w:eastAsia="標楷體" w:hAnsi="標楷體"/>
          <w:color w:val="000000"/>
          <w:szCs w:val="24"/>
        </w:rPr>
      </w:pPr>
      <w:r w:rsidRPr="009B4313">
        <w:rPr>
          <w:rFonts w:ascii="標楷體" w:eastAsia="標楷體" w:hAnsi="標楷體"/>
          <w:color w:val="000000"/>
          <w:szCs w:val="24"/>
        </w:rPr>
        <w:t>2.PHYXOL、GENETAXYL CREM LESS及TAXOL限給付於下列情形：(115/6/1）</w:t>
      </w:r>
    </w:p>
    <w:p w14:paraId="028460FD" w14:textId="77777777" w:rsidR="000804A6" w:rsidRPr="009B4313" w:rsidRDefault="000804A6" w:rsidP="000804A6">
      <w:pPr>
        <w:spacing w:line="400" w:lineRule="exact"/>
        <w:ind w:left="1276" w:hanging="420"/>
        <w:rPr>
          <w:szCs w:val="24"/>
        </w:rPr>
      </w:pPr>
      <w:r w:rsidRPr="009B4313">
        <w:rPr>
          <w:rFonts w:ascii="標楷體" w:eastAsia="標楷體" w:hAnsi="標楷體"/>
          <w:color w:val="000000"/>
          <w:szCs w:val="24"/>
        </w:rPr>
        <w:t>(1)晚期卵巢癌，作為第一線治療時需與cisplatin併用。(94/1/1)</w:t>
      </w:r>
    </w:p>
    <w:p w14:paraId="2B896DE1" w14:textId="77777777" w:rsidR="000804A6" w:rsidRPr="000804A6" w:rsidRDefault="000804A6" w:rsidP="000804A6">
      <w:pPr>
        <w:spacing w:line="400" w:lineRule="exact"/>
        <w:ind w:left="1276" w:hanging="420"/>
        <w:rPr>
          <w:rFonts w:ascii="標楷體" w:eastAsia="標楷體" w:hAnsi="標楷體"/>
          <w:color w:val="000000"/>
          <w:szCs w:val="24"/>
        </w:rPr>
      </w:pPr>
      <w:r w:rsidRPr="009B4313">
        <w:rPr>
          <w:rFonts w:ascii="標楷體" w:eastAsia="標楷體" w:hAnsi="標楷體"/>
          <w:color w:val="000000"/>
          <w:szCs w:val="24"/>
        </w:rPr>
        <w:t>(2)非小細胞肺癌，作為第一線用藥時需與cisplatin併用。(94/1/1)</w:t>
      </w:r>
    </w:p>
    <w:p w14:paraId="52490B69" w14:textId="77777777" w:rsidR="000804A6" w:rsidRPr="000804A6" w:rsidRDefault="000804A6" w:rsidP="000804A6">
      <w:pPr>
        <w:spacing w:line="400" w:lineRule="exact"/>
        <w:ind w:left="1276" w:hanging="420"/>
        <w:rPr>
          <w:rFonts w:ascii="標楷體" w:eastAsia="標楷體" w:hAnsi="標楷體"/>
          <w:color w:val="000000"/>
          <w:szCs w:val="24"/>
        </w:rPr>
      </w:pPr>
      <w:r w:rsidRPr="000804A6">
        <w:rPr>
          <w:rFonts w:ascii="標楷體" w:eastAsia="標楷體" w:hAnsi="標楷體"/>
          <w:color w:val="000000"/>
          <w:szCs w:val="24"/>
        </w:rPr>
        <w:t>(3)與pembrolizumab及carboplatin併用於轉移性鱗狀非小細胞肺癌的第一線治療，患者需符合免疫檢查點抑制劑之藥品給付規定。(112/12/1)</w:t>
      </w:r>
    </w:p>
    <w:p w14:paraId="57478E3D" w14:textId="77777777" w:rsidR="000804A6" w:rsidRPr="000804A6" w:rsidRDefault="000804A6" w:rsidP="000804A6">
      <w:pPr>
        <w:spacing w:line="400" w:lineRule="exact"/>
        <w:ind w:left="1276" w:hanging="420"/>
        <w:rPr>
          <w:rFonts w:ascii="標楷體" w:eastAsia="標楷體" w:hAnsi="標楷體"/>
          <w:color w:val="000000"/>
          <w:szCs w:val="24"/>
        </w:rPr>
      </w:pPr>
      <w:r w:rsidRPr="000804A6">
        <w:rPr>
          <w:rFonts w:ascii="標楷體" w:eastAsia="標楷體" w:hAnsi="標楷體"/>
          <w:color w:val="000000"/>
          <w:szCs w:val="24"/>
        </w:rPr>
        <w:t>(4)</w:t>
      </w:r>
      <w:r w:rsidRPr="009B4313">
        <w:rPr>
          <w:rFonts w:ascii="標楷體" w:eastAsia="標楷體" w:hAnsi="標楷體"/>
          <w:color w:val="000000"/>
          <w:szCs w:val="24"/>
        </w:rPr>
        <w:t>已使用合併療法(除非有禁忌症、至少應包括使用anthracycline)失敗的轉移性乳癌患者。（91/4/1、94/1/1)</w:t>
      </w:r>
    </w:p>
    <w:p w14:paraId="6F28A4DB" w14:textId="77777777" w:rsidR="000804A6" w:rsidRPr="000804A6" w:rsidRDefault="000804A6" w:rsidP="000804A6">
      <w:pPr>
        <w:spacing w:line="400" w:lineRule="exact"/>
        <w:ind w:left="1276" w:hanging="420"/>
        <w:rPr>
          <w:rFonts w:ascii="標楷體" w:eastAsia="標楷體" w:hAnsi="標楷體"/>
          <w:color w:val="000000"/>
          <w:szCs w:val="24"/>
        </w:rPr>
      </w:pPr>
      <w:r w:rsidRPr="009B4313">
        <w:rPr>
          <w:rFonts w:ascii="標楷體" w:eastAsia="標楷體" w:hAnsi="標楷體"/>
          <w:color w:val="000000"/>
          <w:szCs w:val="24"/>
        </w:rPr>
        <w:t>(5)腋下淋巴轉移之乳癌且動情素受體為陰性之患者，paclitaxel可作為接續含doxorubicin在內之輔助化學治療。（91/4/1、94/1/1、98/8/1)</w:t>
      </w:r>
    </w:p>
    <w:p w14:paraId="05495894" w14:textId="77777777" w:rsidR="000804A6" w:rsidRPr="000804A6" w:rsidRDefault="000804A6" w:rsidP="000804A6">
      <w:pPr>
        <w:spacing w:line="400" w:lineRule="exact"/>
        <w:ind w:left="1276" w:hanging="420"/>
        <w:rPr>
          <w:rFonts w:ascii="標楷體" w:eastAsia="標楷體" w:hAnsi="標楷體"/>
          <w:color w:val="000000"/>
          <w:szCs w:val="24"/>
        </w:rPr>
      </w:pPr>
      <w:r w:rsidRPr="009B4313">
        <w:rPr>
          <w:rFonts w:ascii="標楷體" w:eastAsia="標楷體" w:hAnsi="標楷體"/>
          <w:color w:val="000000"/>
          <w:szCs w:val="24"/>
        </w:rPr>
        <w:t>(6)卡波西氏肉瘤第二線用藥。（88/11/1）</w:t>
      </w:r>
    </w:p>
    <w:p w14:paraId="69D7D259" w14:textId="77777777" w:rsidR="000804A6" w:rsidRPr="000804A6" w:rsidRDefault="000804A6" w:rsidP="000804A6">
      <w:pPr>
        <w:spacing w:line="400" w:lineRule="exact"/>
        <w:ind w:left="1276" w:hanging="420"/>
        <w:rPr>
          <w:rFonts w:ascii="標楷體" w:eastAsia="標楷體" w:hAnsi="標楷體"/>
          <w:color w:val="000000"/>
          <w:szCs w:val="24"/>
        </w:rPr>
      </w:pPr>
      <w:r w:rsidRPr="000804A6">
        <w:rPr>
          <w:rFonts w:ascii="標楷體" w:eastAsia="標楷體" w:hAnsi="標楷體"/>
          <w:color w:val="000000"/>
          <w:szCs w:val="24"/>
        </w:rPr>
        <w:t>(7)與pembrolizumab及carboplatin併用於早期三陰性乳癌(第II期至第</w:t>
      </w:r>
      <w:proofErr w:type="spellStart"/>
      <w:r w:rsidRPr="000804A6">
        <w:rPr>
          <w:rFonts w:ascii="標楷體" w:eastAsia="標楷體" w:hAnsi="標楷體"/>
          <w:color w:val="000000"/>
          <w:szCs w:val="24"/>
        </w:rPr>
        <w:t>IIIb</w:t>
      </w:r>
      <w:proofErr w:type="spellEnd"/>
      <w:r w:rsidRPr="000804A6">
        <w:rPr>
          <w:rFonts w:ascii="標楷體" w:eastAsia="標楷體" w:hAnsi="標楷體"/>
          <w:color w:val="000000"/>
          <w:szCs w:val="24"/>
        </w:rPr>
        <w:t>期，cT1c N1-2 或 T2-4 N0-2)病人的術前前導性治療用藥，病人需符合免疫檢查點抑制劑之藥品給付規定。(114/6/1)</w:t>
      </w:r>
    </w:p>
    <w:p w14:paraId="46C423B4" w14:textId="17AD7D19" w:rsidR="00B96EA0" w:rsidRDefault="000804A6" w:rsidP="000804A6">
      <w:pPr>
        <w:spacing w:line="400" w:lineRule="exact"/>
        <w:ind w:left="1276" w:hanging="420"/>
        <w:rPr>
          <w:rFonts w:ascii="標楷體" w:eastAsia="標楷體" w:hAnsi="標楷體"/>
          <w:color w:val="000000"/>
        </w:rPr>
      </w:pPr>
      <w:r w:rsidRPr="000804A6">
        <w:rPr>
          <w:rFonts w:ascii="標楷體" w:eastAsia="標楷體" w:hAnsi="標楷體"/>
          <w:color w:val="000000"/>
          <w:szCs w:val="24"/>
        </w:rPr>
        <w:t>(8)與atezolizumab及bevacizumab(限使用</w:t>
      </w:r>
      <w:proofErr w:type="spellStart"/>
      <w:r w:rsidRPr="000804A6">
        <w:rPr>
          <w:rFonts w:ascii="標楷體" w:eastAsia="標楷體" w:hAnsi="標楷體"/>
          <w:color w:val="000000"/>
          <w:szCs w:val="24"/>
        </w:rPr>
        <w:t>Alymsys</w:t>
      </w:r>
      <w:proofErr w:type="spellEnd"/>
      <w:r w:rsidRPr="000804A6">
        <w:rPr>
          <w:rFonts w:ascii="標楷體" w:eastAsia="標楷體" w:hAnsi="標楷體"/>
          <w:color w:val="000000"/>
          <w:szCs w:val="24"/>
        </w:rPr>
        <w:t>、Avastin、</w:t>
      </w:r>
      <w:proofErr w:type="spellStart"/>
      <w:r w:rsidRPr="000804A6">
        <w:rPr>
          <w:rFonts w:ascii="標楷體" w:eastAsia="標楷體" w:hAnsi="標楷體"/>
          <w:color w:val="000000"/>
          <w:szCs w:val="24"/>
        </w:rPr>
        <w:t>Abevmy</w:t>
      </w:r>
      <w:proofErr w:type="spellEnd"/>
      <w:r w:rsidRPr="000804A6">
        <w:rPr>
          <w:rFonts w:ascii="標楷體" w:eastAsia="標楷體" w:hAnsi="標楷體"/>
          <w:color w:val="000000"/>
          <w:szCs w:val="24"/>
        </w:rPr>
        <w:t>、</w:t>
      </w:r>
      <w:proofErr w:type="spellStart"/>
      <w:r w:rsidRPr="000804A6">
        <w:rPr>
          <w:rFonts w:ascii="標楷體" w:eastAsia="標楷體" w:hAnsi="標楷體"/>
          <w:color w:val="000000"/>
          <w:szCs w:val="24"/>
        </w:rPr>
        <w:t>Vegzelma</w:t>
      </w:r>
      <w:proofErr w:type="spellEnd"/>
      <w:r w:rsidRPr="000804A6">
        <w:rPr>
          <w:rFonts w:ascii="標楷體" w:eastAsia="標楷體" w:hAnsi="標楷體"/>
          <w:color w:val="000000"/>
          <w:szCs w:val="24"/>
        </w:rPr>
        <w:t>或</w:t>
      </w:r>
      <w:proofErr w:type="spellStart"/>
      <w:r w:rsidRPr="000804A6">
        <w:rPr>
          <w:rFonts w:ascii="標楷體" w:eastAsia="標楷體" w:hAnsi="標楷體"/>
          <w:color w:val="000000"/>
          <w:szCs w:val="24"/>
        </w:rPr>
        <w:t>Mvasi</w:t>
      </w:r>
      <w:proofErr w:type="spellEnd"/>
      <w:r w:rsidRPr="009B4313">
        <w:rPr>
          <w:rFonts w:ascii="標楷體" w:eastAsia="標楷體" w:hAnsi="標楷體"/>
          <w:szCs w:val="24"/>
        </w:rPr>
        <w:t>)、carboplatin併用於轉移性非鱗狀非小細胞肺癌第一線治療，患者需符合免疫檢查點抑制劑之藥品給付規定。(114/6/1、114/8/1)</w:t>
      </w:r>
      <w:bookmarkEnd w:id="6"/>
    </w:p>
    <w:p w14:paraId="6D9A8462" w14:textId="77777777" w:rsidR="00B96EA0" w:rsidRDefault="007D66B8" w:rsidP="005142EB">
      <w:pPr>
        <w:spacing w:line="400" w:lineRule="exact"/>
        <w:ind w:left="284" w:hanging="1"/>
        <w:rPr>
          <w:rFonts w:ascii="標楷體" w:eastAsia="標楷體" w:hAnsi="標楷體"/>
          <w:color w:val="000000"/>
        </w:rPr>
      </w:pPr>
      <w:r>
        <w:rPr>
          <w:rFonts w:ascii="標楷體" w:eastAsia="標楷體" w:hAnsi="標楷體"/>
          <w:color w:val="000000"/>
        </w:rPr>
        <w:t>9.5.2.Albumin-based paclitaxel（如Abraxane）：(108/11/1)</w:t>
      </w:r>
    </w:p>
    <w:p w14:paraId="5BD59531" w14:textId="77777777" w:rsidR="00B96EA0" w:rsidRDefault="007D66B8" w:rsidP="005142EB">
      <w:pPr>
        <w:spacing w:line="400" w:lineRule="exact"/>
        <w:ind w:left="565" w:hanging="1"/>
        <w:rPr>
          <w:rFonts w:ascii="標楷體" w:eastAsia="標楷體" w:hAnsi="標楷體"/>
          <w:color w:val="000000"/>
        </w:rPr>
      </w:pPr>
      <w:r>
        <w:rPr>
          <w:rFonts w:ascii="標楷體" w:eastAsia="標楷體" w:hAnsi="標楷體"/>
          <w:color w:val="000000"/>
        </w:rPr>
        <w:tab/>
        <w:t>限併用gemcitabine，做為轉移性胰腺癌患者之第一線治療。</w:t>
      </w:r>
    </w:p>
    <w:p w14:paraId="2BC960BA"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 xml:space="preserve">9.6.Streptococcus </w:t>
      </w:r>
      <w:proofErr w:type="spellStart"/>
      <w:r>
        <w:rPr>
          <w:rFonts w:ascii="標楷體" w:eastAsia="標楷體" w:hAnsi="標楷體"/>
          <w:color w:val="000000"/>
        </w:rPr>
        <w:t>pyrogene</w:t>
      </w:r>
      <w:proofErr w:type="spellEnd"/>
      <w:r>
        <w:rPr>
          <w:rFonts w:ascii="標楷體" w:eastAsia="標楷體" w:hAnsi="標楷體"/>
          <w:color w:val="000000"/>
        </w:rPr>
        <w:t>(如</w:t>
      </w:r>
      <w:proofErr w:type="spellStart"/>
      <w:r>
        <w:rPr>
          <w:rFonts w:ascii="標楷體" w:eastAsia="標楷體" w:hAnsi="標楷體"/>
          <w:color w:val="000000"/>
        </w:rPr>
        <w:t>Picibanil</w:t>
      </w:r>
      <w:proofErr w:type="spellEnd"/>
      <w:r>
        <w:rPr>
          <w:rFonts w:ascii="標楷體" w:eastAsia="標楷體" w:hAnsi="標楷體"/>
          <w:color w:val="000000"/>
        </w:rPr>
        <w:t>)：</w:t>
      </w:r>
    </w:p>
    <w:p w14:paraId="679096EF"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限惡性腫瘤患者患有惡性腹水，肋膜積水或心包膜積水時使用，需檢附病歷摘要。</w:t>
      </w:r>
    </w:p>
    <w:p w14:paraId="30FB4716"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9.7.（刪除）（87/7/1、94/1/1、109/10/1）</w:t>
      </w:r>
    </w:p>
    <w:p w14:paraId="32E2DEED" w14:textId="77777777" w:rsidR="00B96EA0" w:rsidRDefault="007D66B8" w:rsidP="005142EB">
      <w:pPr>
        <w:spacing w:line="400" w:lineRule="exact"/>
        <w:ind w:left="672" w:hanging="386"/>
      </w:pPr>
      <w:r>
        <w:rPr>
          <w:rFonts w:ascii="標楷體" w:eastAsia="標楷體" w:hAnsi="標楷體"/>
          <w:color w:val="000000"/>
        </w:rPr>
        <w:t>9.8.Toremifene（如</w:t>
      </w:r>
      <w:proofErr w:type="spellStart"/>
      <w:r>
        <w:rPr>
          <w:rFonts w:ascii="標楷體" w:eastAsia="標楷體" w:hAnsi="標楷體"/>
          <w:color w:val="000000"/>
        </w:rPr>
        <w:t>Fareston</w:t>
      </w:r>
      <w:proofErr w:type="spellEnd"/>
      <w:r>
        <w:rPr>
          <w:rFonts w:ascii="標楷體" w:eastAsia="標楷體" w:hAnsi="標楷體"/>
          <w:color w:val="000000"/>
        </w:rPr>
        <w:t>）：（88/6/1）</w:t>
      </w:r>
    </w:p>
    <w:p w14:paraId="448EEBF6"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限用於停經後，且女性荷爾蒙接受體(estrogen receptor)為陽性之轉移性乳癌病患。</w:t>
      </w:r>
    </w:p>
    <w:p w14:paraId="39FF093F" w14:textId="77777777" w:rsidR="00B96EA0" w:rsidRDefault="007D66B8" w:rsidP="005142EB">
      <w:pPr>
        <w:spacing w:line="400" w:lineRule="exact"/>
        <w:ind w:left="672" w:hanging="386"/>
      </w:pPr>
      <w:r>
        <w:rPr>
          <w:rFonts w:ascii="標楷體" w:eastAsia="標楷體" w:hAnsi="標楷體"/>
          <w:color w:val="000000"/>
        </w:rPr>
        <w:t>9.9.Vinorelbine：(91/1/1、95/6/1、96/9/1、101/3/1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14:paraId="0812774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w:t>
      </w:r>
    </w:p>
    <w:p w14:paraId="47778E6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(1)晚期或無法手術切除之非小細胞肺癌及轉移性乳癌病患。</w:t>
      </w:r>
    </w:p>
    <w:p w14:paraId="509EDF8E" w14:textId="77777777" w:rsidR="00B96EA0" w:rsidRDefault="007D66B8" w:rsidP="005142EB">
      <w:pPr>
        <w:spacing w:line="400" w:lineRule="exact"/>
        <w:ind w:left="1049" w:hanging="341"/>
      </w:pPr>
      <w:r>
        <w:rPr>
          <w:rFonts w:ascii="標楷體" w:eastAsia="標楷體" w:hAnsi="標楷體"/>
          <w:color w:val="000000"/>
        </w:rPr>
        <w:t>(2)病理分期第二期及第三期前半(</w:t>
      </w:r>
      <w:proofErr w:type="spellStart"/>
      <w:r>
        <w:rPr>
          <w:rFonts w:ascii="標楷體" w:eastAsia="標楷體" w:hAnsi="標楷體"/>
          <w:color w:val="000000"/>
        </w:rPr>
        <w:t>stageII</w:t>
      </w:r>
      <w:proofErr w:type="spellEnd"/>
      <w:r>
        <w:rPr>
          <w:rFonts w:ascii="標楷體" w:eastAsia="標楷體" w:hAnsi="標楷體"/>
          <w:color w:val="000000"/>
        </w:rPr>
        <w:t xml:space="preserve"> &amp; </w:t>
      </w:r>
      <w:proofErr w:type="spellStart"/>
      <w:r>
        <w:rPr>
          <w:rFonts w:ascii="標楷體" w:eastAsia="標楷體" w:hAnsi="標楷體"/>
          <w:color w:val="000000"/>
        </w:rPr>
        <w:t>stageIIIA</w:t>
      </w:r>
      <w:proofErr w:type="spellEnd"/>
      <w:r>
        <w:rPr>
          <w:rFonts w:ascii="標楷體" w:eastAsia="標楷體" w:hAnsi="標楷體"/>
          <w:color w:val="000000"/>
        </w:rPr>
        <w:t>)非小細胞肺癌於接受根治性手術後與鉑金類藥品併用之輔助治療，</w:t>
      </w:r>
      <w:r>
        <w:rPr>
          <w:rFonts w:ascii="標楷體" w:eastAsia="標楷體" w:hAnsi="標楷體"/>
          <w:kern w:val="0"/>
          <w:szCs w:val="24"/>
        </w:rPr>
        <w:t>最多可使用4療程(106/11/1)。</w:t>
      </w:r>
    </w:p>
    <w:p w14:paraId="79F3382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2.本成分之口服劑型與注射劑型不得併用。</w:t>
      </w:r>
    </w:p>
    <w:p w14:paraId="02BD3943" w14:textId="77777777" w:rsidR="00B96EA0" w:rsidRDefault="00D927FE" w:rsidP="005142EB">
      <w:pPr>
        <w:spacing w:line="400" w:lineRule="exact"/>
        <w:ind w:left="425" w:hanging="245"/>
        <w:rPr>
          <w:rFonts w:ascii="標楷體" w:eastAsia="標楷體" w:hAnsi="標楷體"/>
          <w:color w:val="000000"/>
        </w:rPr>
      </w:pPr>
      <w:bookmarkStart w:id="7" w:name="_Hlk75364262"/>
      <w:r w:rsidRPr="003C5F9F">
        <w:rPr>
          <w:rFonts w:ascii="標楷體" w:eastAsia="標楷體" w:hAnsi="標楷體"/>
          <w:color w:val="000000"/>
          <w:szCs w:val="24"/>
        </w:rPr>
        <w:lastRenderedPageBreak/>
        <w:t>9.10.Oxaliplatin：（需符合藥品許可證登載之適應症）（89/7/1、91/10/1、93/8/1、98/2/1、98/3/1、98/7/1、102/9/1、102/12/1、109/12/1、110/5/1、110/6/1、110/7/1、111/11/1、113/4/1、113/6/1</w:t>
      </w:r>
      <w:r w:rsidRPr="00D927FE">
        <w:rPr>
          <w:rFonts w:ascii="標楷體" w:eastAsia="標楷體" w:hAnsi="標楷體" w:hint="eastAsia"/>
          <w:szCs w:val="24"/>
        </w:rPr>
        <w:t>、115/2/1</w:t>
      </w:r>
      <w:r w:rsidRPr="003C5F9F">
        <w:rPr>
          <w:rFonts w:ascii="標楷體" w:eastAsia="標楷體" w:hAnsi="標楷體"/>
          <w:color w:val="000000"/>
          <w:szCs w:val="24"/>
        </w:rPr>
        <w:t>)</w:t>
      </w:r>
    </w:p>
    <w:p w14:paraId="304A68C7" w14:textId="77777777" w:rsidR="00167FEB" w:rsidRPr="00167FEB" w:rsidRDefault="00167FEB" w:rsidP="00167FEB">
      <w:pPr>
        <w:autoSpaceDE w:val="0"/>
        <w:spacing w:line="400" w:lineRule="exact"/>
        <w:ind w:left="850" w:hanging="284"/>
        <w:rPr>
          <w:rFonts w:ascii="標楷體" w:eastAsia="標楷體" w:hAnsi="標楷體"/>
          <w:color w:val="000000"/>
        </w:rPr>
      </w:pPr>
      <w:bookmarkStart w:id="8" w:name="_Hlk219901421"/>
      <w:r w:rsidRPr="00167FEB">
        <w:rPr>
          <w:rFonts w:ascii="標楷體" w:eastAsia="標楷體" w:hAnsi="標楷體"/>
          <w:color w:val="000000"/>
        </w:rPr>
        <w:t>1.和5-FU和folinic acid併用</w:t>
      </w:r>
    </w:p>
    <w:p w14:paraId="31A25EEE" w14:textId="77777777"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(1)治療轉移性結腸直腸癌，惟若再加用irinotecan (如</w:t>
      </w:r>
      <w:proofErr w:type="spellStart"/>
      <w:r w:rsidRPr="00167FEB">
        <w:rPr>
          <w:rFonts w:ascii="標楷體" w:eastAsia="標楷體" w:hAnsi="標楷體"/>
          <w:color w:val="000000"/>
        </w:rPr>
        <w:t>Campto</w:t>
      </w:r>
      <w:proofErr w:type="spellEnd"/>
      <w:r w:rsidRPr="00167FEB">
        <w:rPr>
          <w:rFonts w:ascii="標楷體" w:eastAsia="標楷體" w:hAnsi="標楷體"/>
          <w:color w:val="000000"/>
        </w:rPr>
        <w:t>)則不予給付。(91/10/1)</w:t>
      </w:r>
    </w:p>
    <w:p w14:paraId="3D20A9A0" w14:textId="77777777"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(2)作為第三期結腸癌(Duke`s C) 原發腫瘤完全切除手術後的輔助療法。(98/2/1)</w:t>
      </w:r>
    </w:p>
    <w:p w14:paraId="29183ECF"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2.與fluoropyrimidine類藥物(如capecitabine、5-FU、UFUR，但不包含TS-1)併用，可用於局部晚期及復發/轉移性胃癌之治療。(須依藥品許可證登載之適應症使用)。(98/2/1、98/3/1、98/7/1、102/9/1、102/12/1、109/12/1）</w:t>
      </w:r>
    </w:p>
    <w:p w14:paraId="222E6351"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3.與5-fluorouracil、leucovorin及irinotecan併用(FOLFIRINOX)，作為轉移性胰臟癌之第一線治療。(110/5/1、110/6/1、110/7/1、111/11/1)</w:t>
      </w:r>
    </w:p>
    <w:p w14:paraId="68A4E547"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4.與nivolumab及fluoropyrimidine（5-FU或capecitabine）併用於第一線治療晚期或轉移性且不具有HER2過度表現的胃癌病人，病人需符合免疫檢查點抑制劑之藥品給付規定。(113/4/1、113/6/1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p>
    <w:p w14:paraId="18FCC03E"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hint="eastAsia"/>
          <w:color w:val="000000"/>
        </w:rPr>
        <w:t>5.</w:t>
      </w:r>
      <w:r w:rsidRPr="00167FEB">
        <w:rPr>
          <w:rFonts w:ascii="標楷體" w:eastAsia="標楷體" w:hAnsi="標楷體"/>
          <w:color w:val="000000"/>
        </w:rPr>
        <w:t>與nivolumab及fluoropyrimidine併用於</w:t>
      </w:r>
      <w:r w:rsidRPr="00167FEB">
        <w:rPr>
          <w:rFonts w:ascii="標楷體" w:eastAsia="標楷體" w:hAnsi="標楷體" w:hint="eastAsia"/>
          <w:color w:val="000000"/>
        </w:rPr>
        <w:t>無法接受化學放射性治療或手術切除等治癒性治療之晚期或轉移性食道鱗狀細胞癌成人病人的第一線治療</w:t>
      </w:r>
      <w:r w:rsidRPr="00167FEB">
        <w:rPr>
          <w:rFonts w:ascii="標楷體" w:eastAsia="標楷體" w:hAnsi="標楷體"/>
          <w:color w:val="000000"/>
        </w:rPr>
        <w:t>，病人需符合免疫檢查點抑制劑之藥品給付規定。(</w:t>
      </w:r>
      <w:r w:rsidRPr="00167FEB">
        <w:rPr>
          <w:rFonts w:ascii="標楷體" w:eastAsia="標楷體" w:hAnsi="標楷體" w:hint="eastAsia"/>
          <w:color w:val="000000"/>
        </w:rPr>
        <w:t>115/2/1</w:t>
      </w:r>
      <w:r w:rsidRPr="00167FEB">
        <w:rPr>
          <w:rFonts w:ascii="標楷體" w:eastAsia="標楷體" w:hAnsi="標楷體"/>
          <w:color w:val="000000"/>
        </w:rPr>
        <w:t>)</w:t>
      </w:r>
      <w:bookmarkEnd w:id="8"/>
    </w:p>
    <w:bookmarkEnd w:id="7"/>
    <w:p w14:paraId="3367D022" w14:textId="77777777" w:rsidR="00B96EA0" w:rsidRDefault="007D66B8" w:rsidP="005142EB">
      <w:pPr>
        <w:spacing w:line="400" w:lineRule="exact"/>
        <w:ind w:left="567" w:hanging="244"/>
        <w:rPr>
          <w:rFonts w:ascii="標楷體" w:eastAsia="標楷體" w:hAnsi="標楷體"/>
          <w:color w:val="000000"/>
        </w:rPr>
      </w:pPr>
      <w:r>
        <w:rPr>
          <w:rFonts w:ascii="標楷體" w:eastAsia="標楷體" w:hAnsi="標楷體"/>
          <w:color w:val="000000"/>
        </w:rPr>
        <w:t>9.11.Uracil-Tegafur：(如</w:t>
      </w:r>
      <w:proofErr w:type="spellStart"/>
      <w:r>
        <w:rPr>
          <w:rFonts w:ascii="標楷體" w:eastAsia="標楷體" w:hAnsi="標楷體"/>
          <w:color w:val="000000"/>
        </w:rPr>
        <w:t>Ufur</w:t>
      </w:r>
      <w:proofErr w:type="spellEnd"/>
      <w:r>
        <w:rPr>
          <w:rFonts w:ascii="標楷體" w:eastAsia="標楷體" w:hAnsi="標楷體"/>
          <w:color w:val="000000"/>
        </w:rPr>
        <w:t>)(100/1/1)</w:t>
      </w:r>
    </w:p>
    <w:p w14:paraId="30A8786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1.限轉移性胃癌、轉移性直腸癌、轉移性結腸癌、轉移性乳癌之病患使用（89/10/1、97/12/1）。</w:t>
      </w:r>
    </w:p>
    <w:p w14:paraId="4A1ED46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2.頭頸部鱗狀上皮癌(93/4/1、98/3/1、99/10/1)。</w:t>
      </w:r>
    </w:p>
    <w:p w14:paraId="1BC7C2A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3.與cisplatin併用治療轉移及末期肺癌。</w:t>
      </w:r>
    </w:p>
    <w:p w14:paraId="598403F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4.直腸癌、結腸癌第Ⅱ、Ⅲ期患者之術後輔助性治療，且使用期限不得超過2年(94/10/1、97/12/1)</w:t>
      </w:r>
    </w:p>
    <w:p w14:paraId="389A1A5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5.用於病理分期為T2且腫瘤≧3cm之肺腺癌病人，作為手術後輔助治療，使用期限以二年為限。(100/1/1)</w:t>
      </w:r>
    </w:p>
    <w:p w14:paraId="0AF23BA1" w14:textId="77777777" w:rsidR="00B96EA0" w:rsidRDefault="007D66B8" w:rsidP="005142EB">
      <w:pPr>
        <w:spacing w:line="400" w:lineRule="exact"/>
        <w:ind w:left="567" w:hanging="245"/>
        <w:rPr>
          <w:rFonts w:ascii="標楷體" w:eastAsia="標楷體" w:hAnsi="標楷體"/>
          <w:color w:val="000000"/>
        </w:rPr>
      </w:pPr>
      <w:bookmarkStart w:id="9" w:name="_Hlk77950822"/>
      <w:bookmarkStart w:id="10" w:name="_Hlk70079694"/>
      <w:r>
        <w:rPr>
          <w:rFonts w:ascii="標楷體" w:eastAsia="標楷體" w:hAnsi="標楷體"/>
          <w:color w:val="000000"/>
        </w:rPr>
        <w:t>9.12.Irinotecan(90/10/1、107/8/1、110/5/1、110/7/1、110/8/1、112/2/1</w:t>
      </w:r>
      <w:r w:rsidR="00290448">
        <w:rPr>
          <w:rFonts w:ascii="標楷體" w:eastAsia="標楷體" w:hAnsi="標楷體" w:hint="eastAsia"/>
          <w:color w:val="000000"/>
        </w:rPr>
        <w:t>、114/12/1</w:t>
      </w:r>
      <w:r>
        <w:rPr>
          <w:rFonts w:ascii="標楷體" w:eastAsia="標楷體" w:hAnsi="標楷體"/>
          <w:color w:val="000000"/>
        </w:rPr>
        <w:t>)</w:t>
      </w:r>
    </w:p>
    <w:p w14:paraId="09E63ACD" w14:textId="77777777" w:rsidR="00B96EA0" w:rsidRDefault="007D66B8" w:rsidP="005142EB">
      <w:pPr>
        <w:spacing w:line="400" w:lineRule="exact"/>
        <w:ind w:left="567" w:hanging="245"/>
      </w:pPr>
      <w:r>
        <w:rPr>
          <w:rFonts w:ascii="標楷體" w:eastAsia="標楷體" w:hAnsi="標楷體"/>
          <w:color w:val="000000"/>
        </w:rPr>
        <w:t>9.12.1.Irinotecan(如</w:t>
      </w:r>
      <w:proofErr w:type="spellStart"/>
      <w:r>
        <w:rPr>
          <w:rFonts w:ascii="標楷體" w:eastAsia="標楷體" w:hAnsi="標楷體"/>
          <w:color w:val="000000"/>
        </w:rPr>
        <w:t>Campto</w:t>
      </w:r>
      <w:proofErr w:type="spellEnd"/>
      <w:r>
        <w:rPr>
          <w:rFonts w:ascii="標楷體" w:eastAsia="標楷體" w:hAnsi="標楷體"/>
          <w:color w:val="000000"/>
        </w:rPr>
        <w:t xml:space="preserve"> injection)：（需符合藥品許可證登載之適應症）(90/10/1、93/8/1、110/5/1、110/7/1、110/8/1、112/2/1)</w:t>
      </w:r>
    </w:p>
    <w:p w14:paraId="606A7D7F" w14:textId="77777777" w:rsidR="00B96EA0" w:rsidRDefault="007D66B8" w:rsidP="005142EB">
      <w:pPr>
        <w:spacing w:line="400" w:lineRule="exact"/>
        <w:ind w:left="238" w:hanging="245"/>
        <w:rPr>
          <w:rFonts w:ascii="標楷體" w:eastAsia="標楷體" w:hAnsi="標楷體"/>
          <w:color w:val="000000"/>
        </w:rPr>
      </w:pPr>
      <w:r>
        <w:rPr>
          <w:rFonts w:ascii="標楷體" w:eastAsia="標楷體" w:hAnsi="標楷體"/>
          <w:color w:val="000000"/>
        </w:rPr>
        <w:t>     1.限轉移性大腸直腸癌之第一線治療藥物:</w:t>
      </w:r>
    </w:p>
    <w:p w14:paraId="705D65B9" w14:textId="77777777" w:rsidR="00B96EA0" w:rsidRDefault="007D66B8" w:rsidP="005142EB">
      <w:pPr>
        <w:spacing w:line="400" w:lineRule="exact"/>
        <w:ind w:left="851" w:hanging="245"/>
      </w:pPr>
      <w:r>
        <w:rPr>
          <w:rFonts w:ascii="標楷體" w:eastAsia="標楷體" w:hAnsi="標楷體"/>
          <w:color w:val="000000"/>
        </w:rPr>
        <w:t>(1)與5-FU及</w:t>
      </w:r>
      <w:r>
        <w:rPr>
          <w:rFonts w:ascii="標楷體" w:eastAsia="標楷體" w:hAnsi="標楷體"/>
        </w:rPr>
        <w:t>folinic acid合併，使</w:t>
      </w:r>
      <w:r>
        <w:rPr>
          <w:rFonts w:ascii="標楷體" w:eastAsia="標楷體" w:hAnsi="標楷體"/>
          <w:color w:val="000000"/>
        </w:rPr>
        <w:t>用於未曾接受過化學治療之患者。</w:t>
      </w:r>
    </w:p>
    <w:p w14:paraId="4A145C53" w14:textId="77777777" w:rsidR="00B96EA0" w:rsidRDefault="007D66B8" w:rsidP="005142EB">
      <w:pPr>
        <w:spacing w:line="400" w:lineRule="exact"/>
        <w:ind w:left="851" w:hanging="245"/>
        <w:rPr>
          <w:rFonts w:ascii="標楷體" w:eastAsia="標楷體" w:hAnsi="標楷體"/>
          <w:color w:val="000000"/>
        </w:rPr>
      </w:pPr>
      <w:r>
        <w:rPr>
          <w:rFonts w:ascii="標楷體" w:eastAsia="標楷體" w:hAnsi="標楷體"/>
          <w:color w:val="000000"/>
        </w:rPr>
        <w:t>(2)單獨使用於曾接受5-FU療程治療無效之患者。</w:t>
      </w:r>
    </w:p>
    <w:p w14:paraId="0A26A835" w14:textId="77777777" w:rsidR="00B96EA0" w:rsidRDefault="007D66B8" w:rsidP="005142EB">
      <w:pPr>
        <w:spacing w:line="400" w:lineRule="exact"/>
        <w:ind w:left="812" w:hanging="245"/>
        <w:rPr>
          <w:rFonts w:ascii="標楷體" w:eastAsia="標楷體" w:hAnsi="標楷體"/>
          <w:color w:val="000000"/>
        </w:rPr>
      </w:pPr>
      <w:r>
        <w:rPr>
          <w:rFonts w:ascii="標楷體" w:eastAsia="標楷體" w:hAnsi="標楷體"/>
          <w:color w:val="000000"/>
        </w:rPr>
        <w:t>2.與5-fluorouracil、leucovorin及oxaliplatin併用(FOLFIRINOX)，做為轉移性胰臟癌之第一線治療(限用</w:t>
      </w:r>
      <w:proofErr w:type="spellStart"/>
      <w:r>
        <w:rPr>
          <w:rFonts w:ascii="標楷體" w:eastAsia="標楷體" w:hAnsi="標楷體"/>
          <w:color w:val="000000"/>
        </w:rPr>
        <w:t>Irino</w:t>
      </w:r>
      <w:proofErr w:type="spellEnd"/>
      <w:r>
        <w:rPr>
          <w:rFonts w:ascii="標楷體" w:eastAsia="標楷體" w:hAnsi="標楷體"/>
          <w:color w:val="000000"/>
        </w:rPr>
        <w:t>、</w:t>
      </w:r>
      <w:proofErr w:type="spellStart"/>
      <w:r>
        <w:rPr>
          <w:rFonts w:ascii="標楷體" w:eastAsia="標楷體" w:hAnsi="標楷體"/>
          <w:color w:val="000000"/>
        </w:rPr>
        <w:t>Irinotel</w:t>
      </w:r>
      <w:proofErr w:type="spellEnd"/>
      <w:r>
        <w:rPr>
          <w:rFonts w:ascii="標楷體" w:eastAsia="標楷體" w:hAnsi="標楷體"/>
          <w:color w:val="000000"/>
        </w:rPr>
        <w:t>、</w:t>
      </w:r>
      <w:proofErr w:type="spellStart"/>
      <w:r>
        <w:rPr>
          <w:rFonts w:ascii="標楷體" w:eastAsia="標楷體" w:hAnsi="標楷體"/>
          <w:color w:val="000000"/>
        </w:rPr>
        <w:t>Campto</w:t>
      </w:r>
      <w:proofErr w:type="spellEnd"/>
      <w:r>
        <w:rPr>
          <w:rFonts w:ascii="標楷體" w:eastAsia="標楷體" w:hAnsi="標楷體"/>
          <w:color w:val="000000"/>
        </w:rPr>
        <w:t xml:space="preserve">、Irinotecan Injection </w:t>
      </w:r>
      <w:r>
        <w:rPr>
          <w:rFonts w:ascii="標楷體" w:eastAsia="標楷體" w:hAnsi="標楷體"/>
          <w:color w:val="000000"/>
        </w:rPr>
        <w:lastRenderedPageBreak/>
        <w:t>Concentrate、</w:t>
      </w:r>
      <w:proofErr w:type="spellStart"/>
      <w:r>
        <w:rPr>
          <w:rFonts w:ascii="標楷體" w:eastAsia="標楷體" w:hAnsi="標楷體"/>
          <w:color w:val="000000"/>
        </w:rPr>
        <w:t>Irican</w:t>
      </w:r>
      <w:proofErr w:type="spellEnd"/>
      <w:r>
        <w:rPr>
          <w:rFonts w:ascii="標楷體" w:eastAsia="標楷體" w:hAnsi="標楷體"/>
          <w:color w:val="000000"/>
        </w:rPr>
        <w:t>、</w:t>
      </w:r>
      <w:proofErr w:type="spellStart"/>
      <w:r>
        <w:rPr>
          <w:rFonts w:ascii="標楷體" w:eastAsia="標楷體" w:hAnsi="標楷體"/>
          <w:color w:val="000000"/>
        </w:rPr>
        <w:t>Innocan</w:t>
      </w:r>
      <w:proofErr w:type="spellEnd"/>
      <w:r>
        <w:rPr>
          <w:rFonts w:ascii="標楷體" w:eastAsia="標楷體" w:hAnsi="標楷體"/>
          <w:color w:val="000000"/>
        </w:rPr>
        <w:t>、Irinotecan Injection)。(110/5/1、110/7/1、110/8/1、112/2/1)</w:t>
      </w:r>
    </w:p>
    <w:p w14:paraId="080FBABF" w14:textId="77777777" w:rsidR="00270EF3" w:rsidRDefault="007D66B8" w:rsidP="00270EF3">
      <w:pPr>
        <w:spacing w:line="400" w:lineRule="exact"/>
        <w:ind w:left="567" w:hanging="244"/>
        <w:rPr>
          <w:rFonts w:ascii="標楷體" w:eastAsia="標楷體" w:hAnsi="標楷體"/>
          <w:color w:val="000000"/>
        </w:rPr>
      </w:pPr>
      <w:r>
        <w:rPr>
          <w:rFonts w:ascii="標楷體" w:eastAsia="標楷體" w:hAnsi="標楷體"/>
          <w:color w:val="000000"/>
        </w:rPr>
        <w:t>9.12.2.</w:t>
      </w:r>
      <w:bookmarkEnd w:id="9"/>
      <w:r w:rsidR="00270EF3">
        <w:rPr>
          <w:rFonts w:ascii="標楷體" w:eastAsia="標楷體" w:hAnsi="標楷體"/>
          <w:color w:val="000000"/>
        </w:rPr>
        <w:t>Irinotecan微脂體注射劑(如</w:t>
      </w:r>
      <w:proofErr w:type="spellStart"/>
      <w:r w:rsidR="00270EF3">
        <w:rPr>
          <w:rFonts w:ascii="標楷體" w:eastAsia="標楷體" w:hAnsi="標楷體"/>
          <w:color w:val="000000"/>
        </w:rPr>
        <w:t>Onivyde</w:t>
      </w:r>
      <w:proofErr w:type="spellEnd"/>
      <w:r w:rsidR="00270EF3">
        <w:rPr>
          <w:rFonts w:ascii="標楷體" w:eastAsia="標楷體" w:hAnsi="標楷體"/>
          <w:color w:val="000000"/>
        </w:rPr>
        <w:t>)：(107/8/1</w:t>
      </w:r>
      <w:r w:rsidR="00270EF3">
        <w:rPr>
          <w:rFonts w:ascii="標楷體" w:eastAsia="標楷體" w:hAnsi="標楷體" w:hint="eastAsia"/>
          <w:color w:val="000000"/>
        </w:rPr>
        <w:t>、114/12/1</w:t>
      </w:r>
      <w:r w:rsidR="00270EF3">
        <w:rPr>
          <w:rFonts w:ascii="標楷體" w:eastAsia="標楷體" w:hAnsi="標楷體"/>
          <w:color w:val="000000"/>
        </w:rPr>
        <w:t>)</w:t>
      </w:r>
    </w:p>
    <w:p w14:paraId="5E7BDB6C" w14:textId="77777777" w:rsidR="00270EF3" w:rsidRDefault="00270EF3" w:rsidP="00270EF3">
      <w:pPr>
        <w:spacing w:line="400" w:lineRule="exact"/>
        <w:ind w:left="851" w:hanging="244"/>
        <w:rPr>
          <w:rFonts w:ascii="標楷體" w:eastAsia="標楷體" w:hAnsi="標楷體"/>
          <w:color w:val="000000"/>
        </w:rPr>
      </w:pPr>
      <w:r>
        <w:rPr>
          <w:rFonts w:ascii="標楷體" w:eastAsia="標楷體" w:hAnsi="標楷體"/>
          <w:color w:val="000000"/>
        </w:rPr>
        <w:t>1.與5-FU及leucovorin合併使用於曾接受過gemcitabine治療後復發或惡化之轉移性胰腺癌。</w:t>
      </w:r>
      <w:r w:rsidR="00290448">
        <w:rPr>
          <w:rFonts w:ascii="標楷體" w:eastAsia="標楷體" w:hAnsi="標楷體"/>
          <w:color w:val="000000"/>
        </w:rPr>
        <w:t>(107/8/1)</w:t>
      </w:r>
    </w:p>
    <w:p w14:paraId="509D9440" w14:textId="77777777" w:rsidR="00270EF3" w:rsidRDefault="00270EF3" w:rsidP="00270EF3">
      <w:pPr>
        <w:spacing w:line="400" w:lineRule="exact"/>
        <w:ind w:left="851" w:hanging="244"/>
        <w:rPr>
          <w:rFonts w:ascii="標楷體" w:eastAsia="標楷體" w:hAnsi="標楷體"/>
          <w:color w:val="000000"/>
        </w:rPr>
      </w:pPr>
      <w:r>
        <w:rPr>
          <w:rFonts w:ascii="標楷體" w:eastAsia="標楷體" w:hAnsi="標楷體" w:hint="eastAsia"/>
          <w:color w:val="000000"/>
        </w:rPr>
        <w:t>2.與o</w:t>
      </w:r>
      <w:r>
        <w:rPr>
          <w:rFonts w:ascii="標楷體" w:eastAsia="標楷體" w:hAnsi="標楷體"/>
          <w:color w:val="000000"/>
        </w:rPr>
        <w:t>xaliplatin</w:t>
      </w:r>
      <w:r>
        <w:rPr>
          <w:rFonts w:ascii="標楷體" w:eastAsia="標楷體" w:hAnsi="標楷體" w:hint="eastAsia"/>
          <w:color w:val="000000"/>
        </w:rPr>
        <w:t>、5</w:t>
      </w:r>
      <w:r>
        <w:rPr>
          <w:rFonts w:ascii="標楷體" w:eastAsia="標楷體" w:hAnsi="標楷體"/>
          <w:color w:val="000000"/>
        </w:rPr>
        <w:t>-FU</w:t>
      </w:r>
      <w:r>
        <w:rPr>
          <w:rFonts w:ascii="標楷體" w:eastAsia="標楷體" w:hAnsi="標楷體" w:hint="eastAsia"/>
          <w:color w:val="000000"/>
        </w:rPr>
        <w:t>和l</w:t>
      </w:r>
      <w:r>
        <w:rPr>
          <w:rFonts w:ascii="標楷體" w:eastAsia="標楷體" w:hAnsi="標楷體"/>
          <w:color w:val="000000"/>
        </w:rPr>
        <w:t>eucovorin</w:t>
      </w:r>
      <w:r>
        <w:rPr>
          <w:rFonts w:ascii="標楷體" w:eastAsia="標楷體" w:hAnsi="標楷體" w:hint="eastAsia"/>
          <w:color w:val="000000"/>
        </w:rPr>
        <w:t>併用，作為轉移性胰腺癌成人病人第一線治療。</w:t>
      </w:r>
      <w:r w:rsidR="00290448">
        <w:rPr>
          <w:rFonts w:ascii="標楷體" w:eastAsia="標楷體" w:hAnsi="標楷體"/>
          <w:color w:val="000000"/>
        </w:rPr>
        <w:t>(</w:t>
      </w:r>
      <w:r w:rsidR="00290448">
        <w:rPr>
          <w:rFonts w:ascii="標楷體" w:eastAsia="標楷體" w:hAnsi="標楷體" w:hint="eastAsia"/>
          <w:color w:val="000000"/>
        </w:rPr>
        <w:t>114/12/1</w:t>
      </w:r>
      <w:r w:rsidR="00290448">
        <w:rPr>
          <w:rFonts w:ascii="標楷體" w:eastAsia="標楷體" w:hAnsi="標楷體"/>
          <w:color w:val="000000"/>
        </w:rPr>
        <w:t>)</w:t>
      </w:r>
    </w:p>
    <w:p w14:paraId="484D492B" w14:textId="77777777" w:rsidR="00B96EA0" w:rsidRDefault="00270EF3" w:rsidP="00C26383">
      <w:pPr>
        <w:spacing w:line="400" w:lineRule="exact"/>
        <w:ind w:left="851" w:hanging="245"/>
        <w:rPr>
          <w:rFonts w:ascii="標楷體" w:eastAsia="標楷體" w:hAnsi="標楷體"/>
          <w:color w:val="000000"/>
        </w:rPr>
      </w:pPr>
      <w:r>
        <w:rPr>
          <w:rFonts w:ascii="標楷體" w:eastAsia="標楷體" w:hAnsi="標楷體" w:hint="eastAsia"/>
          <w:color w:val="000000"/>
        </w:rPr>
        <w:t>3</w:t>
      </w:r>
      <w:r>
        <w:rPr>
          <w:rFonts w:ascii="標楷體" w:eastAsia="標楷體" w:hAnsi="標楷體"/>
          <w:color w:val="000000"/>
        </w:rPr>
        <w:t>.需經事前審查核准後使用。</w:t>
      </w:r>
    </w:p>
    <w:bookmarkEnd w:id="10"/>
    <w:p w14:paraId="57FCE25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9.13.Aldesleukin(如</w:t>
      </w:r>
      <w:proofErr w:type="spellStart"/>
      <w:r>
        <w:rPr>
          <w:rFonts w:ascii="標楷體" w:eastAsia="標楷體" w:hAnsi="標楷體"/>
          <w:color w:val="000000"/>
        </w:rPr>
        <w:t>Proleukin</w:t>
      </w:r>
      <w:proofErr w:type="spellEnd"/>
      <w:r>
        <w:rPr>
          <w:rFonts w:ascii="標楷體" w:eastAsia="標楷體" w:hAnsi="標楷體"/>
          <w:color w:val="000000"/>
        </w:rPr>
        <w:t xml:space="preserve"> for Injection)：(90/10/1、93/8/1)</w:t>
      </w:r>
    </w:p>
    <w:p w14:paraId="1B8511A2"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限轉移性腎細胞癌及惡性黑色素癌病患使用。</w:t>
      </w:r>
    </w:p>
    <w:p w14:paraId="5B02336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9.14.Doxorubicin hydrochloride liposome injection(如Lipo-Dox、</w:t>
      </w:r>
      <w:proofErr w:type="spellStart"/>
      <w:r>
        <w:rPr>
          <w:rFonts w:ascii="標楷體" w:eastAsia="標楷體" w:hAnsi="標楷體"/>
          <w:color w:val="000000"/>
        </w:rPr>
        <w:t>Caelyx</w:t>
      </w:r>
      <w:proofErr w:type="spellEnd"/>
      <w:r>
        <w:rPr>
          <w:rFonts w:ascii="標楷體" w:eastAsia="標楷體" w:hAnsi="標楷體"/>
          <w:color w:val="000000"/>
        </w:rPr>
        <w:t>)：(91/3/1、93/8/1、93/11/1、99/10/1)</w:t>
      </w:r>
    </w:p>
    <w:p w14:paraId="7E7A5E5D"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限用於下列適應症:(99/10/1)</w:t>
      </w:r>
    </w:p>
    <w:p w14:paraId="37830A3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1.用於治療曾接受第一線含platinum及paclitaxel化學治療而失敗者或再復發之進行性或轉移性卵巢癌病人。(91/3/1)</w:t>
      </w:r>
    </w:p>
    <w:p w14:paraId="392C1109" w14:textId="77777777" w:rsidR="00B96EA0" w:rsidRDefault="007D66B8" w:rsidP="005142EB">
      <w:pPr>
        <w:spacing w:line="400" w:lineRule="exact"/>
        <w:ind w:left="811" w:hanging="245"/>
      </w:pPr>
      <w:r>
        <w:rPr>
          <w:rFonts w:ascii="標楷體" w:eastAsia="標楷體" w:hAnsi="標楷體"/>
          <w:color w:val="000000"/>
        </w:rPr>
        <w:t>2.用於治療CD4數量低下（&lt;200 CD4 lymphocyte/mm</w:t>
      </w:r>
      <w:r>
        <w:rPr>
          <w:rFonts w:ascii="標楷體" w:eastAsia="標楷體" w:hAnsi="標楷體"/>
          <w:color w:val="000000"/>
          <w:vertAlign w:val="superscript"/>
        </w:rPr>
        <w:t>3</w:t>
      </w:r>
      <w:r>
        <w:rPr>
          <w:rFonts w:ascii="標楷體" w:eastAsia="標楷體" w:hAnsi="標楷體"/>
          <w:color w:val="000000"/>
        </w:rPr>
        <w:t>）和粘膜、皮膚或內臟有病變的AIDS related Kaposi’s Sarcoma的病人。(91/3/1)</w:t>
      </w:r>
    </w:p>
    <w:p w14:paraId="6A96686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3.用於單一治療有心臟疾病風險考量之轉移性乳癌患者。(93/11/1)</w:t>
      </w:r>
    </w:p>
    <w:p w14:paraId="2730F57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9.15.Tretinoin（如</w:t>
      </w:r>
      <w:proofErr w:type="spellStart"/>
      <w:r>
        <w:rPr>
          <w:rFonts w:ascii="標楷體" w:eastAsia="標楷體" w:hAnsi="標楷體"/>
          <w:color w:val="000000"/>
        </w:rPr>
        <w:t>Vesanoid</w:t>
      </w:r>
      <w:proofErr w:type="spellEnd"/>
      <w:r>
        <w:rPr>
          <w:rFonts w:ascii="標楷體" w:eastAsia="標楷體" w:hAnsi="標楷體"/>
          <w:color w:val="000000"/>
        </w:rPr>
        <w:t xml:space="preserve"> Soft Gelatin）：（88/10/1）</w:t>
      </w:r>
    </w:p>
    <w:p w14:paraId="1C4698B9"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限急性前髓性白血病使用。</w:t>
      </w:r>
    </w:p>
    <w:p w14:paraId="5B5DC2A7"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9.16.Topotecan（如</w:t>
      </w:r>
      <w:proofErr w:type="spellStart"/>
      <w:r>
        <w:rPr>
          <w:rFonts w:ascii="標楷體" w:eastAsia="標楷體" w:hAnsi="標楷體"/>
          <w:color w:val="000000"/>
        </w:rPr>
        <w:t>Hycamtin</w:t>
      </w:r>
      <w:proofErr w:type="spellEnd"/>
      <w:r>
        <w:rPr>
          <w:rFonts w:ascii="標楷體" w:eastAsia="標楷體" w:hAnsi="標楷體"/>
          <w:color w:val="000000"/>
        </w:rPr>
        <w:t>）：（88/10/1、93/8/1、98/11/1、100/6/1）</w:t>
      </w:r>
    </w:p>
    <w:p w14:paraId="37016B8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9.16.1.Topotecan注射劑（88/10/1、93/8/1、98/11/1）</w:t>
      </w:r>
    </w:p>
    <w:p w14:paraId="4C86818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1.限卵巢癌及小細胞肺癌之第二線化學治療（第一線治療應包括白金化合物）。</w:t>
      </w:r>
    </w:p>
    <w:p w14:paraId="5F247C2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2.與cisplatin併用適用於治療經組織學檢查確定患有第IV-B期復發性或持續性子宮頸癌，且不適合以外科手術及（或）放射療法進行治療的患者。（98/11/1）</w:t>
      </w:r>
    </w:p>
    <w:p w14:paraId="15BAAE2C"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9.16.2.Topotecan口服劑型（100/6/1）</w:t>
      </w:r>
    </w:p>
    <w:p w14:paraId="35B8799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限用於小細胞肺癌之第二線化學治療（第一線治療應包括白金化合物）。</w:t>
      </w:r>
    </w:p>
    <w:p w14:paraId="011D8B1F" w14:textId="77777777" w:rsidR="00B96EA0" w:rsidRDefault="00167FEB" w:rsidP="005142EB">
      <w:pPr>
        <w:spacing w:line="400" w:lineRule="exact"/>
        <w:ind w:left="567" w:hanging="283"/>
        <w:rPr>
          <w:rFonts w:ascii="標楷體" w:eastAsia="標楷體" w:hAnsi="標楷體"/>
          <w:color w:val="000000"/>
        </w:rPr>
      </w:pPr>
      <w:r w:rsidRPr="003C5F9F">
        <w:rPr>
          <w:rFonts w:ascii="標楷體" w:eastAsia="標楷體" w:hAnsi="標楷體"/>
          <w:color w:val="000000"/>
          <w:szCs w:val="24"/>
        </w:rPr>
        <w:t>9.17.Capecitabine（如Xeloda）：（88/10/1、91/4/1、92/6/1、93/8/1、96/9/1、97/12/1、110/2/1、113/4/1、113/6/1</w:t>
      </w:r>
      <w:r w:rsidRPr="00167FEB">
        <w:rPr>
          <w:rFonts w:ascii="標楷體" w:eastAsia="標楷體" w:hAnsi="標楷體" w:hint="eastAsia"/>
          <w:szCs w:val="24"/>
        </w:rPr>
        <w:t>、115/2/1</w:t>
      </w:r>
      <w:r w:rsidRPr="003C5F9F">
        <w:rPr>
          <w:rFonts w:ascii="標楷體" w:eastAsia="標楷體" w:hAnsi="標楷體"/>
          <w:color w:val="000000"/>
          <w:szCs w:val="24"/>
        </w:rPr>
        <w:t>）</w:t>
      </w:r>
    </w:p>
    <w:p w14:paraId="656EE200" w14:textId="77777777" w:rsidR="00167FEB" w:rsidRPr="00167FEB" w:rsidRDefault="00167FEB" w:rsidP="00167FEB">
      <w:pPr>
        <w:spacing w:line="400" w:lineRule="exact"/>
        <w:ind w:left="811" w:hanging="245"/>
        <w:rPr>
          <w:rFonts w:ascii="標楷體" w:eastAsia="標楷體" w:hAnsi="標楷體"/>
          <w:color w:val="000000"/>
        </w:rPr>
      </w:pPr>
      <w:bookmarkStart w:id="11" w:name="_Hlk219901609"/>
      <w:r w:rsidRPr="00167FEB">
        <w:rPr>
          <w:rFonts w:ascii="標楷體" w:eastAsia="標楷體" w:hAnsi="標楷體"/>
          <w:color w:val="000000"/>
        </w:rPr>
        <w:t>1.Capecitabine與docetaxel併用於治療對anthracycline化學治療無效之局部晚期或轉移性乳癌病患。</w:t>
      </w:r>
    </w:p>
    <w:p w14:paraId="69E10D9D"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2.用於局部晚期或轉移性乳癌，需符合下列條件之一：(110/2/1)</w:t>
      </w:r>
    </w:p>
    <w:p w14:paraId="79D42FC0"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(1)Capecitabine單獨用於無法接受anthracycline治療者。</w:t>
      </w:r>
    </w:p>
    <w:p w14:paraId="5C38D248"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(2)Capecitabine合併ixabepilone用於對</w:t>
      </w:r>
      <w:proofErr w:type="spellStart"/>
      <w:r w:rsidRPr="00167FEB">
        <w:rPr>
          <w:rFonts w:ascii="標楷體" w:eastAsia="標楷體" w:hAnsi="標楷體"/>
          <w:color w:val="000000"/>
        </w:rPr>
        <w:t>taxane</w:t>
      </w:r>
      <w:proofErr w:type="spellEnd"/>
      <w:r w:rsidRPr="00167FEB">
        <w:rPr>
          <w:rFonts w:ascii="標楷體" w:eastAsia="標楷體" w:hAnsi="標楷體"/>
          <w:color w:val="000000"/>
        </w:rPr>
        <w:t>有抗藥性且無法接受anthracycline治療者。</w:t>
      </w:r>
    </w:p>
    <w:p w14:paraId="0AE805FA"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(3)Capecitabine單獨或合併ixabepilone用於對</w:t>
      </w:r>
      <w:proofErr w:type="spellStart"/>
      <w:r w:rsidRPr="00167FEB">
        <w:rPr>
          <w:rFonts w:ascii="標楷體" w:eastAsia="標楷體" w:hAnsi="標楷體"/>
          <w:color w:val="000000"/>
        </w:rPr>
        <w:t>taxane</w:t>
      </w:r>
      <w:proofErr w:type="spellEnd"/>
      <w:r w:rsidRPr="00167FEB">
        <w:rPr>
          <w:rFonts w:ascii="標楷體" w:eastAsia="標楷體" w:hAnsi="標楷體"/>
          <w:color w:val="000000"/>
        </w:rPr>
        <w:t>及anthracycline治療無效</w:t>
      </w:r>
      <w:r w:rsidRPr="00167FEB">
        <w:rPr>
          <w:rFonts w:ascii="標楷體" w:eastAsia="標楷體" w:hAnsi="標楷體"/>
          <w:color w:val="000000"/>
        </w:rPr>
        <w:lastRenderedPageBreak/>
        <w:t>者。</w:t>
      </w:r>
    </w:p>
    <w:p w14:paraId="0239F7EE"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3.治療轉移性結腸直腸癌的第一線用藥。(92/6/1)</w:t>
      </w:r>
    </w:p>
    <w:p w14:paraId="04E90A1B"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4.第三期結腸癌患者手術後的輔助性療法，以八個療程為限。（96/9/1）</w:t>
      </w:r>
    </w:p>
    <w:p w14:paraId="7B355A77"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5.Capecitabine合併platinum可使用於晚期胃癌之第一線治療。(97/12/1)</w:t>
      </w:r>
    </w:p>
    <w:p w14:paraId="48DC81F4" w14:textId="77777777" w:rsidR="00B96EA0" w:rsidRDefault="00167FEB" w:rsidP="00167FEB">
      <w:pPr>
        <w:spacing w:line="400" w:lineRule="exact"/>
        <w:ind w:left="811" w:hanging="245"/>
      </w:pPr>
      <w:r w:rsidRPr="00167FEB">
        <w:rPr>
          <w:rFonts w:ascii="標楷體" w:eastAsia="標楷體" w:hAnsi="標楷體"/>
          <w:color w:val="000000"/>
        </w:rPr>
        <w:t>6.與nivolumab及oxaliplatin併用於第一線治療晚期或轉移性且不具有HER2過度表現的胃癌病人，病人需符合免疫檢查點抑制劑之藥品給付規定。(113/4/1、113/6/1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bookmarkEnd w:id="11"/>
    </w:p>
    <w:p w14:paraId="05BBC736" w14:textId="77777777" w:rsidR="00F34B3F" w:rsidRPr="00641F62" w:rsidRDefault="00F34B3F" w:rsidP="00F34B3F">
      <w:pPr>
        <w:spacing w:line="400" w:lineRule="exact"/>
        <w:ind w:left="672" w:hanging="386"/>
        <w:rPr>
          <w:rFonts w:ascii="標楷體" w:eastAsia="標楷體" w:hAnsi="標楷體"/>
          <w:szCs w:val="24"/>
        </w:rPr>
      </w:pPr>
      <w:r w:rsidRPr="00641F62">
        <w:rPr>
          <w:rFonts w:ascii="標楷體" w:eastAsia="標楷體" w:hAnsi="標楷體"/>
          <w:color w:val="000000"/>
          <w:szCs w:val="24"/>
        </w:rPr>
        <w:t>9.18. Trastuzumab (如Herceptin)：(91/4/1、93/8/1、95/2/1、99/1/1、99/8/1、99/10/1、101/1/1、105/11/1、108/5/1、109/2/1、1</w:t>
      </w:r>
      <w:r w:rsidRPr="00641F62">
        <w:rPr>
          <w:rFonts w:ascii="標楷體" w:eastAsia="標楷體" w:hAnsi="標楷體"/>
          <w:szCs w:val="24"/>
        </w:rPr>
        <w:t>11/12/1、112/10/1、113/8/1、113/12/1、114/1/1、114/5/1、114/12/1</w:t>
      </w:r>
      <w:r w:rsidRPr="00641F62">
        <w:rPr>
          <w:rFonts w:ascii="標楷體" w:eastAsia="標楷體" w:hAnsi="標楷體" w:hint="eastAsia"/>
          <w:szCs w:val="24"/>
        </w:rPr>
        <w:t>、115/7/1</w:t>
      </w:r>
      <w:r w:rsidRPr="00641F62">
        <w:rPr>
          <w:rFonts w:ascii="標楷體" w:eastAsia="標楷體" w:hAnsi="標楷體"/>
          <w:szCs w:val="24"/>
        </w:rPr>
        <w:t>)</w:t>
      </w:r>
    </w:p>
    <w:p w14:paraId="0FD61FC3" w14:textId="77777777" w:rsidR="00F34B3F" w:rsidRPr="00641F62" w:rsidRDefault="00F34B3F" w:rsidP="00F34B3F">
      <w:pPr>
        <w:spacing w:line="400" w:lineRule="exact"/>
        <w:ind w:left="811" w:hanging="245"/>
        <w:rPr>
          <w:rFonts w:ascii="標楷體" w:eastAsia="標楷體" w:hAnsi="標楷體"/>
          <w:szCs w:val="24"/>
        </w:rPr>
      </w:pPr>
      <w:r w:rsidRPr="00641F62">
        <w:rPr>
          <w:rFonts w:ascii="標楷體" w:eastAsia="標楷體" w:hAnsi="標楷體"/>
          <w:szCs w:val="24"/>
        </w:rPr>
        <w:t>1.早期乳癌(99/1/1、99/8/1、99/10/1、101/1/1、111/12/1、112/10/1、113/8/1、113/12/1、114/1/1、114/12/1</w:t>
      </w:r>
      <w:r w:rsidRPr="00641F62">
        <w:rPr>
          <w:rFonts w:ascii="標楷體" w:eastAsia="標楷體" w:hAnsi="標楷體" w:hint="eastAsia"/>
          <w:szCs w:val="24"/>
        </w:rPr>
        <w:t>、115/7/1</w:t>
      </w:r>
      <w:r w:rsidRPr="00641F62">
        <w:rPr>
          <w:rFonts w:ascii="標楷體" w:eastAsia="標楷體" w:hAnsi="標楷體"/>
          <w:szCs w:val="24"/>
        </w:rPr>
        <w:t>)</w:t>
      </w:r>
    </w:p>
    <w:p w14:paraId="248D37B6" w14:textId="77777777" w:rsidR="00F34B3F" w:rsidRPr="00641F62" w:rsidRDefault="00F34B3F" w:rsidP="00F34B3F">
      <w:pPr>
        <w:spacing w:line="400" w:lineRule="exact"/>
        <w:ind w:left="1049" w:hanging="341"/>
        <w:rPr>
          <w:rFonts w:ascii="標楷體" w:eastAsia="標楷體" w:hAnsi="標楷體"/>
          <w:szCs w:val="24"/>
        </w:rPr>
      </w:pPr>
      <w:r w:rsidRPr="00641F62">
        <w:rPr>
          <w:rFonts w:ascii="標楷體" w:eastAsia="標楷體" w:hAnsi="標楷體"/>
          <w:szCs w:val="24"/>
        </w:rPr>
        <w:t>(1)具HER2過度表現(IHC3+或FISH+)，且具腋下淋巴結轉移但無遠處臟器轉移之早期乳癌患者，作為輔助性治療用藥</w:t>
      </w:r>
      <w:r w:rsidRPr="00641F62">
        <w:rPr>
          <w:rFonts w:ascii="標楷體" w:eastAsia="標楷體" w:hAnsi="標楷體" w:hint="eastAsia"/>
          <w:szCs w:val="24"/>
        </w:rPr>
        <w:t>(事審代碼：C50P2)</w:t>
      </w:r>
      <w:r w:rsidRPr="00641F62">
        <w:rPr>
          <w:rFonts w:ascii="標楷體" w:eastAsia="標楷體" w:hAnsi="標楷體"/>
          <w:szCs w:val="24"/>
        </w:rPr>
        <w:t>：(99/8/1、99/10/1、101/1/1、111/12/1、112/10/1、113/8/1、113/12/1、114/1/1、114/12/1</w:t>
      </w:r>
      <w:r w:rsidRPr="00641F62">
        <w:rPr>
          <w:rFonts w:ascii="標楷體" w:eastAsia="標楷體" w:hAnsi="標楷體" w:hint="eastAsia"/>
          <w:szCs w:val="24"/>
        </w:rPr>
        <w:t>、115/7/1</w:t>
      </w:r>
      <w:r w:rsidRPr="00641F62">
        <w:rPr>
          <w:rFonts w:ascii="標楷體" w:eastAsia="標楷體" w:hAnsi="標楷體"/>
          <w:szCs w:val="24"/>
        </w:rPr>
        <w:t>)。</w:t>
      </w:r>
    </w:p>
    <w:p w14:paraId="589EF99D" w14:textId="77777777" w:rsidR="00F34B3F" w:rsidRPr="00641F62" w:rsidRDefault="00F34B3F" w:rsidP="00F34B3F">
      <w:pPr>
        <w:spacing w:line="400" w:lineRule="exact"/>
        <w:ind w:left="1191" w:hanging="340"/>
        <w:rPr>
          <w:rFonts w:ascii="標楷體" w:eastAsia="標楷體" w:hAnsi="標楷體"/>
          <w:color w:val="000000"/>
          <w:szCs w:val="24"/>
        </w:rPr>
      </w:pPr>
      <w:r w:rsidRPr="00641F62">
        <w:rPr>
          <w:rFonts w:ascii="標楷體" w:eastAsia="標楷體" w:hAnsi="標楷體"/>
          <w:szCs w:val="24"/>
        </w:rPr>
        <w:t>Ⅰ.</w:t>
      </w:r>
      <w:r w:rsidRPr="00641F62">
        <w:rPr>
          <w:rFonts w:ascii="標楷體" w:eastAsia="標楷體" w:hAnsi="標楷體" w:hint="eastAsia"/>
          <w:szCs w:val="24"/>
        </w:rPr>
        <w:t>若本藥品使用於手術前之輔助治療，依下列術後情形使用：(113/8/1、113/12/1、114/1/1、114/12/1、115/7/1</w:t>
      </w:r>
      <w:r w:rsidRPr="00641F62">
        <w:rPr>
          <w:rFonts w:ascii="標楷體" w:eastAsia="標楷體" w:hAnsi="標楷體"/>
          <w:color w:val="000000"/>
          <w:szCs w:val="24"/>
        </w:rPr>
        <w:t>)</w:t>
      </w:r>
    </w:p>
    <w:p w14:paraId="65DAD439" w14:textId="77777777" w:rsidR="00F34B3F" w:rsidRPr="00641F62" w:rsidRDefault="00F34B3F" w:rsidP="00F34B3F">
      <w:pPr>
        <w:spacing w:line="400" w:lineRule="exact"/>
        <w:ind w:leftChars="490" w:left="1418" w:hangingChars="101" w:hanging="242"/>
        <w:jc w:val="both"/>
        <w:rPr>
          <w:rFonts w:ascii="標楷體" w:eastAsia="標楷體" w:hAnsi="標楷體"/>
          <w:szCs w:val="24"/>
        </w:rPr>
      </w:pPr>
      <w:proofErr w:type="spellStart"/>
      <w:r w:rsidRPr="00641F62">
        <w:rPr>
          <w:rFonts w:ascii="標楷體" w:eastAsia="標楷體" w:hAnsi="標楷體" w:hint="eastAsia"/>
          <w:szCs w:val="24"/>
        </w:rPr>
        <w:t>i</w:t>
      </w:r>
      <w:proofErr w:type="spellEnd"/>
      <w:r w:rsidRPr="00641F62">
        <w:rPr>
          <w:rFonts w:ascii="標楷體" w:eastAsia="標楷體" w:hAnsi="標楷體" w:hint="eastAsia"/>
          <w:szCs w:val="24"/>
        </w:rPr>
        <w:t>.外科手術後達病理上緩解（</w:t>
      </w:r>
      <w:proofErr w:type="spellStart"/>
      <w:r w:rsidRPr="00641F62">
        <w:rPr>
          <w:rFonts w:ascii="標楷體" w:eastAsia="標楷體" w:hAnsi="標楷體" w:hint="eastAsia"/>
          <w:szCs w:val="24"/>
        </w:rPr>
        <w:t>pCR</w:t>
      </w:r>
      <w:proofErr w:type="spellEnd"/>
      <w:r w:rsidRPr="00641F62">
        <w:rPr>
          <w:rFonts w:ascii="標楷體" w:eastAsia="標楷體" w:hAnsi="標楷體" w:hint="eastAsia"/>
          <w:szCs w:val="24"/>
        </w:rPr>
        <w:t>）：本藥品、</w:t>
      </w:r>
      <w:proofErr w:type="spellStart"/>
      <w:r w:rsidRPr="00641F62">
        <w:rPr>
          <w:rFonts w:ascii="標楷體" w:eastAsia="標楷體" w:hAnsi="標楷體" w:hint="eastAsia"/>
          <w:szCs w:val="24"/>
        </w:rPr>
        <w:t>pertuzumab</w:t>
      </w:r>
      <w:proofErr w:type="spellEnd"/>
      <w:r w:rsidRPr="00641F62">
        <w:rPr>
          <w:rFonts w:ascii="標楷體" w:eastAsia="標楷體" w:hAnsi="標楷體" w:hint="eastAsia"/>
          <w:szCs w:val="24"/>
        </w:rPr>
        <w:t>併用本藥品或</w:t>
      </w:r>
      <w:proofErr w:type="spellStart"/>
      <w:r w:rsidRPr="00641F62">
        <w:rPr>
          <w:rFonts w:ascii="標楷體" w:eastAsia="標楷體" w:hAnsi="標楷體" w:hint="eastAsia"/>
          <w:szCs w:val="24"/>
        </w:rPr>
        <w:t>pertuzumab</w:t>
      </w:r>
      <w:proofErr w:type="spellEnd"/>
      <w:r w:rsidRPr="00641F62">
        <w:rPr>
          <w:rFonts w:ascii="標楷體" w:eastAsia="標楷體" w:hAnsi="標楷體" w:hint="eastAsia"/>
          <w:szCs w:val="24"/>
        </w:rPr>
        <w:t>與trastuzumab皮下注射複方製劑(如</w:t>
      </w:r>
      <w:proofErr w:type="spellStart"/>
      <w:r w:rsidRPr="00641F62">
        <w:rPr>
          <w:rFonts w:ascii="標楷體" w:eastAsia="標楷體" w:hAnsi="標楷體" w:hint="eastAsia"/>
          <w:szCs w:val="24"/>
        </w:rPr>
        <w:t>Phesgo</w:t>
      </w:r>
      <w:proofErr w:type="spellEnd"/>
      <w:r w:rsidRPr="00641F62">
        <w:rPr>
          <w:rFonts w:ascii="標楷體" w:eastAsia="標楷體" w:hAnsi="標楷體" w:hint="eastAsia"/>
          <w:szCs w:val="24"/>
        </w:rPr>
        <w:t>)，三者使用於外科手術前後的總療程合併計算，依藥品仿單記載以全部18個療程為上限。(113/8/1、113/12/1、114/1/1、114/12/1、115/7/1)</w:t>
      </w:r>
    </w:p>
    <w:p w14:paraId="170C86E5" w14:textId="77777777" w:rsidR="00F34B3F" w:rsidRPr="00641F62" w:rsidRDefault="00F34B3F" w:rsidP="00F34B3F">
      <w:pPr>
        <w:spacing w:line="400" w:lineRule="exact"/>
        <w:ind w:left="1441" w:hanging="420"/>
        <w:rPr>
          <w:rFonts w:ascii="標楷體" w:eastAsia="標楷體" w:hAnsi="標楷體"/>
          <w:color w:val="000000"/>
          <w:szCs w:val="24"/>
        </w:rPr>
      </w:pPr>
      <w:r w:rsidRPr="00641F62">
        <w:rPr>
          <w:rFonts w:ascii="標楷體" w:eastAsia="標楷體" w:hAnsi="標楷體" w:hint="eastAsia"/>
          <w:szCs w:val="24"/>
        </w:rPr>
        <w:t>ii.若外科手術後無法達病理上緩解（non-</w:t>
      </w:r>
      <w:proofErr w:type="spellStart"/>
      <w:r w:rsidRPr="00641F62">
        <w:rPr>
          <w:rFonts w:ascii="標楷體" w:eastAsia="標楷體" w:hAnsi="標楷體" w:hint="eastAsia"/>
          <w:szCs w:val="24"/>
        </w:rPr>
        <w:t>pCR</w:t>
      </w:r>
      <w:proofErr w:type="spellEnd"/>
      <w:r w:rsidRPr="00641F62">
        <w:rPr>
          <w:rFonts w:ascii="標楷體" w:eastAsia="標楷體" w:hAnsi="標楷體" w:hint="eastAsia"/>
          <w:szCs w:val="24"/>
        </w:rPr>
        <w:t>），本藥品與trastuzumab emtansine使用於外科手術前後的總療程合併計算，以全部18個療程為上限，其中trastuzumab emtansine以14個療程為上限。(113/8/1、113/12/1</w:t>
      </w:r>
      <w:r w:rsidRPr="00641F62">
        <w:rPr>
          <w:rFonts w:ascii="標楷體" w:eastAsia="標楷體" w:hAnsi="標楷體"/>
          <w:color w:val="000000"/>
          <w:szCs w:val="24"/>
        </w:rPr>
        <w:t>)</w:t>
      </w:r>
    </w:p>
    <w:p w14:paraId="569FC027" w14:textId="77777777" w:rsidR="00F34B3F" w:rsidRPr="00641F62" w:rsidRDefault="00F34B3F" w:rsidP="00F34B3F">
      <w:pPr>
        <w:spacing w:line="400" w:lineRule="exact"/>
        <w:ind w:left="1276" w:hanging="425"/>
        <w:rPr>
          <w:rFonts w:ascii="標楷體" w:eastAsia="標楷體" w:hAnsi="標楷體"/>
          <w:szCs w:val="24"/>
        </w:rPr>
      </w:pPr>
      <w:r w:rsidRPr="00641F62">
        <w:rPr>
          <w:rFonts w:ascii="標楷體" w:eastAsia="標楷體" w:hAnsi="標楷體"/>
          <w:szCs w:val="24"/>
        </w:rPr>
        <w:t>Ⅱ.</w:t>
      </w:r>
      <w:r w:rsidRPr="00641F62">
        <w:rPr>
          <w:rFonts w:ascii="標楷體" w:eastAsia="標楷體" w:hAnsi="標楷體" w:hint="eastAsia"/>
          <w:szCs w:val="24"/>
        </w:rPr>
        <w:t>若未接受術前輔助治療先行手術者，給予本藥品作為術後輔助治療，須接受至少4個療程的化學治療(本藥品合併化療或接續化療之後使用本藥品)，本藥品以全部18個療程為上限。(115/7/1)</w:t>
      </w:r>
    </w:p>
    <w:p w14:paraId="499B8484"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(2)</w:t>
      </w:r>
      <w:r w:rsidRPr="00641F62">
        <w:rPr>
          <w:rFonts w:ascii="標楷體" w:eastAsia="標楷體" w:hAnsi="標楷體" w:hint="eastAsia"/>
          <w:szCs w:val="24"/>
        </w:rPr>
        <w:t>具HER2過度表現(IHC3+或FISH+)，且無腋下淋巴結轉移之早期乳癌患者，作為輔助性治療用藥：(111/12/1、112/10/1、113/8/1、113/12/1、114/1/1、114/12/1、115/7/1)</w:t>
      </w:r>
    </w:p>
    <w:p w14:paraId="6E378874" w14:textId="77777777" w:rsidR="00F34B3F" w:rsidRPr="00641F62" w:rsidRDefault="00F34B3F" w:rsidP="00F34B3F">
      <w:pPr>
        <w:spacing w:line="400" w:lineRule="exact"/>
        <w:ind w:left="1191" w:hanging="340"/>
        <w:rPr>
          <w:rFonts w:ascii="標楷體" w:eastAsia="標楷體" w:hAnsi="標楷體"/>
          <w:color w:val="000000"/>
          <w:szCs w:val="24"/>
        </w:rPr>
      </w:pPr>
      <w:r w:rsidRPr="00641F62">
        <w:rPr>
          <w:rFonts w:ascii="標楷體" w:eastAsia="標楷體" w:hAnsi="標楷體"/>
          <w:color w:val="000000"/>
          <w:szCs w:val="24"/>
        </w:rPr>
        <w:t>Ⅰ.</w:t>
      </w:r>
      <w:r w:rsidRPr="00641F62">
        <w:rPr>
          <w:rFonts w:ascii="標楷體" w:eastAsia="標楷體" w:hAnsi="標楷體" w:hint="eastAsia"/>
          <w:szCs w:val="24"/>
        </w:rPr>
        <w:t>若本藥品使用於手術前之輔助治療，須經影像檢查(乳房超音波或乳房X光攝影或核磁共振)顯示腫瘤大於2公分，並依下列術後情形使用</w:t>
      </w:r>
      <w:r w:rsidRPr="00641F62">
        <w:rPr>
          <w:rFonts w:ascii="標楷體" w:eastAsia="標楷體" w:hAnsi="標楷體" w:hint="eastAsia"/>
          <w:color w:val="000000"/>
          <w:szCs w:val="24"/>
        </w:rPr>
        <w:t>：</w:t>
      </w:r>
    </w:p>
    <w:p w14:paraId="637AB570" w14:textId="77777777" w:rsidR="00F34B3F" w:rsidRPr="00641F62" w:rsidRDefault="00F34B3F" w:rsidP="00F34B3F">
      <w:pPr>
        <w:pStyle w:val="a9"/>
        <w:numPr>
          <w:ilvl w:val="0"/>
          <w:numId w:val="51"/>
        </w:numPr>
        <w:suppressAutoHyphens w:val="0"/>
        <w:autoSpaceDN/>
        <w:spacing w:line="400" w:lineRule="exact"/>
        <w:ind w:left="1418" w:hanging="284"/>
        <w:contextualSpacing/>
        <w:jc w:val="both"/>
        <w:textAlignment w:val="auto"/>
        <w:rPr>
          <w:rFonts w:ascii="標楷體" w:eastAsia="標楷體" w:hAnsi="標楷體"/>
          <w:color w:val="000000"/>
        </w:rPr>
      </w:pPr>
      <w:r w:rsidRPr="00641F62">
        <w:rPr>
          <w:rFonts w:ascii="標楷體" w:eastAsia="標楷體" w:hAnsi="標楷體" w:hint="eastAsia"/>
        </w:rPr>
        <w:t>病理檢驗雌激素受體為陰性</w:t>
      </w:r>
      <w:r w:rsidRPr="00641F62">
        <w:rPr>
          <w:rFonts w:ascii="標楷體" w:eastAsia="標楷體" w:hAnsi="標楷體" w:hint="eastAsia"/>
          <w:color w:val="000000"/>
        </w:rPr>
        <w:t>ER(-)</w:t>
      </w:r>
      <w:r w:rsidRPr="00641F62">
        <w:rPr>
          <w:rFonts w:ascii="標楷體" w:eastAsia="標楷體" w:hAnsi="標楷體" w:hint="eastAsia"/>
        </w:rPr>
        <w:t>(事審代碼：C50P1)</w:t>
      </w:r>
      <w:r w:rsidRPr="00641F62">
        <w:rPr>
          <w:rFonts w:ascii="標楷體" w:eastAsia="標楷體" w:hAnsi="標楷體" w:hint="eastAsia"/>
          <w:color w:val="000000"/>
        </w:rPr>
        <w:t>且外科手術後達病理上緩解（</w:t>
      </w:r>
      <w:proofErr w:type="spellStart"/>
      <w:r w:rsidRPr="00641F62">
        <w:rPr>
          <w:rFonts w:ascii="標楷體" w:eastAsia="標楷體" w:hAnsi="標楷體" w:hint="eastAsia"/>
          <w:color w:val="000000"/>
        </w:rPr>
        <w:t>pCR</w:t>
      </w:r>
      <w:proofErr w:type="spellEnd"/>
      <w:r w:rsidRPr="00641F62">
        <w:rPr>
          <w:rFonts w:ascii="標楷體" w:eastAsia="標楷體" w:hAnsi="標楷體" w:hint="eastAsia"/>
          <w:color w:val="000000"/>
        </w:rPr>
        <w:t>）者：使用於外科手術前後的總療程合併計算，</w:t>
      </w:r>
      <w:r w:rsidRPr="00641F62">
        <w:rPr>
          <w:rFonts w:ascii="標楷體" w:eastAsia="標楷體" w:hAnsi="標楷體" w:hint="eastAsia"/>
        </w:rPr>
        <w:t>以全部9個療程為上限</w:t>
      </w:r>
      <w:r w:rsidRPr="00641F62">
        <w:rPr>
          <w:rFonts w:ascii="標楷體" w:eastAsia="標楷體" w:hAnsi="標楷體" w:hint="eastAsia"/>
          <w:color w:val="000000"/>
        </w:rPr>
        <w:t>；使用</w:t>
      </w:r>
      <w:proofErr w:type="spellStart"/>
      <w:r w:rsidRPr="00641F62">
        <w:rPr>
          <w:rFonts w:ascii="標楷體" w:eastAsia="標楷體" w:hAnsi="標楷體" w:hint="eastAsia"/>
          <w:color w:val="000000"/>
        </w:rPr>
        <w:t>E</w:t>
      </w:r>
      <w:r w:rsidRPr="00641F62">
        <w:rPr>
          <w:rFonts w:ascii="標楷體" w:eastAsia="標楷體" w:hAnsi="標楷體"/>
          <w:color w:val="000000"/>
        </w:rPr>
        <w:t>irgasun</w:t>
      </w:r>
      <w:proofErr w:type="spellEnd"/>
      <w:r w:rsidRPr="00641F62">
        <w:rPr>
          <w:rFonts w:ascii="標楷體" w:eastAsia="標楷體" w:hAnsi="標楷體"/>
          <w:color w:val="000000"/>
        </w:rPr>
        <w:t xml:space="preserve"> vial 420 mg</w:t>
      </w:r>
      <w:r w:rsidRPr="00641F62">
        <w:rPr>
          <w:rFonts w:ascii="標楷體" w:eastAsia="標楷體" w:hAnsi="標楷體" w:hint="eastAsia"/>
          <w:color w:val="000000"/>
        </w:rPr>
        <w:t>以全部18個療程為上限。(</w:t>
      </w:r>
      <w:r w:rsidRPr="00641F62">
        <w:rPr>
          <w:rFonts w:ascii="標楷體" w:eastAsia="標楷體" w:hAnsi="標楷體" w:hint="eastAsia"/>
        </w:rPr>
        <w:t>113/8/1、115/7/1</w:t>
      </w:r>
      <w:r w:rsidRPr="00641F62">
        <w:rPr>
          <w:rFonts w:ascii="標楷體" w:eastAsia="標楷體" w:hAnsi="標楷體" w:hint="eastAsia"/>
          <w:color w:val="000000"/>
        </w:rPr>
        <w:t>)</w:t>
      </w:r>
    </w:p>
    <w:p w14:paraId="758F67B8" w14:textId="77777777" w:rsidR="00F34B3F" w:rsidRPr="00641F62" w:rsidRDefault="00F34B3F" w:rsidP="00F34B3F">
      <w:pPr>
        <w:pStyle w:val="a9"/>
        <w:numPr>
          <w:ilvl w:val="0"/>
          <w:numId w:val="51"/>
        </w:numPr>
        <w:suppressAutoHyphens w:val="0"/>
        <w:autoSpaceDN/>
        <w:spacing w:line="400" w:lineRule="exact"/>
        <w:ind w:left="1418" w:hanging="425"/>
        <w:contextualSpacing/>
        <w:jc w:val="both"/>
        <w:textAlignment w:val="auto"/>
        <w:rPr>
          <w:rFonts w:ascii="標楷體" w:eastAsia="標楷體" w:hAnsi="標楷體"/>
          <w:color w:val="000000"/>
        </w:rPr>
      </w:pPr>
      <w:r w:rsidRPr="00641F62">
        <w:rPr>
          <w:rFonts w:ascii="標楷體" w:eastAsia="標楷體" w:hAnsi="標楷體" w:hint="eastAsia"/>
        </w:rPr>
        <w:lastRenderedPageBreak/>
        <w:t>病理檢驗</w:t>
      </w:r>
      <w:r w:rsidRPr="00641F62">
        <w:rPr>
          <w:rFonts w:ascii="標楷體" w:eastAsia="標楷體" w:hAnsi="標楷體" w:hint="eastAsia"/>
          <w:color w:val="000000"/>
        </w:rPr>
        <w:t>ER(-)</w:t>
      </w:r>
      <w:r w:rsidRPr="00641F62">
        <w:rPr>
          <w:rFonts w:ascii="標楷體" w:eastAsia="標楷體" w:hAnsi="標楷體" w:hint="eastAsia"/>
        </w:rPr>
        <w:t>(事審代碼：C50P1)</w:t>
      </w:r>
      <w:r w:rsidRPr="00641F62">
        <w:rPr>
          <w:rFonts w:ascii="標楷體" w:eastAsia="標楷體" w:hAnsi="標楷體" w:hint="eastAsia"/>
          <w:color w:val="000000"/>
        </w:rPr>
        <w:t>且外科手術後無法達病理上緩解（non-</w:t>
      </w:r>
      <w:proofErr w:type="spellStart"/>
      <w:r w:rsidRPr="00641F62">
        <w:rPr>
          <w:rFonts w:ascii="標楷體" w:eastAsia="標楷體" w:hAnsi="標楷體" w:hint="eastAsia"/>
          <w:color w:val="000000"/>
        </w:rPr>
        <w:t>pCR</w:t>
      </w:r>
      <w:proofErr w:type="spellEnd"/>
      <w:r w:rsidRPr="00641F62">
        <w:rPr>
          <w:rFonts w:ascii="標楷體" w:eastAsia="標楷體" w:hAnsi="標楷體" w:hint="eastAsia"/>
          <w:color w:val="000000"/>
        </w:rPr>
        <w:t>）者：本藥品與trastuzumab emtansine使用於外科手術前後的總療程合併計算，以全部18個療程為上限，其中trastuzumab emtansine以14個療程為上限。(113/8/1、</w:t>
      </w:r>
      <w:r w:rsidRPr="00641F62">
        <w:rPr>
          <w:rFonts w:ascii="標楷體" w:eastAsia="標楷體" w:hAnsi="標楷體" w:hint="eastAsia"/>
        </w:rPr>
        <w:t>115/7/1</w:t>
      </w:r>
      <w:r w:rsidRPr="00641F62">
        <w:rPr>
          <w:rFonts w:ascii="標楷體" w:eastAsia="標楷體" w:hAnsi="標楷體" w:hint="eastAsia"/>
          <w:color w:val="000000"/>
        </w:rPr>
        <w:t>)</w:t>
      </w:r>
    </w:p>
    <w:p w14:paraId="198AFC7A" w14:textId="77777777" w:rsidR="00F34B3F" w:rsidRPr="00641F62" w:rsidRDefault="00F34B3F" w:rsidP="00F34B3F">
      <w:pPr>
        <w:pStyle w:val="a9"/>
        <w:numPr>
          <w:ilvl w:val="0"/>
          <w:numId w:val="51"/>
        </w:numPr>
        <w:suppressAutoHyphens w:val="0"/>
        <w:autoSpaceDN/>
        <w:spacing w:line="400" w:lineRule="exact"/>
        <w:ind w:left="1418" w:hanging="567"/>
        <w:contextualSpacing/>
        <w:jc w:val="both"/>
        <w:textAlignment w:val="auto"/>
        <w:rPr>
          <w:rFonts w:ascii="標楷體" w:eastAsia="標楷體" w:hAnsi="標楷體"/>
          <w:color w:val="000000"/>
        </w:rPr>
      </w:pPr>
      <w:r w:rsidRPr="00641F62">
        <w:rPr>
          <w:rFonts w:ascii="標楷體" w:eastAsia="標楷體" w:hAnsi="標楷體" w:hint="eastAsia"/>
        </w:rPr>
        <w:t>病理檢驗</w:t>
      </w:r>
      <w:r w:rsidRPr="00641F62">
        <w:rPr>
          <w:rFonts w:ascii="標楷體" w:eastAsia="標楷體" w:hAnsi="標楷體" w:hint="eastAsia"/>
          <w:color w:val="000000"/>
        </w:rPr>
        <w:t>陽性ER(+)</w:t>
      </w:r>
      <w:r w:rsidRPr="00641F62">
        <w:rPr>
          <w:rFonts w:ascii="標楷體" w:eastAsia="標楷體" w:hAnsi="標楷體" w:hint="eastAsia"/>
        </w:rPr>
        <w:t>(事審代碼：C50P3)</w:t>
      </w:r>
      <w:r w:rsidRPr="00641F62">
        <w:rPr>
          <w:rFonts w:ascii="標楷體" w:eastAsia="標楷體" w:hAnsi="標楷體" w:hint="eastAsia"/>
          <w:color w:val="000000"/>
        </w:rPr>
        <w:t>：限使用</w:t>
      </w:r>
      <w:proofErr w:type="spellStart"/>
      <w:r w:rsidRPr="00641F62">
        <w:rPr>
          <w:rFonts w:ascii="標楷體" w:eastAsia="標楷體" w:hAnsi="標楷體" w:hint="eastAsia"/>
          <w:color w:val="000000"/>
        </w:rPr>
        <w:t>E</w:t>
      </w:r>
      <w:r w:rsidRPr="00641F62">
        <w:rPr>
          <w:rFonts w:ascii="標楷體" w:eastAsia="標楷體" w:hAnsi="標楷體"/>
          <w:color w:val="000000"/>
        </w:rPr>
        <w:t>irgasun</w:t>
      </w:r>
      <w:proofErr w:type="spellEnd"/>
      <w:r w:rsidRPr="00641F62">
        <w:rPr>
          <w:rFonts w:ascii="標楷體" w:eastAsia="標楷體" w:hAnsi="標楷體"/>
          <w:color w:val="000000"/>
        </w:rPr>
        <w:t xml:space="preserve"> vial 420 mg</w:t>
      </w:r>
      <w:r w:rsidRPr="00641F62">
        <w:rPr>
          <w:rFonts w:ascii="標楷體" w:eastAsia="標楷體" w:hAnsi="標楷體" w:hint="eastAsia"/>
          <w:color w:val="000000"/>
        </w:rPr>
        <w:t>於外科手術前後的總療程合併計算，以全部18個療程為上限。(</w:t>
      </w:r>
      <w:r w:rsidRPr="00641F62">
        <w:rPr>
          <w:rFonts w:ascii="標楷體" w:eastAsia="標楷體" w:hAnsi="標楷體" w:hint="eastAsia"/>
        </w:rPr>
        <w:t>115/7/1</w:t>
      </w:r>
      <w:r w:rsidRPr="00641F62">
        <w:rPr>
          <w:rFonts w:ascii="標楷體" w:eastAsia="標楷體" w:hAnsi="標楷體" w:hint="eastAsia"/>
          <w:color w:val="000000"/>
        </w:rPr>
        <w:t>)</w:t>
      </w:r>
    </w:p>
    <w:p w14:paraId="040486E7" w14:textId="77777777" w:rsidR="00F34B3F" w:rsidRPr="00641F62" w:rsidRDefault="00F34B3F" w:rsidP="00F34B3F">
      <w:pPr>
        <w:pStyle w:val="a9"/>
        <w:numPr>
          <w:ilvl w:val="0"/>
          <w:numId w:val="51"/>
        </w:numPr>
        <w:suppressAutoHyphens w:val="0"/>
        <w:autoSpaceDN/>
        <w:spacing w:line="400" w:lineRule="exact"/>
        <w:ind w:left="1418" w:hanging="425"/>
        <w:contextualSpacing/>
        <w:jc w:val="both"/>
        <w:textAlignment w:val="auto"/>
        <w:rPr>
          <w:rFonts w:ascii="標楷體" w:eastAsia="標楷體" w:hAnsi="標楷體"/>
          <w:color w:val="000000"/>
        </w:rPr>
      </w:pPr>
      <w:r w:rsidRPr="00641F62">
        <w:rPr>
          <w:rFonts w:ascii="標楷體" w:eastAsia="標楷體" w:hAnsi="標楷體"/>
          <w:color w:val="000000"/>
        </w:rPr>
        <w:t>11</w:t>
      </w:r>
      <w:r w:rsidRPr="00641F62">
        <w:rPr>
          <w:rFonts w:ascii="標楷體" w:eastAsia="標楷體" w:hAnsi="標楷體" w:hint="eastAsia"/>
          <w:color w:val="000000"/>
        </w:rPr>
        <w:t>5</w:t>
      </w:r>
      <w:r w:rsidRPr="00641F62">
        <w:rPr>
          <w:rFonts w:ascii="標楷體" w:eastAsia="標楷體" w:hAnsi="標楷體"/>
          <w:color w:val="000000"/>
        </w:rPr>
        <w:t>年</w:t>
      </w:r>
      <w:r w:rsidRPr="00641F62">
        <w:rPr>
          <w:rFonts w:ascii="標楷體" w:eastAsia="標楷體" w:hAnsi="標楷體" w:hint="eastAsia"/>
        </w:rPr>
        <w:t>6</w:t>
      </w:r>
      <w:r w:rsidRPr="00641F62">
        <w:rPr>
          <w:rFonts w:ascii="標楷體" w:eastAsia="標楷體" w:hAnsi="標楷體"/>
          <w:color w:val="000000"/>
        </w:rPr>
        <w:t>月</w:t>
      </w:r>
      <w:r w:rsidRPr="00641F62">
        <w:rPr>
          <w:rFonts w:ascii="標楷體" w:eastAsia="標楷體" w:hAnsi="標楷體" w:hint="eastAsia"/>
          <w:color w:val="000000"/>
        </w:rPr>
        <w:t>30</w:t>
      </w:r>
      <w:r w:rsidRPr="00641F62">
        <w:rPr>
          <w:rFonts w:ascii="標楷體" w:eastAsia="標楷體" w:hAnsi="標楷體"/>
          <w:color w:val="000000"/>
        </w:rPr>
        <w:t>日以前已核定</w:t>
      </w:r>
      <w:r w:rsidRPr="00641F62">
        <w:rPr>
          <w:rFonts w:ascii="標楷體" w:eastAsia="標楷體" w:hAnsi="標楷體" w:hint="eastAsia"/>
          <w:color w:val="000000"/>
        </w:rPr>
        <w:t>使</w:t>
      </w:r>
      <w:r w:rsidRPr="00641F62">
        <w:rPr>
          <w:rFonts w:ascii="標楷體" w:eastAsia="標楷體" w:hAnsi="標楷體"/>
          <w:color w:val="000000"/>
        </w:rPr>
        <w:t>用</w:t>
      </w:r>
      <w:r w:rsidRPr="00641F62">
        <w:rPr>
          <w:rFonts w:ascii="標楷體" w:eastAsia="標楷體" w:hAnsi="標楷體" w:hint="eastAsia"/>
          <w:color w:val="000000"/>
        </w:rPr>
        <w:t>trastuzumab</w:t>
      </w:r>
      <w:r w:rsidRPr="00641F62">
        <w:rPr>
          <w:rFonts w:ascii="標楷體" w:eastAsia="標楷體" w:hAnsi="標楷體"/>
          <w:color w:val="000000"/>
        </w:rPr>
        <w:t>之病人，得經事前審查核准後，使用</w:t>
      </w:r>
      <w:proofErr w:type="spellStart"/>
      <w:r w:rsidRPr="00641F62">
        <w:rPr>
          <w:rFonts w:ascii="標楷體" w:eastAsia="標楷體" w:hAnsi="標楷體" w:hint="eastAsia"/>
          <w:color w:val="000000"/>
        </w:rPr>
        <w:t>E</w:t>
      </w:r>
      <w:r w:rsidRPr="00641F62">
        <w:rPr>
          <w:rFonts w:ascii="標楷體" w:eastAsia="標楷體" w:hAnsi="標楷體"/>
          <w:color w:val="000000"/>
        </w:rPr>
        <w:t>irgasun</w:t>
      </w:r>
      <w:proofErr w:type="spellEnd"/>
      <w:r w:rsidRPr="00641F62">
        <w:rPr>
          <w:rFonts w:ascii="標楷體" w:eastAsia="標楷體" w:hAnsi="標楷體"/>
          <w:color w:val="000000"/>
        </w:rPr>
        <w:t xml:space="preserve"> vial 420 mg至總療程</w:t>
      </w:r>
      <w:r w:rsidRPr="00641F62">
        <w:rPr>
          <w:rFonts w:ascii="標楷體" w:eastAsia="標楷體" w:hAnsi="標楷體" w:hint="eastAsia"/>
          <w:color w:val="000000"/>
        </w:rPr>
        <w:t>上限(即</w:t>
      </w:r>
      <w:r w:rsidRPr="00641F62">
        <w:rPr>
          <w:rFonts w:ascii="標楷體" w:eastAsia="標楷體" w:hAnsi="標楷體"/>
          <w:color w:val="000000"/>
        </w:rPr>
        <w:t>1</w:t>
      </w:r>
      <w:r w:rsidRPr="00641F62">
        <w:rPr>
          <w:rFonts w:ascii="標楷體" w:eastAsia="標楷體" w:hAnsi="標楷體" w:hint="eastAsia"/>
          <w:color w:val="000000"/>
        </w:rPr>
        <w:t>8</w:t>
      </w:r>
      <w:r w:rsidRPr="00641F62">
        <w:rPr>
          <w:rFonts w:ascii="標楷體" w:eastAsia="標楷體" w:hAnsi="標楷體"/>
          <w:color w:val="000000"/>
        </w:rPr>
        <w:t>個療程</w:t>
      </w:r>
      <w:r w:rsidRPr="00641F62">
        <w:rPr>
          <w:rFonts w:ascii="標楷體" w:eastAsia="標楷體" w:hAnsi="標楷體" w:hint="eastAsia"/>
          <w:color w:val="000000"/>
        </w:rPr>
        <w:t>)</w:t>
      </w:r>
      <w:r w:rsidRPr="00641F62">
        <w:rPr>
          <w:rFonts w:ascii="標楷體" w:eastAsia="標楷體" w:hAnsi="標楷體"/>
          <w:color w:val="000000"/>
        </w:rPr>
        <w:t>或使用期間發生疾病惡化為止。</w:t>
      </w:r>
    </w:p>
    <w:p w14:paraId="3CB7F055" w14:textId="77777777" w:rsidR="00F34B3F" w:rsidRPr="00641F62" w:rsidRDefault="00F34B3F" w:rsidP="00F34B3F">
      <w:pPr>
        <w:spacing w:line="400" w:lineRule="exact"/>
        <w:ind w:leftChars="355" w:left="1334" w:hangingChars="201" w:hanging="482"/>
        <w:jc w:val="both"/>
        <w:rPr>
          <w:rFonts w:ascii="標楷體" w:eastAsia="標楷體" w:hAnsi="標楷體"/>
          <w:szCs w:val="24"/>
        </w:rPr>
      </w:pPr>
      <w:r w:rsidRPr="00641F62">
        <w:rPr>
          <w:rFonts w:ascii="標楷體" w:eastAsia="標楷體" w:hAnsi="標楷體" w:cs="新細明體" w:hint="eastAsia"/>
          <w:szCs w:val="24"/>
        </w:rPr>
        <w:t>Ⅱ</w:t>
      </w:r>
      <w:r w:rsidRPr="00641F62">
        <w:rPr>
          <w:rFonts w:ascii="標楷體" w:eastAsia="標楷體" w:hAnsi="標楷體"/>
          <w:szCs w:val="24"/>
        </w:rPr>
        <w:t>.</w:t>
      </w:r>
      <w:r w:rsidRPr="00641F62">
        <w:rPr>
          <w:rFonts w:ascii="標楷體" w:eastAsia="標楷體" w:hAnsi="標楷體" w:hint="eastAsia"/>
          <w:szCs w:val="24"/>
        </w:rPr>
        <w:t>若未接受術前輔助治療先行手術者，給予本藥品(</w:t>
      </w:r>
      <w:r w:rsidRPr="00641F62">
        <w:rPr>
          <w:rFonts w:ascii="標楷體" w:eastAsia="標楷體" w:hAnsi="標楷體" w:hint="eastAsia"/>
          <w:color w:val="000000"/>
          <w:szCs w:val="24"/>
        </w:rPr>
        <w:t>限使用</w:t>
      </w:r>
      <w:proofErr w:type="spellStart"/>
      <w:r w:rsidRPr="00641F62">
        <w:rPr>
          <w:rFonts w:ascii="標楷體" w:eastAsia="標楷體" w:hAnsi="標楷體" w:hint="eastAsia"/>
          <w:color w:val="000000"/>
          <w:szCs w:val="24"/>
        </w:rPr>
        <w:t>E</w:t>
      </w:r>
      <w:r w:rsidRPr="00641F62">
        <w:rPr>
          <w:rFonts w:ascii="標楷體" w:eastAsia="標楷體" w:hAnsi="標楷體"/>
          <w:color w:val="000000"/>
          <w:szCs w:val="24"/>
        </w:rPr>
        <w:t>irgasun</w:t>
      </w:r>
      <w:proofErr w:type="spellEnd"/>
      <w:r w:rsidRPr="00641F62">
        <w:rPr>
          <w:rFonts w:ascii="標楷體" w:eastAsia="標楷體" w:hAnsi="標楷體"/>
          <w:color w:val="000000"/>
          <w:szCs w:val="24"/>
        </w:rPr>
        <w:t xml:space="preserve"> vial 420 mg</w:t>
      </w:r>
      <w:r w:rsidRPr="00641F62">
        <w:rPr>
          <w:rFonts w:ascii="標楷體" w:eastAsia="標楷體" w:hAnsi="標楷體" w:hint="eastAsia"/>
          <w:color w:val="000000"/>
          <w:szCs w:val="24"/>
        </w:rPr>
        <w:t>)</w:t>
      </w:r>
      <w:r w:rsidRPr="00641F62">
        <w:rPr>
          <w:rFonts w:ascii="標楷體" w:eastAsia="標楷體" w:hAnsi="標楷體" w:hint="eastAsia"/>
          <w:szCs w:val="24"/>
        </w:rPr>
        <w:t>作為術後輔助治療，以全部18個療程為上限，須接受至少4個療程的化學治療(合併化療或接續化療之後使用本藥品)，並須符合下列條件之一：(115/7/1)</w:t>
      </w:r>
    </w:p>
    <w:p w14:paraId="778BD15B" w14:textId="77777777" w:rsidR="00F34B3F" w:rsidRPr="00641F62" w:rsidRDefault="00F34B3F" w:rsidP="00F34B3F">
      <w:pPr>
        <w:spacing w:line="400" w:lineRule="exact"/>
        <w:ind w:left="1441" w:hanging="420"/>
        <w:rPr>
          <w:rFonts w:ascii="標楷體" w:eastAsia="標楷體" w:hAnsi="標楷體"/>
          <w:color w:val="000000"/>
          <w:szCs w:val="24"/>
        </w:rPr>
      </w:pPr>
      <w:proofErr w:type="spellStart"/>
      <w:r w:rsidRPr="00641F62">
        <w:rPr>
          <w:rFonts w:ascii="標楷體" w:eastAsia="標楷體" w:hAnsi="標楷體"/>
          <w:color w:val="000000"/>
          <w:szCs w:val="24"/>
        </w:rPr>
        <w:t>i</w:t>
      </w:r>
      <w:proofErr w:type="spellEnd"/>
      <w:r w:rsidRPr="00641F62">
        <w:rPr>
          <w:rFonts w:ascii="標楷體" w:eastAsia="標楷體" w:hAnsi="標楷體"/>
          <w:color w:val="000000"/>
          <w:szCs w:val="24"/>
        </w:rPr>
        <w:t>.</w:t>
      </w:r>
      <w:r w:rsidRPr="00641F62">
        <w:rPr>
          <w:rFonts w:ascii="標楷體" w:eastAsia="標楷體" w:hAnsi="標楷體" w:hint="eastAsia"/>
          <w:szCs w:val="24"/>
        </w:rPr>
        <w:t xml:space="preserve"> ER(-)且腫瘤大於0.5公分(事審代碼：C50P4)。</w:t>
      </w:r>
    </w:p>
    <w:p w14:paraId="49EB8027" w14:textId="77777777" w:rsidR="00F34B3F" w:rsidRPr="00641F62" w:rsidRDefault="00F34B3F" w:rsidP="00F34B3F">
      <w:pPr>
        <w:spacing w:line="400" w:lineRule="exact"/>
        <w:ind w:left="1441" w:hanging="420"/>
        <w:rPr>
          <w:rFonts w:ascii="標楷體" w:eastAsia="標楷體" w:hAnsi="標楷體"/>
          <w:color w:val="000000"/>
          <w:szCs w:val="24"/>
        </w:rPr>
      </w:pPr>
      <w:r w:rsidRPr="00641F62">
        <w:rPr>
          <w:rFonts w:ascii="標楷體" w:eastAsia="標楷體" w:hAnsi="標楷體"/>
          <w:color w:val="000000"/>
          <w:szCs w:val="24"/>
        </w:rPr>
        <w:t>ii.</w:t>
      </w:r>
      <w:r w:rsidRPr="00641F62">
        <w:rPr>
          <w:rFonts w:ascii="標楷體" w:eastAsia="標楷體" w:hAnsi="標楷體" w:hint="eastAsia"/>
          <w:szCs w:val="24"/>
        </w:rPr>
        <w:t xml:space="preserve"> ER(+)且腫瘤大於1公分(事審代碼：C50P5)。</w:t>
      </w:r>
    </w:p>
    <w:p w14:paraId="6AA027D1" w14:textId="77777777" w:rsidR="00F34B3F" w:rsidRPr="00641F62" w:rsidRDefault="00F34B3F" w:rsidP="00F34B3F">
      <w:pPr>
        <w:spacing w:line="400" w:lineRule="exact"/>
        <w:ind w:left="811" w:hanging="245"/>
        <w:rPr>
          <w:rFonts w:ascii="標楷體" w:eastAsia="標楷體" w:hAnsi="標楷體"/>
          <w:color w:val="000000"/>
          <w:szCs w:val="24"/>
        </w:rPr>
      </w:pPr>
      <w:r w:rsidRPr="00641F62">
        <w:rPr>
          <w:rFonts w:ascii="標楷體" w:eastAsia="標楷體" w:hAnsi="標楷體"/>
          <w:color w:val="000000"/>
          <w:szCs w:val="24"/>
        </w:rPr>
        <w:t>2.轉移性乳癌</w:t>
      </w:r>
      <w:r w:rsidRPr="00641F62">
        <w:rPr>
          <w:rFonts w:ascii="標楷體" w:eastAsia="標楷體" w:hAnsi="標楷體" w:hint="eastAsia"/>
          <w:szCs w:val="24"/>
        </w:rPr>
        <w:t>(事審代碼：C50R1)</w:t>
      </w:r>
    </w:p>
    <w:p w14:paraId="1D2459FD"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(1)單獨使用於治療腫瘤細胞上有HER2過度表現(IHC3+或FISH+)，曾接受過一次以上化學治療之轉移性乳癌病人。(91/4/1、99/1/1)</w:t>
      </w:r>
    </w:p>
    <w:p w14:paraId="169D0951"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(2)與paclitaxel或docetaxel併用，使用於未曾接受過化學治療之轉移性乳癌病患，且為HER2過度表現(IHC3+或FISH+)者。(93/8/1、95/2/1、99/1/1)</w:t>
      </w:r>
    </w:p>
    <w:p w14:paraId="217B2A11"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(3)轉移性乳癌且HER2過度表現之病人，僅限先前未使用過本藥品者方可使用。(99/1/1、108/5/1、113/12/1)</w:t>
      </w:r>
    </w:p>
    <w:p w14:paraId="0D098627"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(4)若先前使用過docetaxel及</w:t>
      </w:r>
      <w:proofErr w:type="spellStart"/>
      <w:r w:rsidRPr="00641F62">
        <w:rPr>
          <w:rFonts w:ascii="標楷體" w:eastAsia="標楷體" w:hAnsi="標楷體"/>
          <w:color w:val="000000"/>
          <w:szCs w:val="24"/>
        </w:rPr>
        <w:t>pertuzumab</w:t>
      </w:r>
      <w:proofErr w:type="spellEnd"/>
      <w:r w:rsidRPr="00641F62">
        <w:rPr>
          <w:rFonts w:ascii="標楷體" w:eastAsia="標楷體" w:hAnsi="標楷體"/>
          <w:color w:val="000000"/>
          <w:szCs w:val="24"/>
        </w:rPr>
        <w:t>與trastuzumab併用或docetaxel及</w:t>
      </w:r>
      <w:proofErr w:type="spellStart"/>
      <w:r w:rsidRPr="00641F62">
        <w:rPr>
          <w:rFonts w:ascii="標楷體" w:eastAsia="標楷體" w:hAnsi="標楷體"/>
          <w:color w:val="000000"/>
          <w:szCs w:val="24"/>
        </w:rPr>
        <w:t>pertuzumab</w:t>
      </w:r>
      <w:proofErr w:type="spellEnd"/>
      <w:r w:rsidRPr="00641F62">
        <w:rPr>
          <w:rFonts w:ascii="標楷體" w:eastAsia="標楷體" w:hAnsi="標楷體"/>
          <w:color w:val="000000"/>
          <w:szCs w:val="24"/>
        </w:rPr>
        <w:t>與trastuzumab皮下注射複方製劑(如</w:t>
      </w:r>
      <w:proofErr w:type="spellStart"/>
      <w:r w:rsidRPr="00641F62">
        <w:rPr>
          <w:rFonts w:ascii="標楷體" w:eastAsia="標楷體" w:hAnsi="標楷體"/>
          <w:color w:val="000000"/>
          <w:szCs w:val="24"/>
        </w:rPr>
        <w:t>Phesgo</w:t>
      </w:r>
      <w:proofErr w:type="spellEnd"/>
      <w:r w:rsidRPr="00641F62">
        <w:rPr>
          <w:rFonts w:ascii="標楷體" w:eastAsia="標楷體" w:hAnsi="標楷體"/>
          <w:color w:val="000000"/>
          <w:szCs w:val="24"/>
        </w:rPr>
        <w:t>)併用達18個月上限仍未惡化者，得再次申請本藥品。(108/5/1、113/12/1)</w:t>
      </w:r>
    </w:p>
    <w:p w14:paraId="416C2D95" w14:textId="77777777" w:rsidR="00F34B3F" w:rsidRPr="00641F62" w:rsidRDefault="00F34B3F" w:rsidP="00F34B3F">
      <w:pPr>
        <w:spacing w:line="400" w:lineRule="exact"/>
        <w:ind w:left="811" w:hanging="245"/>
        <w:rPr>
          <w:rFonts w:ascii="標楷體" w:eastAsia="標楷體" w:hAnsi="標楷體"/>
          <w:color w:val="000000"/>
          <w:szCs w:val="24"/>
        </w:rPr>
      </w:pPr>
      <w:r w:rsidRPr="00641F62">
        <w:rPr>
          <w:rFonts w:ascii="標楷體" w:eastAsia="標楷體" w:hAnsi="標楷體"/>
          <w:color w:val="000000"/>
          <w:szCs w:val="24"/>
        </w:rPr>
        <w:t>3.轉移性胃癌(限IV 劑型)</w:t>
      </w:r>
      <w:r w:rsidRPr="00641F62">
        <w:rPr>
          <w:rFonts w:ascii="標楷體" w:eastAsia="標楷體" w:hAnsi="標楷體" w:hint="eastAsia"/>
          <w:szCs w:val="24"/>
        </w:rPr>
        <w:t xml:space="preserve"> (事審代碼：C16R1)</w:t>
      </w:r>
    </w:p>
    <w:p w14:paraId="6E1D756F" w14:textId="77777777" w:rsidR="00F34B3F" w:rsidRPr="00641F62" w:rsidRDefault="00F34B3F" w:rsidP="00F34B3F">
      <w:pPr>
        <w:spacing w:line="400" w:lineRule="exact"/>
        <w:ind w:left="811" w:hanging="245"/>
        <w:rPr>
          <w:rFonts w:ascii="標楷體" w:eastAsia="標楷體" w:hAnsi="標楷體"/>
          <w:color w:val="000000"/>
          <w:szCs w:val="24"/>
        </w:rPr>
      </w:pPr>
      <w:r w:rsidRPr="00641F62">
        <w:rPr>
          <w:rFonts w:ascii="標楷體" w:eastAsia="標楷體" w:hAnsi="標楷體"/>
          <w:color w:val="000000"/>
          <w:szCs w:val="24"/>
        </w:rPr>
        <w:t>  Trastuzumab合併capecitabine (或5-fluorouracil)及cisplatin適用於未曾接受過化學治療之HER2過度表現(IHC3+或FISH+)轉移性胃腺癌(或胃食道接合處腺癌)的治療。(109/2/1)</w:t>
      </w:r>
    </w:p>
    <w:p w14:paraId="5B409F07" w14:textId="7B2F0806" w:rsidR="00B96EA0" w:rsidRDefault="00F34B3F" w:rsidP="00F34B3F">
      <w:pPr>
        <w:spacing w:line="400" w:lineRule="exact"/>
        <w:ind w:left="993" w:hanging="386"/>
        <w:rPr>
          <w:rFonts w:ascii="標楷體" w:eastAsia="標楷體" w:hAnsi="標楷體"/>
          <w:color w:val="000000"/>
        </w:rPr>
      </w:pPr>
      <w:r w:rsidRPr="00641F62">
        <w:rPr>
          <w:rFonts w:ascii="標楷體" w:eastAsia="標楷體" w:hAnsi="標楷體"/>
          <w:color w:val="000000"/>
          <w:szCs w:val="24"/>
        </w:rPr>
        <w:t>4.經事前審查核准後使用，核准後早期乳癌及轉移性胃癌每24週、晚期乳癌每18週須檢附療效評估資料再次申請，若疾病有惡化情形即不應再行申請。（105/11/1、114/5/1）</w:t>
      </w:r>
    </w:p>
    <w:p w14:paraId="5921B73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9.19.Estramustine sod. phosphate monohydrate(如</w:t>
      </w:r>
      <w:proofErr w:type="spellStart"/>
      <w:r>
        <w:rPr>
          <w:rFonts w:ascii="標楷體" w:eastAsia="標楷體" w:hAnsi="標楷體"/>
          <w:color w:val="000000"/>
        </w:rPr>
        <w:t>Estracyt</w:t>
      </w:r>
      <w:proofErr w:type="spellEnd"/>
      <w:r>
        <w:rPr>
          <w:rFonts w:ascii="標楷體" w:eastAsia="標楷體" w:hAnsi="標楷體"/>
          <w:color w:val="000000"/>
        </w:rPr>
        <w:t>)：(91/4/1)</w:t>
      </w:r>
    </w:p>
    <w:p w14:paraId="7D7FAE5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限晚期前列腺癌病患且符合下列條件之一者使用：</w:t>
      </w:r>
    </w:p>
    <w:p w14:paraId="26506A98"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1.經荷爾蒙治療無效。</w:t>
      </w:r>
    </w:p>
    <w:p w14:paraId="7616102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2.經診斷對單獨使用荷爾蒙治療，具有預後療效不佳因素的初次治療病患。</w:t>
      </w:r>
    </w:p>
    <w:p w14:paraId="29573B8C" w14:textId="77777777" w:rsidR="00064489" w:rsidRDefault="00064489" w:rsidP="00064489">
      <w:pPr>
        <w:spacing w:line="400" w:lineRule="exact"/>
        <w:ind w:left="672" w:hanging="386"/>
        <w:rPr>
          <w:rFonts w:ascii="標楷體" w:eastAsia="標楷體" w:hAnsi="標楷體"/>
          <w:color w:val="000000"/>
        </w:rPr>
      </w:pPr>
      <w:bookmarkStart w:id="12" w:name="_Hlk230360559"/>
      <w:r>
        <w:rPr>
          <w:rFonts w:ascii="標楷體" w:eastAsia="標楷體" w:hAnsi="標楷體"/>
          <w:color w:val="000000"/>
        </w:rPr>
        <w:t>9.20.Rituximab注射劑(如</w:t>
      </w:r>
      <w:proofErr w:type="spellStart"/>
      <w:r>
        <w:rPr>
          <w:rFonts w:ascii="標楷體" w:eastAsia="標楷體" w:hAnsi="標楷體"/>
          <w:color w:val="000000"/>
        </w:rPr>
        <w:t>Mabthera</w:t>
      </w:r>
      <w:proofErr w:type="spellEnd"/>
      <w:r>
        <w:rPr>
          <w:rFonts w:ascii="標楷體" w:eastAsia="標楷體" w:hAnsi="標楷體"/>
          <w:color w:val="000000"/>
        </w:rPr>
        <w:t>，不同劑型之適用範圍需符合藥品許可證登載之適</w:t>
      </w:r>
      <w:r>
        <w:rPr>
          <w:rFonts w:ascii="標楷體" w:eastAsia="標楷體" w:hAnsi="標楷體"/>
          <w:color w:val="000000"/>
        </w:rPr>
        <w:lastRenderedPageBreak/>
        <w:t>應症)：用於抗癌瘤部分(91/4/1、93/1/1、95/3/1、97/2/1、102/1/1、103/2/1、103/9/1、104/6/1、106/9/1、111/6/1、113/2/1、113/12/1、115</w:t>
      </w:r>
      <w:r w:rsidRPr="00064489">
        <w:rPr>
          <w:rFonts w:ascii="標楷體" w:eastAsia="標楷體" w:hAnsi="標楷體"/>
        </w:rPr>
        <w:t>/5/1</w:t>
      </w:r>
      <w:r w:rsidRPr="00064489">
        <w:rPr>
          <w:rFonts w:eastAsia="標楷體"/>
          <w:szCs w:val="24"/>
        </w:rPr>
        <w:t>、</w:t>
      </w:r>
      <w:r w:rsidRPr="00064489">
        <w:rPr>
          <w:rFonts w:ascii="標楷體" w:eastAsia="標楷體" w:hAnsi="標楷體"/>
          <w:szCs w:val="24"/>
        </w:rPr>
        <w:t>115/6/1</w:t>
      </w:r>
      <w:r>
        <w:rPr>
          <w:rFonts w:ascii="標楷體" w:eastAsia="標楷體" w:hAnsi="標楷體"/>
          <w:color w:val="000000"/>
        </w:rPr>
        <w:t>)</w:t>
      </w:r>
    </w:p>
    <w:p w14:paraId="12942AFA"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1.復發或對化學療效有抗性之低惡度B細胞非何杰金氏淋巴瘤。（91/4/1）</w:t>
      </w:r>
    </w:p>
    <w:p w14:paraId="59416660" w14:textId="77777777" w:rsidR="00064489" w:rsidRDefault="00064489" w:rsidP="00064489">
      <w:pPr>
        <w:spacing w:line="400" w:lineRule="exact"/>
        <w:ind w:left="991" w:hanging="386"/>
      </w:pPr>
      <w:r>
        <w:rPr>
          <w:rFonts w:ascii="標楷體" w:eastAsia="標楷體" w:hAnsi="標楷體"/>
          <w:color w:val="000000"/>
        </w:rPr>
        <w:t>2.併用</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或</w:t>
      </w:r>
      <w:r>
        <w:rPr>
          <w:rFonts w:ascii="標楷體" w:eastAsia="標楷體" w:hAnsi="標楷體"/>
          <w:color w:val="000000"/>
        </w:rPr>
        <w:t>CHOP或其他化學療法，用於CD20抗原陽性之B瀰漫性大細胞非何杰金氏淋巴瘤之病患。(93/1/1、95/3/1、113/2/1)</w:t>
      </w:r>
    </w:p>
    <w:p w14:paraId="3D015B80"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3.併用CVP化學療法，用於未經治療之和緩性（組織型態為濾泡型）B細胞非何杰金氏淋巴瘤的病人。(95/3/1)</w:t>
      </w:r>
    </w:p>
    <w:p w14:paraId="7820032E"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4.作為濾泡性淋巴瘤患者於接受含rituximab誘導化學治療後產生反應(達partial remission或complete remission)之病患，若在接受含rituximab誘導化學治療前有下列情形之一者，得接受rituximab維持治療，限用八劑，每三個月使用一劑，最多不超過二年。(97/2/1、104/6/1)</w:t>
      </w:r>
    </w:p>
    <w:p w14:paraId="7F26F910"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(1)有單一腫瘤直徑超過7公分者；</w:t>
      </w:r>
    </w:p>
    <w:p w14:paraId="152DD6AC"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(2)有超過三顆腫瘤直徑超過3公分者；</w:t>
      </w:r>
    </w:p>
    <w:p w14:paraId="1A9141B4"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(3)脾臟腫大，其長度超過16公分者；</w:t>
      </w:r>
    </w:p>
    <w:p w14:paraId="5192593A"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(4)對</w:t>
      </w:r>
      <w:proofErr w:type="spellStart"/>
      <w:r>
        <w:rPr>
          <w:rFonts w:ascii="標楷體" w:eastAsia="標楷體" w:hAnsi="標楷體"/>
          <w:color w:val="000000"/>
        </w:rPr>
        <w:t>vitalorgans</w:t>
      </w:r>
      <w:proofErr w:type="spellEnd"/>
      <w:r>
        <w:rPr>
          <w:rFonts w:ascii="標楷體" w:eastAsia="標楷體" w:hAnsi="標楷體"/>
          <w:color w:val="000000"/>
        </w:rPr>
        <w:t>造成擠壓者；</w:t>
      </w:r>
    </w:p>
    <w:p w14:paraId="7675E0CE"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(5)周邊血中出現淋巴球增生超過5000/mm3者；</w:t>
      </w:r>
    </w:p>
    <w:p w14:paraId="233E3DC4"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(6)出現任一系列血球低下者(platelet&lt;100,000/mm3，或Hb&lt;10gm/dL，或absolute neutrophil count&lt;1500/mm3)。</w:t>
      </w:r>
    </w:p>
    <w:p w14:paraId="25D456A8"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5.慢性淋巴球性白血病：(103/2/1、111/6/1)</w:t>
      </w:r>
    </w:p>
    <w:p w14:paraId="5E0D2553"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 xml:space="preserve">(1)Rai Stage Ⅲ/Ⅳ(或Binet C級)之CLL病人。若用於Rai </w:t>
      </w:r>
      <w:proofErr w:type="spellStart"/>
      <w:r>
        <w:rPr>
          <w:rFonts w:ascii="標楷體" w:eastAsia="標楷體" w:hAnsi="標楷體"/>
          <w:color w:val="000000"/>
        </w:rPr>
        <w:t>StageⅠ</w:t>
      </w:r>
      <w:proofErr w:type="spellEnd"/>
      <w:r>
        <w:rPr>
          <w:rFonts w:ascii="標楷體" w:eastAsia="標楷體" w:hAnsi="標楷體"/>
          <w:color w:val="000000"/>
        </w:rPr>
        <w:t>/Ⅱ(或Binet A/B級)併有疾病相關免疫性症候(如自體免疫性溶血、免疫性血小板低下紫瘢症等)的病人時，需經過至少一種標準的烷化基劑治療無效或病情惡化者，且CD20陽性細胞須大於50%。（</w:t>
      </w:r>
      <w:proofErr w:type="spellStart"/>
      <w:r>
        <w:rPr>
          <w:rFonts w:ascii="標楷體" w:eastAsia="標楷體" w:hAnsi="標楷體"/>
          <w:color w:val="000000"/>
        </w:rPr>
        <w:t>Rixathon</w:t>
      </w:r>
      <w:proofErr w:type="spellEnd"/>
      <w:r>
        <w:rPr>
          <w:rFonts w:ascii="標楷體" w:eastAsia="標楷體" w:hAnsi="標楷體"/>
          <w:color w:val="000000"/>
        </w:rPr>
        <w:t>不受「需經過一種標準的烷化基劑治療無效或病情惡化，且CD20陽性細胞須大於50%」限制，僅須符合具CD20陽性細胞即可使用，做為第一線用藥需與fludarabine及cyclophosphamide併用）(111/6/1)</w:t>
      </w:r>
    </w:p>
    <w:p w14:paraId="395DC721"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(2)與化學療法併用，做為復發或頑固性的CD20陽性慢性淋巴球性白血病病患的治療用藥，且CD20陽性細胞須大於50%。（</w:t>
      </w:r>
      <w:proofErr w:type="spellStart"/>
      <w:r>
        <w:rPr>
          <w:rFonts w:ascii="標楷體" w:eastAsia="標楷體" w:hAnsi="標楷體"/>
          <w:color w:val="000000"/>
        </w:rPr>
        <w:t>Rixathon</w:t>
      </w:r>
      <w:proofErr w:type="spellEnd"/>
      <w:r>
        <w:rPr>
          <w:rFonts w:ascii="標楷體" w:eastAsia="標楷體" w:hAnsi="標楷體"/>
          <w:color w:val="000000"/>
        </w:rPr>
        <w:t>不受「CD20陽性細胞須大於50%」限制，僅須符合具CD20陽性細胞即可使用）(111/6/1)</w:t>
      </w:r>
    </w:p>
    <w:p w14:paraId="5DAD1EFE"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(3)初次申請最多六個（月）療程，再次申請以三個療程為限。</w:t>
      </w:r>
    </w:p>
    <w:p w14:paraId="558AE697"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6.與類固醇併用，治療嗜中性白血球細胞質抗體(ANCA)陽性之肉芽腫性血管炎及顯微多發性血管炎病人：(103/9/1)</w:t>
      </w:r>
    </w:p>
    <w:p w14:paraId="4CBD136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(1)需經事前審查核准後使用，診斷需有病理報告確定及血清學檢驗結果。</w:t>
      </w:r>
    </w:p>
    <w:p w14:paraId="0C9E73D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(2)初次發作之肉芽腫性血管炎及顯微多發性血管炎，經cyclophosphamide治療4週以上但療效不佳者。</w:t>
      </w:r>
    </w:p>
    <w:p w14:paraId="35CEF0FF"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(3)復發之肉芽腫性血管炎(GPA，或稱為韋格納肉芽腫症Wegener’s granulomatosis)及顯微多發性血管炎(MPA)，先前曾接受過cyclophosphamide</w:t>
      </w:r>
      <w:r>
        <w:rPr>
          <w:rFonts w:ascii="標楷體" w:eastAsia="標楷體" w:hAnsi="標楷體"/>
          <w:color w:val="000000"/>
        </w:rPr>
        <w:lastRenderedPageBreak/>
        <w:t>治療者。</w:t>
      </w:r>
    </w:p>
    <w:p w14:paraId="5F004412"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(4)對cyclophosphamide治療無法耐受且有具體事證，或具使用禁忌之肉芽腫性血管炎及顯微多發性血管炎。</w:t>
      </w:r>
    </w:p>
    <w:p w14:paraId="284053C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(5)每次申請，以治療4週之療程為限。復發時可再次申請。</w:t>
      </w:r>
    </w:p>
    <w:p w14:paraId="46DB196A"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註：原發(初次發作)之肉芽腫性血管炎及顯微多發性血管炎，經cyclophosphamide治療4週以上但療效不佳者之定義為：</w:t>
      </w:r>
    </w:p>
    <w:p w14:paraId="5E6AD7B7" w14:textId="77777777" w:rsidR="00064489" w:rsidRDefault="00064489" w:rsidP="00064489">
      <w:pPr>
        <w:spacing w:line="400" w:lineRule="exact"/>
        <w:ind w:left="1130" w:hanging="7"/>
        <w:rPr>
          <w:rFonts w:ascii="標楷體" w:eastAsia="標楷體" w:hAnsi="標楷體"/>
          <w:color w:val="000000"/>
        </w:rPr>
      </w:pPr>
      <w:r>
        <w:rPr>
          <w:rFonts w:ascii="標楷體" w:eastAsia="標楷體" w:hAnsi="標楷體"/>
          <w:color w:val="000000"/>
        </w:rPr>
        <w:t>經cyclophosphamide治療4週以上，但至少有一項受侵犯的主要器官症狀未能改善，包括:</w:t>
      </w:r>
    </w:p>
    <w:p w14:paraId="43E26A03"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A肺部</w:t>
      </w:r>
    </w:p>
    <w:p w14:paraId="6009C975"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B腎臟</w:t>
      </w:r>
    </w:p>
    <w:p w14:paraId="72827B92"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C神經系統</w:t>
      </w:r>
    </w:p>
    <w:p w14:paraId="12CB89BA"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D腸胃道系統</w:t>
      </w:r>
    </w:p>
    <w:p w14:paraId="256F5773"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申請時需檢附病歷及病理及影像資料等，經專科醫師事前審查同意後使用。</w:t>
      </w:r>
    </w:p>
    <w:p w14:paraId="3B7A9711"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7.合併</w:t>
      </w:r>
      <w:proofErr w:type="spellStart"/>
      <w:r>
        <w:rPr>
          <w:rFonts w:ascii="標楷體" w:eastAsia="標楷體" w:hAnsi="標楷體"/>
          <w:color w:val="000000"/>
        </w:rPr>
        <w:t>bendamustine</w:t>
      </w:r>
      <w:proofErr w:type="spellEnd"/>
      <w:r>
        <w:rPr>
          <w:rFonts w:ascii="標楷體" w:eastAsia="標楷體" w:hAnsi="標楷體"/>
          <w:color w:val="000000"/>
        </w:rPr>
        <w:t>適用於先前未曾接受治療的CD20陽性、第III/IV期和緩性非何杰金氏淋巴瘤。(113/12/1)</w:t>
      </w:r>
    </w:p>
    <w:p w14:paraId="69023B2B"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8.合併</w:t>
      </w:r>
      <w:proofErr w:type="spellStart"/>
      <w:r>
        <w:rPr>
          <w:rFonts w:ascii="標楷體" w:eastAsia="標楷體" w:hAnsi="標楷體"/>
          <w:color w:val="000000"/>
        </w:rPr>
        <w:t>bendamustine</w:t>
      </w:r>
      <w:proofErr w:type="spellEnd"/>
      <w:r>
        <w:rPr>
          <w:rFonts w:ascii="標楷體" w:eastAsia="標楷體" w:hAnsi="標楷體"/>
          <w:color w:val="000000"/>
        </w:rPr>
        <w:t>用於先前未曾接受治療且不適合自體幹細胞移植的第III/IV期被套細胞淋巴瘤。(113/12/1)</w:t>
      </w:r>
    </w:p>
    <w:p w14:paraId="15A4D237"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9.Rituximab(限使用</w:t>
      </w:r>
      <w:proofErr w:type="spellStart"/>
      <w:r>
        <w:rPr>
          <w:rFonts w:ascii="標楷體" w:eastAsia="標楷體" w:hAnsi="標楷體"/>
          <w:color w:val="000000"/>
        </w:rPr>
        <w:t>Rixathon</w:t>
      </w:r>
      <w:proofErr w:type="spellEnd"/>
      <w:r>
        <w:rPr>
          <w:rFonts w:ascii="標楷體" w:eastAsia="標楷體" w:hAnsi="標楷體"/>
          <w:color w:val="000000"/>
        </w:rPr>
        <w:t>)合併lenalidomide(限使用Revlimid)用於先前曾接受至少一線全身性治療之復發性或難治性濾泡性淋巴瘤成人病人，需符合lenalidomide之藥品給付規定。（115/5/1）</w:t>
      </w:r>
    </w:p>
    <w:p w14:paraId="3D921823" w14:textId="6F21498A" w:rsidR="00B96EA0"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10.</w:t>
      </w:r>
      <w:r w:rsidRPr="00C26499">
        <w:rPr>
          <w:rFonts w:ascii="標楷體" w:eastAsia="標楷體" w:hAnsi="標楷體"/>
          <w:szCs w:val="24"/>
        </w:rPr>
        <w:t>使用於1、4、5、6、7、8及9病人時，需經事前審查核准後使用</w:t>
      </w:r>
      <w:r w:rsidRPr="00064489">
        <w:rPr>
          <w:rFonts w:ascii="標楷體" w:eastAsia="標楷體" w:hAnsi="標楷體"/>
          <w:szCs w:val="24"/>
        </w:rPr>
        <w:t>，使用</w:t>
      </w:r>
      <w:proofErr w:type="spellStart"/>
      <w:r w:rsidRPr="00064489">
        <w:rPr>
          <w:rFonts w:ascii="標楷體" w:eastAsia="標楷體" w:hAnsi="標楷體"/>
          <w:szCs w:val="24"/>
        </w:rPr>
        <w:t>Rixathon</w:t>
      </w:r>
      <w:proofErr w:type="spellEnd"/>
      <w:r w:rsidRPr="00064489">
        <w:rPr>
          <w:rFonts w:ascii="標楷體" w:eastAsia="標楷體" w:hAnsi="標楷體"/>
          <w:szCs w:val="24"/>
        </w:rPr>
        <w:t>用於1、4、5之病人除外。(102/1/1、103/2/1、103/9/1、113/12/1、115/5/1、115/6/1</w:t>
      </w:r>
      <w:r w:rsidRPr="00064489">
        <w:rPr>
          <w:rFonts w:eastAsia="標楷體"/>
          <w:szCs w:val="24"/>
        </w:rPr>
        <w:t>)</w:t>
      </w:r>
      <w:bookmarkEnd w:id="12"/>
    </w:p>
    <w:p w14:paraId="28B4B8A7" w14:textId="77777777" w:rsidR="00B96EA0" w:rsidRDefault="007D66B8" w:rsidP="005142EB">
      <w:pPr>
        <w:spacing w:line="400" w:lineRule="exact"/>
        <w:ind w:left="672" w:hanging="386"/>
      </w:pPr>
      <w:r>
        <w:rPr>
          <w:rFonts w:ascii="標楷體" w:eastAsia="標楷體" w:hAnsi="標楷體"/>
          <w:color w:val="000000"/>
        </w:rPr>
        <w:t>9.21.Fludarabine(如</w:t>
      </w:r>
      <w:proofErr w:type="spellStart"/>
      <w:r>
        <w:rPr>
          <w:rFonts w:ascii="標楷體" w:eastAsia="標楷體" w:hAnsi="標楷體"/>
          <w:color w:val="000000"/>
        </w:rPr>
        <w:t>Fludara</w:t>
      </w:r>
      <w:proofErr w:type="spellEnd"/>
      <w:r>
        <w:rPr>
          <w:rFonts w:ascii="標楷體" w:eastAsia="標楷體" w:hAnsi="標楷體"/>
          <w:color w:val="000000"/>
        </w:rPr>
        <w:t xml:space="preserve"> Oral, Film-Coated Tablet及</w:t>
      </w:r>
      <w:proofErr w:type="spellStart"/>
      <w:r>
        <w:rPr>
          <w:rFonts w:ascii="標楷體" w:eastAsia="標楷體" w:hAnsi="標楷體"/>
          <w:color w:val="000000"/>
        </w:rPr>
        <w:t>Fludara</w:t>
      </w:r>
      <w:proofErr w:type="spellEnd"/>
      <w:r>
        <w:rPr>
          <w:rFonts w:ascii="標楷體" w:eastAsia="標楷體" w:hAnsi="標楷體"/>
          <w:color w:val="000000"/>
        </w:rPr>
        <w:t xml:space="preserve"> Lyophilized IV Injection)：(92/12/1、93/3/1、94/10/1、99/10/1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14:paraId="381CB28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1.用於B-細胞慢性淋巴性白血病（CLL）病患的起始治療及CLL與低惡性度B細胞非何杰金氏淋巴瘤(Indolent B-Cell NHL)病患，歷經至少一種標準內容的烷化基藥劑（alkylating agent）的治療方法都無效，或治療後雖有效但隨後疾病又繼續惡化的病人。</w:t>
      </w:r>
    </w:p>
    <w:p w14:paraId="3FF92F3F"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2.以本品作為第一線治療，限用於(94/10/1)。</w:t>
      </w:r>
    </w:p>
    <w:p w14:paraId="55964DB1"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(1)Rai Stage Ⅲ/IV(或Binet C級)之CLL病人。若用於Rai Stage I/II(或Binet A/B級)併有疾病相關免疫性症候(如自體免疫性溶血、免疫性血小板低下紫瘢症等)的病人時，需經過至少一種標準的烷化基劑治療無效或病情惡化者。</w:t>
      </w:r>
    </w:p>
    <w:p w14:paraId="022F55EC"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14:paraId="6CFFF14F" w14:textId="77777777" w:rsidR="00B96EA0" w:rsidRDefault="007D66B8" w:rsidP="005142EB">
      <w:pPr>
        <w:spacing w:line="400" w:lineRule="exact"/>
        <w:ind w:left="672" w:hanging="386"/>
      </w:pPr>
      <w:r>
        <w:rPr>
          <w:rFonts w:ascii="標楷體" w:eastAsia="標楷體" w:hAnsi="標楷體"/>
          <w:color w:val="000000"/>
        </w:rPr>
        <w:t>9.22.Imatinib(如</w:t>
      </w:r>
      <w:proofErr w:type="spellStart"/>
      <w:r>
        <w:rPr>
          <w:rFonts w:ascii="標楷體" w:eastAsia="標楷體" w:hAnsi="標楷體"/>
          <w:color w:val="000000"/>
        </w:rPr>
        <w:t>Glivec</w:t>
      </w:r>
      <w:proofErr w:type="spellEnd"/>
      <w:r>
        <w:rPr>
          <w:rFonts w:ascii="標楷體" w:eastAsia="標楷體" w:hAnsi="標楷體"/>
          <w:color w:val="000000"/>
        </w:rPr>
        <w:t>)：</w:t>
      </w:r>
      <w:r>
        <w:rPr>
          <w:rFonts w:ascii="標楷體" w:hAnsi="標楷體"/>
          <w:color w:val="000000"/>
        </w:rPr>
        <w:t>(91/5/1</w:t>
      </w:r>
      <w:r>
        <w:rPr>
          <w:rFonts w:ascii="標楷體" w:hAnsi="標楷體"/>
          <w:color w:val="000000"/>
        </w:rPr>
        <w:t>、</w:t>
      </w:r>
      <w:r>
        <w:rPr>
          <w:rFonts w:ascii="標楷體" w:hAnsi="標楷體"/>
          <w:color w:val="000000"/>
        </w:rPr>
        <w:t>93/7/1</w:t>
      </w:r>
      <w:r>
        <w:rPr>
          <w:rFonts w:ascii="標楷體" w:hAnsi="標楷體"/>
          <w:color w:val="000000"/>
        </w:rPr>
        <w:t>、</w:t>
      </w:r>
      <w:r>
        <w:rPr>
          <w:rFonts w:ascii="標楷體" w:hAnsi="標楷體"/>
          <w:color w:val="000000"/>
        </w:rPr>
        <w:t>97/8/1</w:t>
      </w:r>
      <w:r>
        <w:rPr>
          <w:rFonts w:ascii="標楷體" w:hAnsi="標楷體"/>
          <w:color w:val="000000"/>
        </w:rPr>
        <w:t>、</w:t>
      </w:r>
      <w:r>
        <w:rPr>
          <w:rFonts w:ascii="標楷體" w:hAnsi="標楷體"/>
          <w:color w:val="000000"/>
        </w:rPr>
        <w:t>99/6/1</w:t>
      </w:r>
      <w:r>
        <w:rPr>
          <w:rFonts w:ascii="標楷體" w:hAnsi="標楷體"/>
          <w:color w:val="000000"/>
        </w:rPr>
        <w:t>、</w:t>
      </w:r>
      <w:r>
        <w:rPr>
          <w:rFonts w:ascii="標楷體" w:hAnsi="標楷體"/>
          <w:color w:val="000000"/>
        </w:rPr>
        <w:t>100/2/1</w:t>
      </w:r>
      <w:r>
        <w:rPr>
          <w:rFonts w:ascii="標楷體" w:hAnsi="標楷體"/>
          <w:color w:val="000000"/>
        </w:rPr>
        <w:t>、</w:t>
      </w:r>
      <w:r>
        <w:rPr>
          <w:rFonts w:ascii="標楷體" w:hAnsi="標楷體"/>
          <w:color w:val="000000"/>
        </w:rPr>
        <w:t>102/9/1</w:t>
      </w:r>
      <w:r>
        <w:rPr>
          <w:rFonts w:ascii="標楷體" w:hAnsi="標楷體"/>
          <w:color w:val="000000"/>
        </w:rPr>
        <w:t>、</w:t>
      </w:r>
      <w:r>
        <w:rPr>
          <w:rFonts w:ascii="標楷體" w:hAnsi="標楷體"/>
          <w:color w:val="000000"/>
        </w:rPr>
        <w:lastRenderedPageBreak/>
        <w:t>113/6/1)</w:t>
      </w:r>
      <w:r>
        <w:rPr>
          <w:rFonts w:ascii="標楷體" w:eastAsia="標楷體" w:hAnsi="標楷體"/>
          <w:color w:val="000000"/>
        </w:rPr>
        <w:t>附表九之八</w:t>
      </w:r>
    </w:p>
    <w:p w14:paraId="31D954D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14:paraId="7998B7A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1.治療正值急性轉化期(blast crisis)、加速期或經ALPHA-干擾素治療無效之慢性期的慢性骨髓性白血病(CML)患者使用。</w:t>
      </w:r>
    </w:p>
    <w:p w14:paraId="72CABC6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2.用於治療初期診斷為慢性骨髓性白血病（CML）的病人。</w:t>
      </w:r>
    </w:p>
    <w:p w14:paraId="66AA14A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3.惡性胃腸道基質瘤(GIST)：</w:t>
      </w:r>
    </w:p>
    <w:p w14:paraId="25E834A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(1)治療成年人無法手術切除或轉移的惡性胃腸道基質瘤。</w:t>
      </w:r>
    </w:p>
    <w:p w14:paraId="58388B30" w14:textId="77777777" w:rsidR="00B96EA0" w:rsidRDefault="007D66B8" w:rsidP="005142EB">
      <w:pPr>
        <w:spacing w:line="400" w:lineRule="exact"/>
        <w:ind w:left="1049" w:hanging="341"/>
      </w:pPr>
      <w:r>
        <w:rPr>
          <w:rFonts w:ascii="標楷體" w:eastAsia="標楷體" w:hAnsi="標楷體"/>
          <w:color w:val="000000"/>
        </w:rPr>
        <w:t>(2)作為成人胃腸道基質瘤完全切除後之術後輔助治療，符合下列一項條件可使用3年，須事前審查核准後使用。(100/2/1</w:t>
      </w:r>
      <w:r>
        <w:rPr>
          <w:rFonts w:ascii="標楷體" w:hAnsi="標楷體"/>
          <w:color w:val="000000"/>
        </w:rPr>
        <w:t>、</w:t>
      </w:r>
      <w:r>
        <w:rPr>
          <w:rFonts w:ascii="標楷體" w:hAnsi="標楷體"/>
          <w:color w:val="000000"/>
        </w:rPr>
        <w:t>102/9/1</w:t>
      </w:r>
      <w:r>
        <w:rPr>
          <w:rFonts w:ascii="標楷體" w:eastAsia="標楷體" w:hAnsi="標楷體"/>
          <w:color w:val="000000"/>
        </w:rPr>
        <w:t>)</w:t>
      </w:r>
    </w:p>
    <w:p w14:paraId="0C4083D6"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A.腫瘤大於10公分。</w:t>
      </w:r>
    </w:p>
    <w:p w14:paraId="220E6297"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B.有絲分裂指數&gt;10/50 HPF(high power field)。</w:t>
      </w:r>
    </w:p>
    <w:p w14:paraId="1CE8F706"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C.腫瘤大於5公分且有絲分裂指數&gt;5/50 HPF(high power field)。</w:t>
      </w:r>
    </w:p>
    <w:p w14:paraId="3059758D"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D.腫瘤破裂。</w:t>
      </w:r>
    </w:p>
    <w:p w14:paraId="72FF69E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4.治療初診斷為費城染色體陽性急性淋巴性白血病（</w:t>
      </w:r>
      <w:proofErr w:type="spellStart"/>
      <w:r>
        <w:rPr>
          <w:rFonts w:ascii="標楷體" w:eastAsia="標楷體" w:hAnsi="標楷體"/>
          <w:color w:val="000000"/>
        </w:rPr>
        <w:t>Ph+ALL</w:t>
      </w:r>
      <w:proofErr w:type="spellEnd"/>
      <w:r>
        <w:rPr>
          <w:rFonts w:ascii="標楷體" w:eastAsia="標楷體" w:hAnsi="標楷體"/>
          <w:color w:val="000000"/>
        </w:rPr>
        <w:t>)且併用化療之成年人。(99/6/1)</w:t>
      </w:r>
    </w:p>
    <w:p w14:paraId="4B8FA2C8"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5.未曾使用imatinib治療之成人復發性或難治性費城染色體陽性急性淋巴性白血病(</w:t>
      </w:r>
      <w:proofErr w:type="spellStart"/>
      <w:r>
        <w:rPr>
          <w:rFonts w:ascii="標楷體" w:eastAsia="標楷體" w:hAnsi="標楷體"/>
          <w:color w:val="000000"/>
        </w:rPr>
        <w:t>Ph+ALL</w:t>
      </w:r>
      <w:proofErr w:type="spellEnd"/>
      <w:r>
        <w:rPr>
          <w:rFonts w:ascii="標楷體" w:eastAsia="標楷體" w:hAnsi="標楷體"/>
          <w:color w:val="000000"/>
        </w:rPr>
        <w:t>)之單一療法。(99/6/1)</w:t>
      </w:r>
    </w:p>
    <w:p w14:paraId="6064ABE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6.下列適應症患者必須在第一線的藥物如hydroxyurea; corticosteroid等無效後，經事前審查核准才可使用，且每6個月需重新申請審查。(99/6/1)</w:t>
      </w:r>
    </w:p>
    <w:p w14:paraId="112356D9"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(1)治療患有與血小板衍生生長因子受體（PDGFR)基因重組相關之骨髓發育不全症候群(MDS)/骨髓增生性疾病(MPD)之成人。</w:t>
      </w:r>
    </w:p>
    <w:p w14:paraId="13C7707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(2)治療嗜伊紅性白血球增加症候群(HES)與/或慢性嗜伊紅性白血病(CEL)且有血小板衍生生長因子受體(PDGFR)基因重組之成人患者，且存在器官侵犯証據者。</w:t>
      </w:r>
    </w:p>
    <w:p w14:paraId="6532507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7.治療患有無法手術切除、復發性或轉移性且有血小板衍生生長因子受體(PDGFR)基因重組之隆突性皮膚纖維肉瘤(DFSP)之成人患者。(99/6/1)</w:t>
      </w:r>
    </w:p>
    <w:p w14:paraId="5645806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8.1~7項規定內之疾病診斷或追蹤若需依據基因檢測報告，則需符合全民健康保險藥品給付規定之通則十二。(113/6/1)</w:t>
      </w:r>
    </w:p>
    <w:p w14:paraId="435CD35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9.23.Arsenic trioxide(如</w:t>
      </w:r>
      <w:proofErr w:type="spellStart"/>
      <w:r>
        <w:rPr>
          <w:rFonts w:ascii="標楷體" w:eastAsia="標楷體" w:hAnsi="標楷體"/>
          <w:color w:val="000000"/>
        </w:rPr>
        <w:t>Asadin</w:t>
      </w:r>
      <w:proofErr w:type="spellEnd"/>
      <w:r>
        <w:rPr>
          <w:rFonts w:ascii="標楷體" w:eastAsia="標楷體" w:hAnsi="標楷體"/>
          <w:color w:val="000000"/>
        </w:rPr>
        <w:t xml:space="preserve"> Inj.)：(91/8/1、92/9/1)</w:t>
      </w:r>
    </w:p>
    <w:p w14:paraId="5B240F69"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限用於急性前骨髓細胞白血病患者。</w:t>
      </w:r>
    </w:p>
    <w:p w14:paraId="11701D71" w14:textId="77777777" w:rsidR="00B96EA0" w:rsidRDefault="007D66B8" w:rsidP="005142EB">
      <w:pPr>
        <w:spacing w:line="400" w:lineRule="exact"/>
        <w:ind w:left="824" w:hanging="567"/>
        <w:rPr>
          <w:rFonts w:ascii="標楷體" w:eastAsia="標楷體" w:hAnsi="標楷體"/>
          <w:color w:val="000000"/>
        </w:rPr>
      </w:pPr>
      <w:r>
        <w:rPr>
          <w:rFonts w:ascii="標楷體" w:eastAsia="標楷體" w:hAnsi="標楷體"/>
          <w:color w:val="000000"/>
        </w:rPr>
        <w:t>9.24.Gefitinib(如</w:t>
      </w:r>
      <w:proofErr w:type="spellStart"/>
      <w:r>
        <w:rPr>
          <w:rFonts w:ascii="標楷體" w:eastAsia="標楷體" w:hAnsi="標楷體"/>
          <w:color w:val="000000"/>
        </w:rPr>
        <w:t>Iressa</w:t>
      </w:r>
      <w:proofErr w:type="spellEnd"/>
      <w:r>
        <w:rPr>
          <w:rFonts w:ascii="標楷體" w:eastAsia="標楷體" w:hAnsi="標楷體"/>
          <w:color w:val="000000"/>
        </w:rPr>
        <w:t>):(93/11/1、96/8/1、96/11/1、100/6/1、101/5/1、101/10/1、103/5/1、106/11/1、 108/6/1、108/11/1、109/4/1、109/6/1、109/10/1、111/2/1、111/4/1、113/3/1、113/6/1、113/10/1)</w:t>
      </w:r>
    </w:p>
    <w:p w14:paraId="152639EA"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1.限單獨使用於</w:t>
      </w:r>
    </w:p>
    <w:p w14:paraId="768892E2" w14:textId="77777777"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(1)具有EGFR-TK基因突變之局部侵犯性或轉移性(即第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或第Ⅳ期)之肺腺癌病患之第一線治療，需檢附EGFR基因檢測結果報告，且需符合全民健康保險藥品給付規定之通則十二。(100/6/1、108/6/1、108/11/1、113/6/1)</w:t>
      </w:r>
    </w:p>
    <w:p w14:paraId="7077CFE0" w14:textId="77777777"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lastRenderedPageBreak/>
        <w:t>(2)先前已使用過第一線含鉑化學治療，或70歲以上接受過第一線化學治療，但仍局部惡化或轉移之肺腺癌。(96/11/1、100/6/1、111/2/1)</w:t>
      </w:r>
    </w:p>
    <w:p w14:paraId="3F6EB43E"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2.使用注意事項(106/11/1、109/4/1、109/10/1、111/4/1、113/3/1）</w:t>
      </w:r>
    </w:p>
    <w:p w14:paraId="15058FB5" w14:textId="77777777"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(1)用於第一線用藥：病歷應留存確實患有肺腺癌之病理或細胞檢查報告，及EGFR-TK基因突變檢測報告。(100/6/1、106/11/1)</w:t>
      </w:r>
    </w:p>
    <w:p w14:paraId="1166DCC9" w14:textId="77777777" w:rsidR="00B96EA0" w:rsidRDefault="007D66B8" w:rsidP="005142EB">
      <w:pPr>
        <w:spacing w:line="400" w:lineRule="exact"/>
        <w:ind w:left="1289" w:hanging="341"/>
      </w:pPr>
      <w:r>
        <w:rPr>
          <w:rFonts w:ascii="標楷體" w:eastAsia="標楷體" w:hAnsi="標楷體"/>
          <w:color w:val="000000"/>
        </w:rPr>
        <w:t>(2)</w:t>
      </w:r>
      <w:r>
        <w:rPr>
          <w:rFonts w:ascii="標楷體" w:eastAsia="標楷體" w:hAnsi="標楷體"/>
          <w:kern w:val="0"/>
          <w:szCs w:val="24"/>
        </w:rPr>
        <w:t>用於第二線以上用藥：病歷應留存確實患有肺腺癌之病理或細胞檢查報告，並附曾經接受第一線含鉑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(96/11/1、100/6/1、101/10/1、106/11/1)</w:t>
      </w:r>
    </w:p>
    <w:p w14:paraId="3230D02E" w14:textId="77777777" w:rsidR="00B96EA0" w:rsidRDefault="007D66B8" w:rsidP="005142EB">
      <w:pPr>
        <w:spacing w:line="400" w:lineRule="exact"/>
        <w:ind w:left="1289" w:hanging="341"/>
      </w:pPr>
      <w:r>
        <w:rPr>
          <w:rFonts w:ascii="標楷體" w:eastAsia="標楷體" w:hAnsi="標楷體"/>
          <w:color w:val="000000"/>
        </w:rPr>
        <w:t>(3)</w:t>
      </w:r>
      <w:r>
        <w:rPr>
          <w:rFonts w:ascii="標楷體" w:eastAsia="標楷體" w:hAnsi="標楷體"/>
          <w:kern w:val="0"/>
          <w:szCs w:val="24"/>
        </w:rPr>
        <w:t>每次處方以4週為限，再次處方時需於病歷記錄治療後相關臨床資料，如每4週需追蹤胸部X光或電腦斷層等影像檢查</w:t>
      </w:r>
      <w:r>
        <w:rPr>
          <w:rFonts w:ascii="新細明體" w:hAnsi="新細明體"/>
          <w:kern w:val="0"/>
          <w:szCs w:val="24"/>
        </w:rPr>
        <w:t>，</w:t>
      </w:r>
      <w:r>
        <w:rPr>
          <w:rFonts w:ascii="標楷體" w:eastAsia="標楷體" w:hAnsi="標楷體"/>
          <w:kern w:val="0"/>
          <w:szCs w:val="24"/>
        </w:rPr>
        <w:t>每8至12週需進行完整療效評估（如胸部X光或電腦斷層）。(101/5/1、106/11/1)</w:t>
      </w:r>
    </w:p>
    <w:p w14:paraId="15AF414A" w14:textId="77777777" w:rsidR="00B96EA0" w:rsidRDefault="007D66B8" w:rsidP="005142EB">
      <w:pPr>
        <w:spacing w:line="400" w:lineRule="exact"/>
        <w:ind w:left="1289" w:hanging="341"/>
      </w:pPr>
      <w:r>
        <w:rPr>
          <w:rFonts w:ascii="標楷體" w:eastAsia="標楷體" w:hAnsi="標楷體"/>
          <w:kern w:val="0"/>
        </w:rPr>
        <w:t>(4)本藥品與erlotinib及afatinib不得併用。(96/8/1、103/5/1</w:t>
      </w:r>
      <w:r>
        <w:rPr>
          <w:rFonts w:ascii="標楷體" w:eastAsia="標楷體" w:hAnsi="標楷體"/>
        </w:rPr>
        <w:t>、109/4/1</w:t>
      </w:r>
      <w:r>
        <w:rPr>
          <w:rFonts w:ascii="標楷體" w:eastAsia="標楷體" w:hAnsi="標楷體"/>
          <w:kern w:val="0"/>
        </w:rPr>
        <w:t>)</w:t>
      </w:r>
    </w:p>
    <w:p w14:paraId="7F687FC8" w14:textId="77777777" w:rsidR="00B96EA0" w:rsidRDefault="007D66B8" w:rsidP="005142EB">
      <w:pPr>
        <w:spacing w:line="400" w:lineRule="exact"/>
        <w:ind w:left="1289" w:hanging="341"/>
        <w:rPr>
          <w:rFonts w:ascii="標楷體" w:eastAsia="標楷體" w:hAnsi="標楷體"/>
          <w:kern w:val="0"/>
        </w:rPr>
      </w:pPr>
      <w:r>
        <w:rPr>
          <w:rFonts w:ascii="標楷體" w:eastAsia="標楷體" w:hAnsi="標楷體"/>
          <w:kern w:val="0"/>
        </w:rPr>
        <w:t>(5)本藥品於第一線使用時，與</w:t>
      </w:r>
      <w:proofErr w:type="spellStart"/>
      <w:r>
        <w:rPr>
          <w:rFonts w:ascii="標楷體" w:eastAsia="標楷體" w:hAnsi="標楷體"/>
          <w:kern w:val="0"/>
        </w:rPr>
        <w:t>osimertinib</w:t>
      </w:r>
      <w:proofErr w:type="spellEnd"/>
      <w:r>
        <w:rPr>
          <w:rFonts w:ascii="標楷體" w:eastAsia="標楷體" w:hAnsi="標楷體"/>
          <w:kern w:val="0"/>
        </w:rPr>
        <w:t>、dacomitinib及bevacizumab併用erlotinib之治療組合僅得擇一使用，除因耐受性不良，不得互換。(109/6/1、109/10/1、111/4/1、113/3/1、113/10/1)</w:t>
      </w:r>
    </w:p>
    <w:p w14:paraId="66FB1BEE" w14:textId="77777777" w:rsidR="00B96EA0" w:rsidRDefault="007D66B8" w:rsidP="005142EB">
      <w:pPr>
        <w:spacing w:line="400" w:lineRule="exact"/>
        <w:ind w:left="1654" w:hanging="336"/>
      </w:pPr>
      <w:r>
        <w:rPr>
          <w:rFonts w:ascii="標楷體" w:eastAsia="標楷體" w:hAnsi="標楷體"/>
        </w:rPr>
        <w:t>Ⅰ.如需更換使用</w:t>
      </w:r>
      <w:proofErr w:type="spellStart"/>
      <w:r>
        <w:rPr>
          <w:rFonts w:ascii="標楷體" w:eastAsia="標楷體" w:hAnsi="標楷體"/>
        </w:rPr>
        <w:t>osimertinib</w:t>
      </w:r>
      <w:proofErr w:type="spellEnd"/>
      <w:r>
        <w:rPr>
          <w:rFonts w:ascii="標楷體" w:eastAsia="標楷體" w:hAnsi="標楷體"/>
        </w:rPr>
        <w:t>，必須符合</w:t>
      </w:r>
      <w:proofErr w:type="spellStart"/>
      <w:r>
        <w:rPr>
          <w:rFonts w:ascii="標楷體" w:eastAsia="標楷體" w:hAnsi="標楷體"/>
        </w:rPr>
        <w:t>osimertinib</w:t>
      </w:r>
      <w:proofErr w:type="spellEnd"/>
      <w:r>
        <w:rPr>
          <w:rFonts w:ascii="標楷體" w:eastAsia="標楷體" w:hAnsi="標楷體"/>
        </w:rPr>
        <w:t>第一線使用於具有EGFR Exon 19 Del或Exon 21 L858R基因突變之局部侵犯性或轉移性（即為IIIB、IIIC期或第Ⅳ期）肺腺癌病患之限制。(109/6/1、111/4/1、113/10/1)</w:t>
      </w:r>
    </w:p>
    <w:p w14:paraId="4A6B7877" w14:textId="77777777" w:rsidR="00B96EA0" w:rsidRDefault="007D66B8" w:rsidP="005142EB">
      <w:pPr>
        <w:spacing w:line="400" w:lineRule="exact"/>
        <w:ind w:left="1654" w:hanging="336"/>
        <w:rPr>
          <w:rFonts w:ascii="標楷體" w:eastAsia="標楷體" w:hAnsi="標楷體"/>
        </w:rPr>
      </w:pPr>
      <w:r>
        <w:rPr>
          <w:rFonts w:ascii="標楷體" w:eastAsia="標楷體" w:hAnsi="標楷體"/>
        </w:rPr>
        <w:t>Ⅱ.如需更換使用dacomitinib，必須符合dacomitinib第一線使用於具有EGFR-TK Exon 19 Del或Exon 21 L858R點突變，且無腦轉移(non-CNS)之局部侵犯性或轉移性肺腺癌之限制。(109/10/1）</w:t>
      </w:r>
    </w:p>
    <w:p w14:paraId="17F94280" w14:textId="77777777" w:rsidR="00B96EA0" w:rsidRDefault="007D66B8" w:rsidP="005142EB">
      <w:pPr>
        <w:spacing w:line="400" w:lineRule="exact"/>
        <w:ind w:left="1654" w:hanging="336"/>
        <w:rPr>
          <w:rFonts w:ascii="標楷體" w:eastAsia="標楷體" w:hAnsi="標楷體"/>
        </w:rPr>
      </w:pPr>
      <w:r>
        <w:rPr>
          <w:rFonts w:ascii="標楷體" w:eastAsia="標楷體" w:hAnsi="標楷體"/>
        </w:rPr>
        <w:t>Ⅲ.如需更換使用bevacizumab併用erlotinib之治療組合，必須符合bevacizumab第一線使用於具有EGFR Exon 21 L858R突變且腦轉移之無法手術切除的轉移性（第Ⅳ期）非鱗狀非小細胞肺癌肺腺癌之限制。(113/3/1)</w:t>
      </w:r>
    </w:p>
    <w:p w14:paraId="5078F719" w14:textId="77777777" w:rsidR="00B96EA0" w:rsidRDefault="007D66B8" w:rsidP="005142EB">
      <w:pPr>
        <w:spacing w:line="400" w:lineRule="exact"/>
        <w:ind w:left="672" w:hanging="386"/>
        <w:rPr>
          <w:rFonts w:ascii="標楷體" w:eastAsia="標楷體" w:hAnsi="標楷體"/>
          <w:color w:val="000000"/>
        </w:rPr>
      </w:pPr>
      <w:bookmarkStart w:id="13" w:name="_Hlk113894926"/>
      <w:r>
        <w:rPr>
          <w:rFonts w:ascii="標楷體" w:eastAsia="標楷體" w:hAnsi="標楷體"/>
          <w:color w:val="000000"/>
        </w:rPr>
        <w:t>9.25.Temozolomide(如</w:t>
      </w:r>
      <w:proofErr w:type="spellStart"/>
      <w:r>
        <w:rPr>
          <w:rFonts w:ascii="標楷體" w:eastAsia="標楷體" w:hAnsi="標楷體"/>
          <w:color w:val="000000"/>
        </w:rPr>
        <w:t>Temodal</w:t>
      </w:r>
      <w:proofErr w:type="spellEnd"/>
      <w:r>
        <w:rPr>
          <w:rFonts w:ascii="標楷體" w:eastAsia="標楷體" w:hAnsi="標楷體"/>
          <w:color w:val="000000"/>
        </w:rPr>
        <w:t>)：(94/3/1、97/1/1、98/9/1、111/9/1)附表八之二</w:t>
      </w:r>
    </w:p>
    <w:p w14:paraId="4BAC68AD"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14:paraId="30389296"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1.經手術或放射線治療後復發之下列病人：</w:t>
      </w:r>
    </w:p>
    <w:p w14:paraId="055C40E3"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(1)退行性星狀細胞瘤(AA-anaplastic astrocytoma)</w:t>
      </w:r>
    </w:p>
    <w:p w14:paraId="3F320760"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(2)多形神經膠母細胞瘤(GBM-Glioblastoma multiforme)</w:t>
      </w:r>
    </w:p>
    <w:p w14:paraId="7D51CF94"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(3)退行性寡樹突膠質細胞瘤(anaplastic oligodendroglioma)(98/9/1)</w:t>
      </w:r>
    </w:p>
    <w:p w14:paraId="46955B9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2.新診斷的多形神經膠母細胞瘤，與放射線治療同步進行，然後作為輔助性治療。（97/1/1）</w:t>
      </w:r>
    </w:p>
    <w:p w14:paraId="6AE6E526" w14:textId="77777777" w:rsidR="00B96EA0" w:rsidRDefault="007D66B8" w:rsidP="005142EB">
      <w:pPr>
        <w:spacing w:line="400" w:lineRule="exact"/>
        <w:ind w:left="811" w:hanging="245"/>
      </w:pPr>
      <w:r>
        <w:rPr>
          <w:rFonts w:ascii="標楷體" w:eastAsia="標楷體" w:hAnsi="標楷體"/>
          <w:color w:val="000000"/>
        </w:rPr>
        <w:lastRenderedPageBreak/>
        <w:t>3.需經事前審查核准後使用，每日最大劑量200mg/m</w:t>
      </w:r>
      <w:r>
        <w:rPr>
          <w:rFonts w:ascii="標楷體" w:eastAsia="標楷體" w:hAnsi="標楷體"/>
          <w:color w:val="000000"/>
          <w:vertAlign w:val="superscript"/>
        </w:rPr>
        <w:t>2</w:t>
      </w:r>
      <w:r>
        <w:rPr>
          <w:rFonts w:ascii="標楷體" w:eastAsia="標楷體" w:hAnsi="標楷體"/>
          <w:color w:val="000000"/>
        </w:rPr>
        <w:t>。每次申請事前審查之療程以三個月為限，再次申請必須提出客觀證據（如：影像學）證實無惡化，才可繼續使用。(98/9/1、111/9/1)</w:t>
      </w:r>
      <w:bookmarkEnd w:id="13"/>
    </w:p>
    <w:p w14:paraId="36F1DF56" w14:textId="77777777" w:rsidR="002F2B55" w:rsidRPr="00367DBE" w:rsidRDefault="002F2B55" w:rsidP="002F2B55">
      <w:pPr>
        <w:spacing w:line="400" w:lineRule="exact"/>
        <w:ind w:left="317" w:hanging="386"/>
        <w:rPr>
          <w:rFonts w:ascii="標楷體" w:eastAsia="標楷體" w:hAnsi="標楷體"/>
          <w:szCs w:val="24"/>
        </w:rPr>
      </w:pPr>
      <w:r w:rsidRPr="00367DBE">
        <w:rPr>
          <w:rFonts w:ascii="標楷體" w:eastAsia="標楷體" w:hAnsi="標楷體"/>
          <w:szCs w:val="24"/>
        </w:rPr>
        <w:t>9.26.</w:t>
      </w:r>
      <w:r w:rsidRPr="00367DBE">
        <w:rPr>
          <w:rFonts w:ascii="標楷體" w:eastAsia="標楷體" w:hAnsi="標楷體"/>
          <w:kern w:val="0"/>
          <w:szCs w:val="24"/>
        </w:rPr>
        <w:t>P</w:t>
      </w:r>
      <w:r w:rsidRPr="00367DBE">
        <w:rPr>
          <w:rFonts w:ascii="標楷體" w:eastAsia="標楷體" w:hAnsi="標楷體"/>
          <w:szCs w:val="24"/>
        </w:rPr>
        <w:t>emetrexed(如Alimta)：(</w:t>
      </w:r>
      <w:r w:rsidRPr="00367DBE">
        <w:rPr>
          <w:rFonts w:ascii="標楷體" w:eastAsia="標楷體" w:hAnsi="標楷體" w:hint="eastAsia"/>
          <w:szCs w:val="24"/>
        </w:rPr>
        <w:t>95/3/1、95/7/1、97/11/1、98/9/1、103/4/1、103/9/1、106/11/1、111/2/1、114/6/1、114/8/1、1</w:t>
      </w:r>
      <w:r w:rsidRPr="00367DBE">
        <w:rPr>
          <w:rFonts w:ascii="標楷體" w:eastAsia="標楷體" w:hAnsi="標楷體"/>
          <w:szCs w:val="24"/>
        </w:rPr>
        <w:t>14/</w:t>
      </w:r>
      <w:r w:rsidRPr="00367DBE">
        <w:rPr>
          <w:rFonts w:ascii="標楷體" w:eastAsia="標楷體" w:hAnsi="標楷體" w:hint="eastAsia"/>
          <w:szCs w:val="24"/>
        </w:rPr>
        <w:t>10</w:t>
      </w:r>
      <w:r w:rsidRPr="00367DBE">
        <w:rPr>
          <w:rFonts w:ascii="標楷體" w:eastAsia="標楷體" w:hAnsi="標楷體"/>
          <w:szCs w:val="24"/>
        </w:rPr>
        <w:t>/1)</w:t>
      </w:r>
    </w:p>
    <w:p w14:paraId="7811BBE2" w14:textId="77777777" w:rsidR="002F2B55" w:rsidRPr="00367DBE" w:rsidRDefault="002F2B55" w:rsidP="002F2B55">
      <w:pPr>
        <w:pStyle w:val="a9"/>
        <w:spacing w:line="400" w:lineRule="exact"/>
        <w:ind w:leftChars="118" w:left="283"/>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.限用於</w:t>
      </w:r>
    </w:p>
    <w:p w14:paraId="5B61BE8B" w14:textId="77777777" w:rsidR="002F2B55" w:rsidRPr="00367DBE" w:rsidRDefault="002F2B55" w:rsidP="002F2B55">
      <w:pPr>
        <w:pStyle w:val="a9"/>
        <w:spacing w:line="400" w:lineRule="exact"/>
        <w:ind w:leftChars="195" w:left="708" w:hangingChars="100" w:hanging="24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1)與cisplatin併用於惡性肋膜間質細胞瘤。</w:t>
      </w:r>
    </w:p>
    <w:p w14:paraId="4FD7B4A2" w14:textId="77777777"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2)以含鉑之化學療法治療或70歲以上接受過第一線化學治療，但仍失敗之局部晚期或轉移性非小細胞肺癌病患(顯著鱗狀細胞組織型除外)之單一藥物治療。(95/7/1、97/11/1、98/9/1、111/2/1)</w:t>
      </w:r>
    </w:p>
    <w:p w14:paraId="21399866" w14:textId="77777777"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3)與含鉑類之化學療法併用，作為治療局部晚期或轉移性非小細胞肺癌(顯著鱗狀細胞組織型除外)之第一線化療用藥，且限用於ECOG為0~1之病患。(98/9/1)</w:t>
      </w:r>
    </w:p>
    <w:p w14:paraId="399849F6" w14:textId="77777777"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rPr>
        <w:t>(4)</w:t>
      </w:r>
      <w:r w:rsidRPr="00367DBE">
        <w:rPr>
          <w:rFonts w:ascii="標楷體" w:eastAsia="標楷體" w:hAnsi="標楷體" w:hint="eastAsia"/>
        </w:rPr>
        <w:t>pemetrexed(限使用</w:t>
      </w:r>
      <w:proofErr w:type="spellStart"/>
      <w:r w:rsidRPr="00367DBE">
        <w:rPr>
          <w:rFonts w:ascii="標楷體" w:eastAsia="標楷體" w:hAnsi="標楷體" w:hint="eastAsia"/>
        </w:rPr>
        <w:t>Pexeda</w:t>
      </w:r>
      <w:proofErr w:type="spellEnd"/>
      <w:r w:rsidRPr="00367DBE">
        <w:rPr>
          <w:rFonts w:ascii="標楷體" w:eastAsia="標楷體" w:hAnsi="標楷體" w:hint="eastAsia"/>
        </w:rPr>
        <w:t>、</w:t>
      </w:r>
      <w:proofErr w:type="spellStart"/>
      <w:r w:rsidRPr="00367DBE">
        <w:rPr>
          <w:rFonts w:ascii="標楷體" w:eastAsia="標楷體" w:hAnsi="標楷體" w:hint="eastAsia"/>
        </w:rPr>
        <w:t>Apeta</w:t>
      </w:r>
      <w:proofErr w:type="spellEnd"/>
      <w:r w:rsidRPr="00367DBE">
        <w:rPr>
          <w:rFonts w:ascii="標楷體" w:eastAsia="標楷體" w:hAnsi="標楷體" w:hint="eastAsia"/>
        </w:rPr>
        <w:t>或Pemetrexed Sandoz)與pembrolizumab與含鉑類之化學療法併用於轉移性，不具有EGFR/ALK/ROS-1腫瘤基因異常的非鱗狀非小細胞肺癌的第一線治療，患者需符合免疫檢查點抑制劑之藥品給付規定。(114/6/1、114/8/1)</w:t>
      </w:r>
    </w:p>
    <w:p w14:paraId="225A3218" w14:textId="77777777"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5)</w:t>
      </w:r>
      <w:r w:rsidRPr="00367DBE">
        <w:rPr>
          <w:rFonts w:ascii="標楷體" w:eastAsia="標楷體" w:hAnsi="標楷體" w:hint="eastAsia"/>
        </w:rPr>
        <w:t>與</w:t>
      </w:r>
      <w:proofErr w:type="spellStart"/>
      <w:r w:rsidRPr="00367DBE">
        <w:rPr>
          <w:rFonts w:ascii="標楷體" w:eastAsia="標楷體" w:hAnsi="標楷體" w:hint="eastAsia"/>
        </w:rPr>
        <w:t>amivantamab</w:t>
      </w:r>
      <w:proofErr w:type="spellEnd"/>
      <w:r w:rsidRPr="00367DBE">
        <w:rPr>
          <w:rFonts w:ascii="標楷體" w:eastAsia="標楷體" w:hAnsi="標楷體" w:hint="eastAsia"/>
        </w:rPr>
        <w:t>及carboplatin併用於罹患帶有表皮生長因子受體(EGFR) exon 20插入突變之局部晚期或轉移性非小細胞肺癌(NSCLC)的成人病人，作為第一線治療。</w:t>
      </w:r>
      <w:r w:rsidRPr="00367DBE">
        <w:rPr>
          <w:rFonts w:ascii="標楷體" w:eastAsia="標楷體" w:hAnsi="標楷體"/>
        </w:rPr>
        <w:t>(</w:t>
      </w:r>
      <w:r w:rsidRPr="00367DBE">
        <w:rPr>
          <w:rFonts w:ascii="標楷體" w:eastAsia="標楷體" w:hAnsi="標楷體" w:hint="eastAsia"/>
        </w:rPr>
        <w:t>114</w:t>
      </w:r>
      <w:r w:rsidRPr="00367DBE">
        <w:rPr>
          <w:rFonts w:ascii="標楷體" w:eastAsia="標楷體" w:hAnsi="標楷體"/>
        </w:rPr>
        <w:t>/</w:t>
      </w:r>
      <w:r w:rsidRPr="00367DBE">
        <w:rPr>
          <w:rFonts w:ascii="標楷體" w:eastAsia="標楷體" w:hAnsi="標楷體" w:hint="eastAsia"/>
        </w:rPr>
        <w:t>10</w:t>
      </w:r>
      <w:r w:rsidRPr="00367DBE">
        <w:rPr>
          <w:rFonts w:ascii="標楷體" w:eastAsia="標楷體" w:hAnsi="標楷體"/>
        </w:rPr>
        <w:t>/1)</w:t>
      </w:r>
    </w:p>
    <w:p w14:paraId="79408062" w14:textId="77777777" w:rsidR="00B96EA0" w:rsidRDefault="002F2B55" w:rsidP="002F2B55">
      <w:pPr>
        <w:spacing w:line="400" w:lineRule="exact"/>
        <w:ind w:left="811" w:hanging="245"/>
      </w:pPr>
      <w:r w:rsidRPr="00367DBE">
        <w:rPr>
          <w:rFonts w:ascii="標楷體" w:eastAsia="標楷體" w:hAnsi="標楷體" w:hint="eastAsia"/>
          <w:szCs w:val="24"/>
        </w:rPr>
        <w:t>2</w:t>
      </w:r>
      <w:r w:rsidRPr="00367DBE">
        <w:rPr>
          <w:rFonts w:ascii="標楷體" w:eastAsia="標楷體" w:hAnsi="標楷體"/>
          <w:szCs w:val="24"/>
        </w:rPr>
        <w:t>.每4個療程需進行療效評估，病歷應留存評估紀錄，無疾病惡化方可繼續使用。(103/4/1、103/9/1、106/11/1)</w:t>
      </w:r>
    </w:p>
    <w:p w14:paraId="4CD106A6" w14:textId="77777777" w:rsidR="00296C19" w:rsidRPr="007C28AB" w:rsidRDefault="00296C19" w:rsidP="00296C19">
      <w:pPr>
        <w:spacing w:line="400" w:lineRule="exact"/>
        <w:ind w:left="523" w:hanging="240"/>
        <w:rPr>
          <w:rFonts w:ascii="標楷體" w:eastAsia="標楷體" w:hAnsi="標楷體"/>
          <w:szCs w:val="24"/>
        </w:rPr>
      </w:pPr>
      <w:bookmarkStart w:id="14" w:name="_Hlk91258567"/>
      <w:r w:rsidRPr="007C28AB">
        <w:rPr>
          <w:rFonts w:ascii="標楷體" w:eastAsia="標楷體" w:hAnsi="標楷體"/>
          <w:szCs w:val="24"/>
        </w:rPr>
        <w:t>9.27.Cetuximab(如Erbitux)：(96/3/1、98/7/1、98/8/1、99/10/1、101/12/1、104/11/1、106/1/1、106/4/1、107/6/1、110/6/1、111/2/1、112/12/1、113/6/1、115/2/1</w:t>
      </w:r>
      <w:r w:rsidRPr="007C28AB">
        <w:rPr>
          <w:rFonts w:ascii="標楷體" w:eastAsia="標楷體" w:hAnsi="標楷體" w:hint="eastAsia"/>
          <w:szCs w:val="24"/>
        </w:rPr>
        <w:t>、115/5/1</w:t>
      </w:r>
      <w:r w:rsidRPr="007C28AB">
        <w:rPr>
          <w:rFonts w:ascii="標楷體" w:eastAsia="標楷體" w:hAnsi="標楷體"/>
          <w:szCs w:val="24"/>
        </w:rPr>
        <w:t>)</w:t>
      </w:r>
    </w:p>
    <w:p w14:paraId="09F8F2F0"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1.直腸結腸癌治療部分：</w:t>
      </w:r>
    </w:p>
    <w:p w14:paraId="2E8C927E"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(1)與FOLFIRI（Folinic acid/ 5-fluorouracil/irinotecan）或FOLFOX（Folinic acid/ 5-fluorouracil/oxaliplatin）合併使用於治療RAS原生型(wild-type)之轉移性直腸結腸癌病人之第一線治療。需檢附All-RAS基因突變分析檢測報告，且需符合全民健康保險藥品給付規定之通則十二。(101/12/1、104/11/1、106/1/1、110/6/1、113/6/1、115/2/1)</w:t>
      </w:r>
    </w:p>
    <w:p w14:paraId="61DCB32E"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Ⅰ.本藥品須經事前審查核准後使用，每次申請之療程以18週為限，再次申請必須提出客觀證據(如：影像學)證實無惡化，才可繼續使用。</w:t>
      </w:r>
    </w:p>
    <w:p w14:paraId="6AD2C985" w14:textId="77777777" w:rsidR="00296C19" w:rsidRPr="007C28AB" w:rsidRDefault="00296C19" w:rsidP="00296C19">
      <w:pPr>
        <w:spacing w:line="400" w:lineRule="exact"/>
        <w:ind w:left="1474" w:hanging="340"/>
        <w:rPr>
          <w:rFonts w:ascii="標楷體" w:eastAsia="標楷體" w:hAnsi="標楷體"/>
          <w:szCs w:val="24"/>
        </w:rPr>
      </w:pPr>
      <w:proofErr w:type="spellStart"/>
      <w:r w:rsidRPr="007C28AB">
        <w:rPr>
          <w:rFonts w:ascii="標楷體" w:eastAsia="標楷體" w:hAnsi="標楷體"/>
          <w:szCs w:val="24"/>
        </w:rPr>
        <w:t>Ⅱ.Cetuximab</w:t>
      </w:r>
      <w:proofErr w:type="spellEnd"/>
      <w:r w:rsidRPr="007C28AB">
        <w:rPr>
          <w:rFonts w:ascii="標楷體" w:eastAsia="標楷體" w:hAnsi="標楷體"/>
          <w:szCs w:val="24"/>
        </w:rPr>
        <w:t>與panitumumab二者僅能擇一使用。 (101/12/1、106/1/1、107/6/1、115/2/1)</w:t>
      </w:r>
    </w:p>
    <w:p w14:paraId="3389DD0B"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Ⅲ.本藥品不得與bevacizumab併用。</w:t>
      </w:r>
    </w:p>
    <w:p w14:paraId="4AF1ADDC"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Ⅳ.經手術完全切除(R0切除)且查無轉移病灶者不得申請給付。(115/2/1)</w:t>
      </w:r>
    </w:p>
    <w:p w14:paraId="34A7B9F9" w14:textId="77777777" w:rsidR="00296C19" w:rsidRPr="007C28AB" w:rsidRDefault="00296C19" w:rsidP="00296C19">
      <w:pPr>
        <w:spacing w:line="400" w:lineRule="exact"/>
        <w:ind w:left="1219" w:hanging="510"/>
        <w:rPr>
          <w:rFonts w:ascii="標楷體" w:eastAsia="標楷體" w:hAnsi="標楷體"/>
          <w:szCs w:val="24"/>
        </w:rPr>
      </w:pPr>
      <w:r w:rsidRPr="007C28AB">
        <w:rPr>
          <w:rFonts w:ascii="標楷體" w:eastAsia="標楷體" w:hAnsi="標楷體"/>
          <w:szCs w:val="24"/>
        </w:rPr>
        <w:lastRenderedPageBreak/>
        <w:t xml:space="preserve"> </w:t>
      </w:r>
      <w:r w:rsidRPr="007C28AB">
        <w:rPr>
          <w:rFonts w:ascii="標楷體" w:eastAsia="標楷體" w:hAnsi="標楷體" w:hint="eastAsia"/>
          <w:szCs w:val="24"/>
        </w:rPr>
        <w:t>(2)與</w:t>
      </w:r>
      <w:proofErr w:type="spellStart"/>
      <w:r w:rsidRPr="007C28AB">
        <w:rPr>
          <w:rFonts w:ascii="標楷體" w:eastAsia="標楷體" w:hAnsi="標楷體" w:hint="eastAsia"/>
          <w:szCs w:val="24"/>
        </w:rPr>
        <w:t>encorafenib</w:t>
      </w:r>
      <w:proofErr w:type="spellEnd"/>
      <w:r w:rsidRPr="007C28AB">
        <w:rPr>
          <w:rFonts w:ascii="標楷體" w:eastAsia="標楷體" w:hAnsi="標楷體" w:hint="eastAsia"/>
          <w:szCs w:val="24"/>
        </w:rPr>
        <w:t>併用，作為具有BRAF V600E突變且RAS基因沒有突變的轉移性結腸直腸癌成人病人之第二線治療：(115/5/1)</w:t>
      </w:r>
    </w:p>
    <w:p w14:paraId="21965243"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Ⅰ.病人須符合</w:t>
      </w:r>
      <w:proofErr w:type="spellStart"/>
      <w:r w:rsidRPr="007C28AB">
        <w:rPr>
          <w:rFonts w:ascii="標楷體" w:eastAsia="標楷體" w:hAnsi="標楷體" w:hint="eastAsia"/>
          <w:szCs w:val="24"/>
        </w:rPr>
        <w:t>encorafenib</w:t>
      </w:r>
      <w:proofErr w:type="spellEnd"/>
      <w:r w:rsidRPr="007C28AB">
        <w:rPr>
          <w:rFonts w:ascii="標楷體" w:eastAsia="標楷體" w:hAnsi="標楷體" w:hint="eastAsia"/>
          <w:szCs w:val="24"/>
        </w:rPr>
        <w:t>之藥品給付規定，且未曾申報抗表皮生長因子受體(anti-EGFR)藥品之病人使用。</w:t>
      </w:r>
    </w:p>
    <w:p w14:paraId="1EDE8EC9"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Ⅱ.須經事前審查核准後使用，初次申請之療程以12週為限，之後每12週申請一次，再次申請時必須提出客觀證據（如：影像學）證實無惡化，才可繼續使用。</w:t>
      </w:r>
    </w:p>
    <w:p w14:paraId="5B188292"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Ⅲ.使用總療程以24週為上限。</w:t>
      </w:r>
    </w:p>
    <w:p w14:paraId="5655F4CD"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Ⅳ.使用本品併用</w:t>
      </w:r>
      <w:proofErr w:type="spellStart"/>
      <w:r w:rsidRPr="007C28AB">
        <w:rPr>
          <w:rFonts w:ascii="標楷體" w:eastAsia="標楷體" w:hAnsi="標楷體" w:hint="eastAsia"/>
          <w:szCs w:val="24"/>
        </w:rPr>
        <w:t>encorafenib</w:t>
      </w:r>
      <w:proofErr w:type="spellEnd"/>
      <w:r w:rsidRPr="007C28AB">
        <w:rPr>
          <w:rFonts w:ascii="標楷體" w:eastAsia="標楷體" w:hAnsi="標楷體" w:hint="eastAsia"/>
          <w:szCs w:val="24"/>
        </w:rPr>
        <w:t>作為第二線治療，不得再申請抗表皮生長因子受體(anti-EGFR)藥品作為後續治療。</w:t>
      </w:r>
    </w:p>
    <w:p w14:paraId="3A9D4D8A" w14:textId="77777777" w:rsidR="00296C19" w:rsidRPr="007C28AB" w:rsidRDefault="00296C19" w:rsidP="00296C19">
      <w:pPr>
        <w:spacing w:line="400" w:lineRule="exact"/>
        <w:ind w:left="1106" w:hanging="397"/>
        <w:rPr>
          <w:rFonts w:ascii="標楷體" w:eastAsia="標楷體" w:hAnsi="標楷體"/>
          <w:szCs w:val="24"/>
        </w:rPr>
      </w:pPr>
      <w:r w:rsidRPr="007C28AB">
        <w:rPr>
          <w:rFonts w:ascii="標楷體" w:eastAsia="標楷體" w:hAnsi="標楷體"/>
          <w:szCs w:val="24"/>
        </w:rPr>
        <w:t>(</w:t>
      </w:r>
      <w:r w:rsidRPr="007C28AB">
        <w:rPr>
          <w:rFonts w:ascii="標楷體" w:eastAsia="標楷體" w:hAnsi="標楷體" w:hint="eastAsia"/>
          <w:szCs w:val="24"/>
        </w:rPr>
        <w:t>3</w:t>
      </w:r>
      <w:r w:rsidRPr="007C28AB">
        <w:rPr>
          <w:rFonts w:ascii="標楷體" w:eastAsia="標楷體" w:hAnsi="標楷體"/>
          <w:szCs w:val="24"/>
        </w:rPr>
        <w:t>)與irinotecan合併使用，治療已接受過含5-fluorouracil、irinotecan及oxaliplatin二線以上之細胞毒性治療失敗、具有表皮生長因子受體(EGFR)表現型且K-RAS基因沒有突變的轉移性直腸結腸癌的病人，且於115年1月31日前經審核同意用藥，後續評估符合續用申請條件者。需檢附All-RAS基因突變分析檢測報告，且需符合全民健康保險藥品給付規定之通則十二。(98/8/1、110/6/1、113/6/1、115/2/1)</w:t>
      </w:r>
    </w:p>
    <w:p w14:paraId="3FB484A5"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Ⅰ.本藥品須經事前審查核准後使用，每次申請之療程以9週為限，再次申請必須提出客觀證據（如：影像學）證實無惡化，才可繼續使用。</w:t>
      </w:r>
    </w:p>
    <w:p w14:paraId="0B517BCC"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Ⅱ.使用總療程18週為上限。</w:t>
      </w:r>
    </w:p>
    <w:p w14:paraId="5006EA05"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2.口咽癌、下咽癌及喉癌治療部分：(98/7/1、99/10/1、111/2/1、115/2/1)</w:t>
      </w:r>
    </w:p>
    <w:p w14:paraId="344CA266" w14:textId="77777777" w:rsidR="00296C19" w:rsidRPr="007C28AB" w:rsidRDefault="00296C19" w:rsidP="00296C19">
      <w:pPr>
        <w:spacing w:line="400" w:lineRule="exact"/>
        <w:ind w:left="1276" w:hanging="397"/>
        <w:rPr>
          <w:rFonts w:ascii="標楷體" w:eastAsia="標楷體" w:hAnsi="標楷體"/>
          <w:szCs w:val="24"/>
        </w:rPr>
      </w:pPr>
      <w:r w:rsidRPr="007C28AB">
        <w:rPr>
          <w:rFonts w:ascii="標楷體" w:eastAsia="標楷體" w:hAnsi="標楷體"/>
          <w:szCs w:val="24"/>
        </w:rPr>
        <w:t>(1)限與放射線療法合併使用於局部晚期之口咽癌、下咽癌及喉癌病人，且符合下列條件之一：</w:t>
      </w:r>
    </w:p>
    <w:p w14:paraId="7AFF020F"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Ⅰ.70歲以上(111/2/1)；</w:t>
      </w:r>
    </w:p>
    <w:p w14:paraId="23FF05F1" w14:textId="77777777" w:rsidR="00296C19" w:rsidRPr="007C28AB" w:rsidRDefault="00296C19" w:rsidP="00296C19">
      <w:pPr>
        <w:spacing w:line="400" w:lineRule="exact"/>
        <w:ind w:left="1474" w:hanging="340"/>
        <w:rPr>
          <w:rFonts w:ascii="標楷體" w:eastAsia="標楷體" w:hAnsi="標楷體"/>
          <w:szCs w:val="24"/>
        </w:rPr>
      </w:pPr>
      <w:proofErr w:type="spellStart"/>
      <w:r w:rsidRPr="007C28AB">
        <w:rPr>
          <w:rFonts w:ascii="標楷體" w:eastAsia="標楷體" w:hAnsi="標楷體"/>
          <w:szCs w:val="24"/>
        </w:rPr>
        <w:t>Ⅱ.Ccr</w:t>
      </w:r>
      <w:proofErr w:type="spellEnd"/>
      <w:r w:rsidRPr="007C28AB">
        <w:rPr>
          <w:rFonts w:ascii="標楷體" w:eastAsia="標楷體" w:hAnsi="標楷體"/>
          <w:szCs w:val="24"/>
        </w:rPr>
        <w:t>＜50mL/min；</w:t>
      </w:r>
    </w:p>
    <w:p w14:paraId="0993B835"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Ⅲ.聽力障礙者(聽力障礙定義為500Hz、1000Hz、2000Hz平均聽力損失大於25分貝)；</w:t>
      </w:r>
    </w:p>
    <w:p w14:paraId="030E91F0"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Ⅳ.無法耐受platinum-based化學治療。</w:t>
      </w:r>
    </w:p>
    <w:p w14:paraId="61015F01" w14:textId="77777777" w:rsidR="00296C19" w:rsidRPr="007C28AB" w:rsidRDefault="00296C19" w:rsidP="00296C19">
      <w:pPr>
        <w:spacing w:line="400" w:lineRule="exact"/>
        <w:ind w:left="1276" w:hanging="397"/>
        <w:rPr>
          <w:rFonts w:ascii="標楷體" w:eastAsia="標楷體" w:hAnsi="標楷體"/>
          <w:szCs w:val="24"/>
        </w:rPr>
      </w:pPr>
      <w:r w:rsidRPr="007C28AB">
        <w:rPr>
          <w:rFonts w:ascii="標楷體" w:eastAsia="標楷體" w:hAnsi="標楷體"/>
          <w:szCs w:val="24"/>
        </w:rPr>
        <w:t>(2)須經事前審查核准後使用，每位病人每12週申請一次，需無疾病惡化情形方得繼續使用。(98/7/1、115/2/1)</w:t>
      </w:r>
    </w:p>
    <w:p w14:paraId="0CA699C3"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3.頭頸癌部分(106/1/1、106/4/1、112/12/1、115/2/1)：</w:t>
      </w:r>
    </w:p>
    <w:p w14:paraId="6E6583A3" w14:textId="77777777" w:rsidR="00296C19" w:rsidRPr="007C28AB" w:rsidRDefault="00296C19" w:rsidP="00296C19">
      <w:pPr>
        <w:spacing w:line="400" w:lineRule="exact"/>
        <w:ind w:left="993"/>
        <w:rPr>
          <w:rFonts w:ascii="標楷體" w:eastAsia="標楷體" w:hAnsi="標楷體"/>
          <w:szCs w:val="24"/>
        </w:rPr>
      </w:pPr>
      <w:r w:rsidRPr="007C28AB">
        <w:rPr>
          <w:rFonts w:ascii="標楷體" w:eastAsia="標楷體" w:hAnsi="標楷體"/>
          <w:szCs w:val="24"/>
        </w:rPr>
        <w:t>(1)限無法接受局部治療之復發及/或轉移性頭頸部鱗狀細胞癌，且未曾申報cetuximab之病人使用。</w:t>
      </w:r>
    </w:p>
    <w:p w14:paraId="5EF5B528" w14:textId="5270A7BC" w:rsidR="00296C19" w:rsidRPr="00296C19" w:rsidRDefault="00296C19" w:rsidP="00296C19">
      <w:pPr>
        <w:spacing w:line="400" w:lineRule="exact"/>
        <w:ind w:left="1276" w:hanging="255"/>
        <w:rPr>
          <w:rFonts w:ascii="標楷體" w:eastAsia="標楷體" w:hAnsi="標楷體"/>
          <w:szCs w:val="24"/>
        </w:rPr>
      </w:pPr>
      <w:r w:rsidRPr="007C28AB">
        <w:rPr>
          <w:rFonts w:ascii="標楷體" w:eastAsia="標楷體" w:hAnsi="標楷體"/>
          <w:szCs w:val="24"/>
        </w:rPr>
        <w:t>(2)須經事前審查核准後使用，每位病人每12週申請一次，需無疾病惡化情形方得繼續使用。(106/4/1、115/2/1)</w:t>
      </w:r>
    </w:p>
    <w:p w14:paraId="472F8755" w14:textId="77777777" w:rsidR="00B96EA0" w:rsidRDefault="007D66B8" w:rsidP="005142EB">
      <w:pPr>
        <w:spacing w:line="400" w:lineRule="exact"/>
        <w:ind w:left="910" w:hanging="579"/>
        <w:rPr>
          <w:rFonts w:ascii="標楷體" w:eastAsia="標楷體" w:hAnsi="標楷體"/>
          <w:color w:val="000000"/>
        </w:rPr>
      </w:pPr>
      <w:r>
        <w:rPr>
          <w:rFonts w:ascii="標楷體" w:eastAsia="標楷體" w:hAnsi="標楷體"/>
          <w:color w:val="000000"/>
        </w:rPr>
        <w:t>9.28.Bortezomib（如</w:t>
      </w:r>
      <w:proofErr w:type="spellStart"/>
      <w:r>
        <w:rPr>
          <w:rFonts w:ascii="標楷體" w:eastAsia="標楷體" w:hAnsi="標楷體"/>
          <w:color w:val="000000"/>
        </w:rPr>
        <w:t>Velcade</w:t>
      </w:r>
      <w:proofErr w:type="spellEnd"/>
      <w:r>
        <w:rPr>
          <w:rFonts w:ascii="標楷體" w:eastAsia="標楷體" w:hAnsi="標楷體"/>
          <w:color w:val="000000"/>
        </w:rPr>
        <w:t>）：（96/6/1、98/2/1、99/3/1、99/9/1、100/10/1、101/6/1、105/5/1、109/4/1、109/6/1、111/1/1、112/4/1）附表九之三</w:t>
      </w:r>
    </w:p>
    <w:p w14:paraId="0567A2B2"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lastRenderedPageBreak/>
        <w:t>限用於</w:t>
      </w:r>
    </w:p>
    <w:p w14:paraId="73D93FD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1.合併其他癌症治療藥品使用於多發性骨髓瘤病人：(99/3/1、100/10/1、101/6/1、109/4/1、109/6/1、111/1/1、112/4/1)</w:t>
      </w:r>
    </w:p>
    <w:p w14:paraId="7072BEEB" w14:textId="77777777" w:rsidR="00B96EA0" w:rsidRDefault="007D66B8" w:rsidP="005142EB">
      <w:pPr>
        <w:spacing w:line="400" w:lineRule="exact"/>
        <w:ind w:left="1134" w:hanging="341"/>
      </w:pPr>
      <w:r>
        <w:rPr>
          <w:rFonts w:ascii="標楷體" w:eastAsia="標楷體" w:hAnsi="標楷體"/>
          <w:color w:val="000000"/>
        </w:rPr>
        <w:t>(1)</w:t>
      </w:r>
      <w:r>
        <w:t xml:space="preserve"> </w:t>
      </w:r>
      <w:r>
        <w:rPr>
          <w:rFonts w:ascii="標楷體" w:eastAsia="標楷體" w:hAnsi="標楷體"/>
          <w:color w:val="000000"/>
        </w:rPr>
        <w:t>每人終生以16個療程為上限。(99/9/1、109/4/1、109/6/1、111/1/1、112/4/1）</w:t>
      </w:r>
    </w:p>
    <w:p w14:paraId="7D1336FA"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(2)需經事前申請後使用，每次申請4個療程。（101/6/1）</w:t>
      </w:r>
    </w:p>
    <w:p w14:paraId="65310D87" w14:textId="77777777" w:rsidR="00B96EA0" w:rsidRDefault="007D66B8" w:rsidP="005142EB">
      <w:pPr>
        <w:spacing w:line="400" w:lineRule="exact"/>
        <w:ind w:left="1134" w:hanging="341"/>
      </w:pPr>
      <w:r>
        <w:rPr>
          <w:rFonts w:ascii="標楷體" w:eastAsia="標楷體" w:hAnsi="標楷體"/>
          <w:color w:val="000000"/>
        </w:rPr>
        <w:t>(3)</w:t>
      </w:r>
      <w:r>
        <w:t xml:space="preserve"> </w:t>
      </w:r>
      <w:r>
        <w:rPr>
          <w:rFonts w:ascii="標楷體" w:eastAsia="標楷體" w:hAnsi="標楷體"/>
          <w:color w:val="000000"/>
        </w:rPr>
        <w:t>開始治療時病患須同時符合下列Ⅰ.與Ⅱ.的條件：（112/4/1）</w:t>
      </w:r>
    </w:p>
    <w:p w14:paraId="25E0E5DC"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Ⅰ.骨髓漿細胞(plasma cells)比例≧10%，或是經切片確認且有≧1顆的plasmacytoma。</w:t>
      </w:r>
    </w:p>
    <w:p w14:paraId="3FDEFF64"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Ⅱ.出現下列任一臨床症狀：</w:t>
      </w:r>
    </w:p>
    <w:p w14:paraId="68F86A54" w14:textId="77777777" w:rsidR="00B96EA0" w:rsidRDefault="007D66B8" w:rsidP="005142EB">
      <w:pPr>
        <w:spacing w:line="400" w:lineRule="exact"/>
        <w:ind w:left="1373" w:hanging="341"/>
      </w:pPr>
      <w:r>
        <w:rPr>
          <w:rFonts w:ascii="新細明體" w:hAnsi="新細明體" w:cs="新細明體"/>
          <w:color w:val="000000"/>
        </w:rPr>
        <w:t>ⅰ</w:t>
      </w:r>
      <w:r>
        <w:rPr>
          <w:rFonts w:ascii="標楷體" w:eastAsia="標楷體" w:hAnsi="標楷體"/>
          <w:color w:val="000000"/>
        </w:rPr>
        <w:t>.腎功能不全：serum creatinine＞2.0mg/dL或estimated GFR (eGFR)＜40 ml/min，且無其他原因可以解釋。</w:t>
      </w:r>
    </w:p>
    <w:p w14:paraId="1D1411E7" w14:textId="77777777" w:rsidR="00B96EA0" w:rsidRDefault="007D66B8" w:rsidP="005142EB">
      <w:pPr>
        <w:spacing w:line="400" w:lineRule="exact"/>
        <w:ind w:left="1373" w:hanging="341"/>
      </w:pPr>
      <w:r>
        <w:rPr>
          <w:rFonts w:ascii="新細明體" w:hAnsi="新細明體" w:cs="新細明體"/>
          <w:color w:val="000000"/>
        </w:rPr>
        <w:t>ⅱ</w:t>
      </w:r>
      <w:r>
        <w:rPr>
          <w:rFonts w:ascii="標楷體" w:eastAsia="標楷體" w:hAnsi="標楷體"/>
          <w:color w:val="000000"/>
        </w:rPr>
        <w:t>.高血鈣(corrected serum calcium＞11.0 mg/dL 或 2.75 mmol/L)。</w:t>
      </w:r>
    </w:p>
    <w:p w14:paraId="25FF8849"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iii.貧血(Hemoglobin＜10 gm/dL且無其他原因可以解釋)。</w:t>
      </w:r>
    </w:p>
    <w:p w14:paraId="571C294B"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iv.影像檢查確認之osteolytic bone lesion(s)。</w:t>
      </w:r>
    </w:p>
    <w:p w14:paraId="6E68F4BD"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v.骨髓漿細胞(plasma cells)比例≧60%。</w:t>
      </w:r>
    </w:p>
    <w:p w14:paraId="4B81F656" w14:textId="77777777" w:rsidR="00B96EA0" w:rsidRDefault="007D66B8" w:rsidP="005142EB">
      <w:pPr>
        <w:spacing w:line="400" w:lineRule="exact"/>
        <w:ind w:left="1373" w:hanging="341"/>
        <w:rPr>
          <w:rFonts w:ascii="標楷體" w:eastAsia="標楷體" w:hAnsi="標楷體"/>
          <w:color w:val="000000"/>
        </w:rPr>
      </w:pPr>
      <w:proofErr w:type="spellStart"/>
      <w:r>
        <w:rPr>
          <w:rFonts w:ascii="標楷體" w:eastAsia="標楷體" w:hAnsi="標楷體"/>
          <w:color w:val="000000"/>
        </w:rPr>
        <w:t>vi.Serum</w:t>
      </w:r>
      <w:proofErr w:type="spellEnd"/>
      <w:r>
        <w:rPr>
          <w:rFonts w:ascii="標楷體" w:eastAsia="標楷體" w:hAnsi="標楷體"/>
          <w:color w:val="000000"/>
        </w:rPr>
        <w:t xml:space="preserve"> free light-chain ratio≧100。</w:t>
      </w:r>
    </w:p>
    <w:p w14:paraId="53D42EDD"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(4)使用4個療程後，必須確定藥物使用後paraprotein (M-protein)未上升 (即表示為response或stable status)，或對部分non-secretory type MM病人以骨髓檢查plasma cell之比率為療效依據，方可繼續使用。（101/6/1、109/4/1）</w:t>
      </w:r>
    </w:p>
    <w:p w14:paraId="0E16A429"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(5)若病患於前線療程符合前項規定(4)之療效而醫師決定可暫時停藥，則後續療程可保留，於疾病復發時，再行申請使用。（101/6/1、109/4/1）</w:t>
      </w:r>
    </w:p>
    <w:p w14:paraId="15A48480" w14:textId="77777777" w:rsidR="00B96EA0" w:rsidRDefault="007D66B8" w:rsidP="005142EB">
      <w:pPr>
        <w:spacing w:line="400" w:lineRule="exact"/>
        <w:ind w:left="1134" w:hanging="341"/>
      </w:pPr>
      <w:r>
        <w:rPr>
          <w:rFonts w:ascii="標楷體" w:eastAsia="標楷體" w:hAnsi="標楷體"/>
          <w:color w:val="000000"/>
        </w:rPr>
        <w:t>(6)</w:t>
      </w:r>
      <w:r>
        <w:t xml:space="preserve"> </w:t>
      </w:r>
      <w:r>
        <w:rPr>
          <w:rFonts w:ascii="標楷體" w:eastAsia="標楷體" w:hAnsi="標楷體"/>
          <w:color w:val="000000"/>
        </w:rPr>
        <w:t>112年3月31日以前已核定用藥之病人，得經事前審查核准後，使用至總療程上限（即終生16個療程）或使用期間發生疾病惡化為止。（112/4/1）</w:t>
      </w:r>
    </w:p>
    <w:p w14:paraId="637BE08A"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2.被套細胞淋巴瘤（Mantle Cell Lymphoma, MCL）病人：(98/2/1、105/5/1)</w:t>
      </w:r>
    </w:p>
    <w:p w14:paraId="2261F742"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(1)每人以8個療程為上限。(99/9/1)</w:t>
      </w:r>
    </w:p>
    <w:p w14:paraId="235772C0"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(2)每日最大劑量1.5mg/m2/day；每個療程第1,4,8,11日給藥。</w:t>
      </w:r>
    </w:p>
    <w:p w14:paraId="6CD9E612"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(3)第一線使用過復發者，不得申請再次使用。(105/5/1)</w:t>
      </w:r>
    </w:p>
    <w:p w14:paraId="7E5C34D3"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(4)需經事前審查核准後使用。</w:t>
      </w:r>
      <w:bookmarkEnd w:id="14"/>
    </w:p>
    <w:p w14:paraId="32637F42" w14:textId="77777777" w:rsidR="00B96EA0" w:rsidRDefault="007D66B8" w:rsidP="005142EB">
      <w:pPr>
        <w:spacing w:line="400" w:lineRule="exact"/>
        <w:ind w:left="851" w:hanging="567"/>
      </w:pPr>
      <w:r>
        <w:rPr>
          <w:rFonts w:ascii="標楷體" w:eastAsia="標楷體" w:hAnsi="標楷體"/>
          <w:color w:val="000000"/>
        </w:rPr>
        <w:t>9.29.</w:t>
      </w:r>
      <w:r>
        <w:t xml:space="preserve"> </w:t>
      </w:r>
      <w:r>
        <w:rPr>
          <w:rFonts w:ascii="標楷體" w:eastAsia="標楷體" w:hAnsi="標楷體"/>
          <w:kern w:val="0"/>
          <w:szCs w:val="24"/>
        </w:rPr>
        <w:t>Erlotinib（如</w:t>
      </w:r>
      <w:proofErr w:type="spellStart"/>
      <w:r>
        <w:rPr>
          <w:rFonts w:ascii="標楷體" w:eastAsia="標楷體" w:hAnsi="標楷體"/>
          <w:kern w:val="0"/>
          <w:szCs w:val="24"/>
        </w:rPr>
        <w:t>Tarceva</w:t>
      </w:r>
      <w:proofErr w:type="spellEnd"/>
      <w:r>
        <w:rPr>
          <w:rFonts w:ascii="標楷體" w:eastAsia="標楷體" w:hAnsi="標楷體"/>
          <w:kern w:val="0"/>
          <w:szCs w:val="24"/>
        </w:rPr>
        <w:t>）：（96/6/1、96/8/1、97/6/1、101/5/1、101/10/1、102/4/1、102/11/1、103/5/1、106/11/1、108/6/1、108/11/1</w:t>
      </w:r>
      <w:r>
        <w:rPr>
          <w:rFonts w:ascii="標楷體" w:eastAsia="標楷體" w:hAnsi="標楷體"/>
        </w:rPr>
        <w:t>、109/4/1、109/6/1、109/10/1、111/2/1</w:t>
      </w:r>
      <w:r>
        <w:rPr>
          <w:rFonts w:ascii="新細明體" w:hAnsi="新細明體"/>
        </w:rPr>
        <w:t>、</w:t>
      </w:r>
      <w:r>
        <w:rPr>
          <w:rFonts w:ascii="標楷體" w:eastAsia="標楷體" w:hAnsi="標楷體"/>
        </w:rPr>
        <w:t>111/4/1</w:t>
      </w:r>
      <w:r>
        <w:rPr>
          <w:rFonts w:ascii="標楷體" w:eastAsia="標楷體" w:hAnsi="標楷體"/>
          <w:color w:val="000000"/>
        </w:rPr>
        <w:t>、113/3/1、113/6/1、113/9/1、113/10/1、114/3/1、114/4/1</w:t>
      </w:r>
      <w:r>
        <w:rPr>
          <w:rFonts w:ascii="標楷體" w:eastAsia="標楷體" w:hAnsi="標楷體"/>
          <w:kern w:val="0"/>
          <w:szCs w:val="24"/>
        </w:rPr>
        <w:t>）</w:t>
      </w:r>
    </w:p>
    <w:p w14:paraId="2E15E384"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1.限單獨使用於</w:t>
      </w:r>
    </w:p>
    <w:p w14:paraId="18C5FEF2"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(1)適用於具有EGFR-TK突變之局部侵犯性或轉移性(即第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或第Ⅳ期)之肺腺癌病患之第一線治療，需檢附EGFR基因檢測結果報告，且需符合全民健康保險藥</w:t>
      </w:r>
      <w:r>
        <w:rPr>
          <w:rFonts w:ascii="標楷體" w:eastAsia="標楷體" w:hAnsi="標楷體"/>
          <w:color w:val="000000"/>
        </w:rPr>
        <w:lastRenderedPageBreak/>
        <w:t>品給付規定之通則十二。(102/11/1、108/6/1、108/11/1、113/6/1）</w:t>
      </w:r>
    </w:p>
    <w:p w14:paraId="7ED2420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(2)已接受4個週期platinum類第一線化學療法後，腫瘤範圍穩定(stable disease，不含partial response或complete response)之局部晚期或轉移性肺腺癌的維持療法。(102/4/1)</w:t>
      </w:r>
    </w:p>
    <w:p w14:paraId="633C2EF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(3)先前已使用過platinum類第一線化學治療，或70歲以上接受過第一線化學治療，但仍局部惡化或轉移之腺性非小細胞肺癌之第二線用藥。（97/6/1、111/2/1）</w:t>
      </w:r>
    </w:p>
    <w:p w14:paraId="16E3399D"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(4)先前已使用過platinum類及docetaxel或paclitaxel化學治療後，但仍局部惡化或轉移之非小細胞肺癌之第三線用藥。</w:t>
      </w:r>
    </w:p>
    <w:p w14:paraId="2625FB2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2.Erlotinib與bevacizumab(除</w:t>
      </w:r>
      <w:proofErr w:type="spellStart"/>
      <w:r>
        <w:rPr>
          <w:rFonts w:ascii="標楷體" w:eastAsia="標楷體" w:hAnsi="標楷體"/>
          <w:color w:val="000000"/>
        </w:rPr>
        <w:t>Zirabev</w:t>
      </w:r>
      <w:proofErr w:type="spellEnd"/>
      <w:r>
        <w:rPr>
          <w:rFonts w:ascii="標楷體" w:eastAsia="標楷體" w:hAnsi="標楷體"/>
          <w:color w:val="000000"/>
        </w:rPr>
        <w:t>以外)併用，作為無法手術切除的轉移性（第Ⅳ期）且帶有表皮生長因子受體(EGFR) Exon 21 L858R活性化突變之腦轉移非鱗狀非小細胞肺癌病患的第一線治療。(113/3/1、113/9/1、114/3/1、114/4/1）</w:t>
      </w:r>
    </w:p>
    <w:p w14:paraId="1A1FD238" w14:textId="77777777" w:rsidR="00B96EA0" w:rsidRDefault="007D66B8" w:rsidP="005142EB">
      <w:pPr>
        <w:spacing w:line="400" w:lineRule="exact"/>
        <w:ind w:left="811" w:hanging="245"/>
      </w:pPr>
      <w:r>
        <w:rPr>
          <w:rFonts w:ascii="標楷體" w:eastAsia="標楷體" w:hAnsi="標楷體"/>
          <w:color w:val="000000"/>
        </w:rPr>
        <w:t>3.使用注意事項(106/11/1</w:t>
      </w:r>
      <w:r>
        <w:rPr>
          <w:rFonts w:ascii="標楷體" w:eastAsia="標楷體" w:hAnsi="標楷體"/>
        </w:rPr>
        <w:t>、109/4/1、109/10/1</w:t>
      </w:r>
      <w:r>
        <w:rPr>
          <w:rFonts w:ascii="新細明體" w:hAnsi="新細明體"/>
        </w:rPr>
        <w:t>、</w:t>
      </w:r>
      <w:r>
        <w:rPr>
          <w:rFonts w:ascii="標楷體" w:eastAsia="標楷體" w:hAnsi="標楷體"/>
        </w:rPr>
        <w:t>111/4/1</w:t>
      </w:r>
      <w:r>
        <w:rPr>
          <w:rFonts w:ascii="標楷體" w:eastAsia="標楷體" w:hAnsi="標楷體"/>
          <w:color w:val="000000"/>
        </w:rPr>
        <w:t>）</w:t>
      </w:r>
    </w:p>
    <w:p w14:paraId="51D06EC8" w14:textId="77777777" w:rsidR="00B96EA0" w:rsidRDefault="007D66B8" w:rsidP="005142EB">
      <w:pPr>
        <w:spacing w:line="400" w:lineRule="exact"/>
        <w:ind w:left="1049" w:hanging="341"/>
      </w:pPr>
      <w:r>
        <w:rPr>
          <w:rFonts w:ascii="標楷體" w:eastAsia="標楷體" w:hAnsi="標楷體"/>
          <w:kern w:val="0"/>
          <w:szCs w:val="24"/>
        </w:rPr>
        <w:t>(1)用於已接受platinum類第一線化學療法後，病情穩定之維持療法：病歷應留存確實患有肺腺癌之病理或細胞檢查報告，並附已接受4個週期platinum類第一線化學療法後，腫瘤範圍穩定(stable disease，不含partial response或complete response)之影像診斷證明（如胸部X光、電腦斷層或其他可作為評估的影像）。(102/4/1、106/11/1)</w:t>
      </w:r>
    </w:p>
    <w:p w14:paraId="4436D096" w14:textId="77777777" w:rsidR="00B96EA0" w:rsidRDefault="007D66B8" w:rsidP="005142EB">
      <w:pPr>
        <w:spacing w:line="400" w:lineRule="exact"/>
        <w:ind w:left="1049" w:hanging="341"/>
      </w:pPr>
      <w:r>
        <w:rPr>
          <w:rFonts w:ascii="標楷體" w:eastAsia="標楷體" w:hAnsi="標楷體"/>
          <w:color w:val="000000"/>
        </w:rPr>
        <w:t>(2)</w:t>
      </w:r>
      <w:r>
        <w:rPr>
          <w:rFonts w:ascii="標楷體" w:eastAsia="標楷體" w:hAnsi="標楷體"/>
          <w:kern w:val="0"/>
          <w:szCs w:val="24"/>
        </w:rPr>
        <w:t>用於第二線用藥：病歷應留存確實患有非小細胞肺癌之病理或細胞檢查報告，並附曾經接受platinum類第一線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97/6/1、106/11/1）</w:t>
      </w:r>
    </w:p>
    <w:p w14:paraId="05ECF3D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(3)用於第三線用藥：病歷應留存確實患有非小細胞肺癌之病理或細胞檢查報告，並附曾經接受第一線及第二線化學藥物如platinum(cisplatin或carboplatin)與</w:t>
      </w:r>
      <w:proofErr w:type="spellStart"/>
      <w:r>
        <w:rPr>
          <w:rFonts w:ascii="標楷體" w:eastAsia="標楷體" w:hAnsi="標楷體"/>
          <w:color w:val="000000"/>
        </w:rPr>
        <w:t>taxane</w:t>
      </w:r>
      <w:proofErr w:type="spellEnd"/>
      <w:r>
        <w:rPr>
          <w:rFonts w:ascii="標楷體" w:eastAsia="標楷體" w:hAnsi="標楷體"/>
          <w:color w:val="000000"/>
        </w:rPr>
        <w:t>(paclitaxel或docetaxel)治療之證明，及目前又有疾病惡化之影像診斷證明（如胸部X光、電腦斷層或其他可作為評估的影像），此影像證明以可測量（measurable）的病灶為優先，如沒有可以測量的病灶，則可評估（evaluable）的病灶亦可採用。（97/6/1、106/11/1）</w:t>
      </w:r>
    </w:p>
    <w:p w14:paraId="6E5367C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(4)每次處方以4週為限，再次處方時需於病歷記錄治療後相關臨床資料，如每4週需追蹤胸部X光或電腦斷層等影像檢查，每8至12週需進行完整療效評估（如胸部X光或電腦斷層）。(101/5/1、106/11/1)</w:t>
      </w:r>
    </w:p>
    <w:p w14:paraId="10C133FC" w14:textId="77777777" w:rsidR="00B96EA0" w:rsidRDefault="007D66B8" w:rsidP="005142EB">
      <w:pPr>
        <w:spacing w:line="400" w:lineRule="exact"/>
        <w:ind w:left="1049" w:hanging="341"/>
      </w:pPr>
      <w:r>
        <w:rPr>
          <w:rFonts w:ascii="標楷體" w:eastAsia="標楷體" w:hAnsi="標楷體"/>
          <w:color w:val="000000"/>
        </w:rPr>
        <w:t>(5)本藥品與gefitinib及afatinib不得併用。(103/5/1</w:t>
      </w:r>
      <w:r>
        <w:rPr>
          <w:rFonts w:ascii="標楷體" w:eastAsia="標楷體" w:hAnsi="標楷體"/>
        </w:rPr>
        <w:t>、109/4/1</w:t>
      </w:r>
      <w:r>
        <w:rPr>
          <w:rFonts w:ascii="標楷體" w:eastAsia="標楷體" w:hAnsi="標楷體"/>
          <w:color w:val="000000"/>
        </w:rPr>
        <w:t>)</w:t>
      </w:r>
    </w:p>
    <w:p w14:paraId="5EF3F33B" w14:textId="77777777" w:rsidR="00B96EA0" w:rsidRDefault="007D66B8" w:rsidP="005142EB">
      <w:pPr>
        <w:spacing w:line="400" w:lineRule="exact"/>
        <w:ind w:left="1049" w:hanging="341"/>
      </w:pPr>
      <w:r>
        <w:rPr>
          <w:rFonts w:ascii="標楷體" w:eastAsia="標楷體" w:hAnsi="標楷體"/>
        </w:rPr>
        <w:t>(6)本藥品於第一線使用時，與</w:t>
      </w:r>
      <w:proofErr w:type="spellStart"/>
      <w:r>
        <w:rPr>
          <w:rFonts w:ascii="標楷體" w:eastAsia="標楷體" w:hAnsi="標楷體"/>
        </w:rPr>
        <w:t>osimertinib</w:t>
      </w:r>
      <w:proofErr w:type="spellEnd"/>
      <w:r>
        <w:rPr>
          <w:rFonts w:ascii="標楷體" w:eastAsia="標楷體" w:hAnsi="標楷體"/>
        </w:rPr>
        <w:t>及dacomitinib僅得擇一使用，除因耐受性不良，不得互換。(109/6/1、109/10/1、111/4/1、113/10/1)</w:t>
      </w:r>
    </w:p>
    <w:p w14:paraId="4FC71079" w14:textId="77777777" w:rsidR="00B96EA0" w:rsidRDefault="007D66B8" w:rsidP="005142EB">
      <w:pPr>
        <w:spacing w:line="400" w:lineRule="exact"/>
        <w:ind w:left="1414" w:hanging="336"/>
      </w:pPr>
      <w:r>
        <w:rPr>
          <w:rFonts w:ascii="標楷體" w:eastAsia="標楷體" w:hAnsi="標楷體"/>
          <w:color w:val="000000"/>
        </w:rPr>
        <w:t>Ⅰ.如需更換使用</w:t>
      </w:r>
      <w:proofErr w:type="spellStart"/>
      <w:r>
        <w:rPr>
          <w:rFonts w:ascii="標楷體" w:eastAsia="標楷體" w:hAnsi="標楷體"/>
          <w:color w:val="000000"/>
        </w:rPr>
        <w:t>osimertinib</w:t>
      </w:r>
      <w:proofErr w:type="spellEnd"/>
      <w:r>
        <w:rPr>
          <w:rFonts w:ascii="標楷體" w:eastAsia="標楷體" w:hAnsi="標楷體"/>
          <w:color w:val="000000"/>
        </w:rPr>
        <w:t>，必須符合</w:t>
      </w:r>
      <w:proofErr w:type="spellStart"/>
      <w:r>
        <w:rPr>
          <w:rFonts w:ascii="標楷體" w:eastAsia="標楷體" w:hAnsi="標楷體"/>
          <w:color w:val="000000"/>
        </w:rPr>
        <w:t>osimertinib</w:t>
      </w:r>
      <w:proofErr w:type="spellEnd"/>
      <w:r>
        <w:rPr>
          <w:rFonts w:ascii="標楷體" w:eastAsia="標楷體" w:hAnsi="標楷體"/>
          <w:color w:val="000000"/>
        </w:rPr>
        <w:t xml:space="preserve">第一線使用於具有EGFR </w:t>
      </w:r>
      <w:r>
        <w:rPr>
          <w:rFonts w:ascii="標楷體" w:eastAsia="標楷體" w:hAnsi="標楷體"/>
          <w:color w:val="000000"/>
        </w:rPr>
        <w:lastRenderedPageBreak/>
        <w:t>Exon 19 Del或Exon 21 L858R基因突變之局部侵犯性或轉移性（即為IIIB、IIIC期或第Ⅳ期）肺腺癌病患之限制。(109/6/1、111/4/1、113/10/1)</w:t>
      </w:r>
    </w:p>
    <w:p w14:paraId="22CFDD55"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14:paraId="1B6AC486" w14:textId="77777777"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備註1：非小細胞肺癌病患的第二線治療用藥之定義為：病患需先經第一線含鉑化學治療，或70歲(含)以上接受過第一線化學治療後，因疾病惡化，此時所給予之治療即為第二線用藥。（97/6/1）</w:t>
      </w:r>
    </w:p>
    <w:p w14:paraId="6A01F675" w14:textId="77777777"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備註2：非小細胞肺癌病患的第三線治療用藥之定義為：病患需先經第一線化學藥物治療後，因疾病惡化，再經第二線不同的化學藥物治療之後，若疾病再度惡化，此時所給予之治療即為第三線用藥。</w:t>
      </w:r>
    </w:p>
    <w:p w14:paraId="6858E608" w14:textId="77777777" w:rsidR="00B96EA0" w:rsidRDefault="00642BBE" w:rsidP="005142EB">
      <w:pPr>
        <w:spacing w:line="400" w:lineRule="exact"/>
        <w:ind w:left="709" w:hanging="353"/>
        <w:rPr>
          <w:rFonts w:ascii="標楷體" w:eastAsia="標楷體" w:hAnsi="標楷體"/>
          <w:color w:val="000000"/>
        </w:rPr>
      </w:pPr>
      <w:r>
        <w:rPr>
          <w:rFonts w:ascii="標楷體" w:eastAsia="標楷體" w:hAnsi="標楷體"/>
          <w:color w:val="000000"/>
        </w:rPr>
        <w:t>9.30.Dasatinib(如</w:t>
      </w:r>
      <w:proofErr w:type="spellStart"/>
      <w:r>
        <w:rPr>
          <w:rFonts w:ascii="標楷體" w:eastAsia="標楷體" w:hAnsi="標楷體"/>
          <w:color w:val="000000"/>
        </w:rPr>
        <w:t>Sprycel</w:t>
      </w:r>
      <w:proofErr w:type="spellEnd"/>
      <w:r>
        <w:rPr>
          <w:rFonts w:ascii="標楷體" w:eastAsia="標楷體" w:hAnsi="標楷體"/>
          <w:color w:val="000000"/>
        </w:rPr>
        <w:t>)：(98/1/1、102/4/1、104/12/1、110/5/1、113/6/1</w:t>
      </w:r>
      <w:r>
        <w:rPr>
          <w:rFonts w:ascii="標楷體" w:eastAsia="標楷體" w:hAnsi="標楷體" w:hint="eastAsia"/>
          <w:color w:val="000000"/>
        </w:rPr>
        <w:t>、115/2/1</w:t>
      </w:r>
      <w:r>
        <w:rPr>
          <w:rFonts w:ascii="標楷體" w:eastAsia="標楷體" w:hAnsi="標楷體"/>
          <w:color w:val="000000"/>
        </w:rPr>
        <w:t>)</w:t>
      </w:r>
    </w:p>
    <w:p w14:paraId="357DA09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限用於</w:t>
      </w:r>
    </w:p>
    <w:p w14:paraId="2F8698F9" w14:textId="77777777"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1.第一線使用(102/4/1、104/12/1、110/5/1)：</w:t>
      </w:r>
    </w:p>
    <w:p w14:paraId="59A7534F"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(1)治療新診斷的費城染色體陽性之慢性期慢性骨髓性白血病的成人。</w:t>
      </w:r>
    </w:p>
    <w:p w14:paraId="0333E92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(2)併用化療適用於新診斷費城染色體陽性急性淋巴性白血病(Ph+ ALL)之1歲以上兒童病人，無疾病惡化時的維持治療限使用2年。(110/5/1)</w:t>
      </w:r>
    </w:p>
    <w:p w14:paraId="79841C69" w14:textId="77777777"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2.第二線使用(104/12/1)：</w:t>
      </w:r>
    </w:p>
    <w:p w14:paraId="5C42DE88"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(1)治療患有慢性、加速或急性期慢性骨髓性白血病，對先前經imatinib 400mg(含)以上治療後有抗藥性或無耐受性的成人。</w:t>
      </w:r>
    </w:p>
    <w:p w14:paraId="0C5FF80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(2)治療患有費城染色體陽性急性淋巴性白血病，且對先前經imatinib 400mg(含)以上治療後有抗藥性或無耐受性的成人。</w:t>
      </w:r>
    </w:p>
    <w:p w14:paraId="58BAD83E"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(3)需檢送病歷及對imatinib耐受性不良或無效的證明(104/12/1)。</w:t>
      </w:r>
    </w:p>
    <w:p w14:paraId="1306A91A" w14:textId="77777777"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3.治療患有慢性期費城染色體陽性慢性骨髓性白血病(Ph+ CML) 之1歲以上的兒童病人。(110/5/1)</w:t>
      </w:r>
    </w:p>
    <w:p w14:paraId="0192177A" w14:textId="77777777"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14:paraId="5C9B4C4E" w14:textId="77777777" w:rsidR="00B96EA0" w:rsidRDefault="00642BBE" w:rsidP="00642BBE">
      <w:pPr>
        <w:spacing w:line="400" w:lineRule="exact"/>
        <w:ind w:left="851" w:hanging="211"/>
        <w:rPr>
          <w:rFonts w:ascii="標楷體" w:eastAsia="標楷體" w:hAnsi="標楷體"/>
          <w:color w:val="000000"/>
        </w:rPr>
      </w:pPr>
      <w:r>
        <w:rPr>
          <w:rFonts w:ascii="標楷體" w:eastAsia="標楷體" w:hAnsi="標楷體" w:hint="eastAsia"/>
          <w:color w:val="000000"/>
        </w:rPr>
        <w:t>5.</w:t>
      </w:r>
      <w:r w:rsidRPr="001D0398">
        <w:rPr>
          <w:rFonts w:ascii="標楷體" w:eastAsia="標楷體" w:hAnsi="標楷體" w:hint="eastAsia"/>
          <w:color w:val="000000"/>
        </w:rPr>
        <w:t>Dasatinib、nilotinib與bosutinib不得合併使用。(115/2/1)</w:t>
      </w:r>
    </w:p>
    <w:p w14:paraId="4CCB33E3" w14:textId="77777777" w:rsidR="00B96EA0" w:rsidRDefault="007D66B8" w:rsidP="005142EB">
      <w:pPr>
        <w:spacing w:line="400" w:lineRule="exact"/>
        <w:ind w:left="709" w:hanging="341"/>
      </w:pPr>
      <w:r>
        <w:rPr>
          <w:rFonts w:ascii="標楷體" w:eastAsia="標楷體" w:hAnsi="標楷體"/>
        </w:rPr>
        <w:t>9.31.</w:t>
      </w:r>
      <w:r>
        <w:t xml:space="preserve"> </w:t>
      </w:r>
      <w:r>
        <w:rPr>
          <w:rFonts w:ascii="標楷體" w:eastAsia="標楷體" w:hAnsi="標楷體"/>
        </w:rPr>
        <w:t>Sunitinib（如</w:t>
      </w:r>
      <w:proofErr w:type="spellStart"/>
      <w:r>
        <w:rPr>
          <w:rFonts w:ascii="標楷體" w:eastAsia="標楷體" w:hAnsi="標楷體"/>
        </w:rPr>
        <w:t>Sutent</w:t>
      </w:r>
      <w:proofErr w:type="spellEnd"/>
      <w:r>
        <w:rPr>
          <w:rFonts w:ascii="標楷體" w:eastAsia="標楷體" w:hAnsi="標楷體"/>
        </w:rPr>
        <w:t>）：（98/2/1、98/5/1、99/1/1、99/2/1、101/5/1、102/1/1、104/12/1、110/12/1、112/3/1）</w:t>
      </w:r>
    </w:p>
    <w:p w14:paraId="2A9271D2" w14:textId="77777777" w:rsidR="00B96EA0" w:rsidRDefault="007D66B8" w:rsidP="005142EB">
      <w:pPr>
        <w:spacing w:line="400" w:lineRule="exact"/>
        <w:ind w:left="993" w:hanging="341"/>
        <w:rPr>
          <w:rFonts w:ascii="標楷體" w:eastAsia="標楷體" w:hAnsi="標楷體"/>
        </w:rPr>
      </w:pPr>
      <w:r>
        <w:rPr>
          <w:rFonts w:ascii="標楷體" w:eastAsia="標楷體" w:hAnsi="標楷體"/>
        </w:rPr>
        <w:t>1.腸胃道間質腫瘤：</w:t>
      </w:r>
    </w:p>
    <w:p w14:paraId="4F253D69"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(1)限用於以imatinib治療期間出現疾病惡化或對該藥出現不能忍受之腸胃道間質腫瘤(99/2/1)。</w:t>
      </w:r>
    </w:p>
    <w:p w14:paraId="62B1C0D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(2)若使用本藥品出現疾病惡化或無法忍受其副作用，不得替換使用imatinib治療(99/2/1)。</w:t>
      </w:r>
    </w:p>
    <w:p w14:paraId="584077FC"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lastRenderedPageBreak/>
        <w:t>(3)需經事前審查核准後使用，送審時須檢送病歷及對imatinib耐受性不良或無效之證明。（98/5/1）(99/2/1)</w:t>
      </w:r>
    </w:p>
    <w:p w14:paraId="3C47E400" w14:textId="77777777" w:rsidR="00B96EA0" w:rsidRDefault="007D66B8" w:rsidP="005142EB">
      <w:pPr>
        <w:spacing w:line="400" w:lineRule="exact"/>
        <w:ind w:left="1049" w:hanging="341"/>
      </w:pPr>
      <w:r>
        <w:rPr>
          <w:rFonts w:ascii="標楷體" w:eastAsia="標楷體" w:hAnsi="標楷體"/>
        </w:rPr>
        <w:t>2.</w:t>
      </w:r>
      <w:r>
        <w:t xml:space="preserve"> </w:t>
      </w:r>
      <w:r>
        <w:rPr>
          <w:rFonts w:ascii="標楷體" w:eastAsia="標楷體" w:hAnsi="標楷體"/>
        </w:rPr>
        <w:t>晚期腎細胞癌：（99/1/1、110/12/1、112/3/1）</w:t>
      </w:r>
    </w:p>
    <w:p w14:paraId="2D02AB98" w14:textId="77777777" w:rsidR="00B96EA0" w:rsidRDefault="007D66B8" w:rsidP="005142EB">
      <w:pPr>
        <w:spacing w:line="400" w:lineRule="exact"/>
        <w:ind w:left="1049" w:hanging="341"/>
      </w:pPr>
      <w:r>
        <w:rPr>
          <w:rFonts w:ascii="標楷體" w:eastAsia="標楷體" w:hAnsi="標楷體"/>
        </w:rPr>
        <w:t>(1)</w:t>
      </w:r>
      <w:r>
        <w:t xml:space="preserve"> </w:t>
      </w:r>
      <w:r>
        <w:rPr>
          <w:rFonts w:ascii="標楷體" w:eastAsia="標楷體" w:hAnsi="標楷體"/>
        </w:rPr>
        <w:t>可用於第一線治療晚期或轉移性腎細胞癌。（112/3/1）</w:t>
      </w:r>
    </w:p>
    <w:p w14:paraId="5A7DA6A8"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(2)無效後則不給付</w:t>
      </w:r>
      <w:proofErr w:type="spellStart"/>
      <w:r>
        <w:rPr>
          <w:rFonts w:ascii="標楷體" w:eastAsia="標楷體" w:hAnsi="標楷體"/>
        </w:rPr>
        <w:t>temsirolimus</w:t>
      </w:r>
      <w:proofErr w:type="spellEnd"/>
      <w:r>
        <w:rPr>
          <w:rFonts w:ascii="標楷體" w:eastAsia="標楷體" w:hAnsi="標楷體"/>
        </w:rPr>
        <w:t>。（110/12/1）</w:t>
      </w:r>
    </w:p>
    <w:p w14:paraId="216F5CF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(3)需檢送影像資料，每三個月評估一次。(104/12/1)</w:t>
      </w:r>
    </w:p>
    <w:p w14:paraId="484E32B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(4)病人若對藥物產生耐受性不佳（intolerance），則以原來藥物減量為原則，若嚴重耐受性不佳，可以換其他TKI。</w:t>
      </w:r>
    </w:p>
    <w:p w14:paraId="7AFC7F2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3.進展性，無法切除或轉移性分化良好之胰臟神經內分泌腫瘤的成人病患，須同時符合下列條件：(101/5/1）</w:t>
      </w:r>
    </w:p>
    <w:p w14:paraId="43A6F1D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(1)符合WHO 2010分類方式之G1 or G2胰臟神經內分泌瘤。</w:t>
      </w:r>
    </w:p>
    <w:p w14:paraId="76992D9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(2)於一年內影像檢查證實有明顯惡化者。</w:t>
      </w:r>
    </w:p>
    <w:p w14:paraId="6D778559"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(3)不可合併使用化學治療或相關標靶藥物。（102/1/1）</w:t>
      </w:r>
    </w:p>
    <w:p w14:paraId="1D4392DB" w14:textId="77777777" w:rsidR="00B96EA0" w:rsidRDefault="007D66B8" w:rsidP="005142EB">
      <w:pPr>
        <w:spacing w:line="400" w:lineRule="exact"/>
        <w:ind w:left="1049" w:hanging="341"/>
      </w:pPr>
      <w:r>
        <w:rPr>
          <w:rFonts w:ascii="標楷體" w:eastAsia="標楷體" w:hAnsi="標楷體"/>
        </w:rPr>
        <w:t>(4)經事前專案審查核准後使用，且需每3個月評估一次。</w:t>
      </w:r>
    </w:p>
    <w:p w14:paraId="4465A836"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w:t>
      </w:r>
      <w:r w:rsidR="00642BBE" w:rsidRPr="00642BBE">
        <w:rPr>
          <w:rFonts w:ascii="標楷體" w:eastAsia="標楷體" w:hAnsi="標楷體"/>
          <w:color w:val="000000"/>
        </w:rPr>
        <w:t xml:space="preserve"> </w:t>
      </w:r>
      <w:r w:rsidR="00642BBE">
        <w:rPr>
          <w:rFonts w:ascii="標楷體" w:eastAsia="標楷體" w:hAnsi="標楷體"/>
          <w:color w:val="000000"/>
        </w:rPr>
        <w:t>Nilotinib：（98/6/1、99/1/1、101/7/1、113/6/1</w:t>
      </w:r>
      <w:r w:rsidR="00642BBE">
        <w:rPr>
          <w:rFonts w:ascii="標楷體" w:eastAsia="標楷體" w:hAnsi="標楷體" w:hint="eastAsia"/>
          <w:color w:val="000000"/>
        </w:rPr>
        <w:t>、1</w:t>
      </w:r>
      <w:r w:rsidR="00642BBE">
        <w:rPr>
          <w:rFonts w:ascii="標楷體" w:eastAsia="標楷體" w:hAnsi="標楷體"/>
          <w:color w:val="000000"/>
        </w:rPr>
        <w:t>15/2/1）附表九之六</w:t>
      </w:r>
    </w:p>
    <w:p w14:paraId="0AF2F27E" w14:textId="77777777" w:rsidR="00B96EA0" w:rsidRDefault="00A3054C" w:rsidP="005142EB">
      <w:pPr>
        <w:spacing w:line="400" w:lineRule="exact"/>
        <w:ind w:left="672" w:hanging="386"/>
        <w:rPr>
          <w:rFonts w:ascii="標楷體" w:eastAsia="標楷體" w:hAnsi="標楷體"/>
          <w:color w:val="000000"/>
        </w:rPr>
      </w:pPr>
      <w:r>
        <w:rPr>
          <w:rFonts w:ascii="標楷體" w:eastAsia="標楷體" w:hAnsi="標楷體"/>
          <w:color w:val="000000"/>
        </w:rPr>
        <w:t>9.32.1.Nilotinib 200mg(如</w:t>
      </w:r>
      <w:proofErr w:type="spellStart"/>
      <w:r>
        <w:rPr>
          <w:rFonts w:ascii="標楷體" w:eastAsia="標楷體" w:hAnsi="標楷體"/>
          <w:color w:val="000000"/>
        </w:rPr>
        <w:t>Tasigna</w:t>
      </w:r>
      <w:proofErr w:type="spellEnd"/>
      <w:r>
        <w:rPr>
          <w:rFonts w:ascii="標楷體" w:eastAsia="標楷體" w:hAnsi="標楷體"/>
          <w:color w:val="000000"/>
        </w:rPr>
        <w:t xml:space="preserve"> 200mg)（98/6/1、99/1/1、104/12/1、113/6/1</w:t>
      </w:r>
      <w:r>
        <w:rPr>
          <w:rFonts w:ascii="標楷體" w:eastAsia="標楷體" w:hAnsi="標楷體" w:hint="eastAsia"/>
          <w:color w:val="000000"/>
        </w:rPr>
        <w:t>、1</w:t>
      </w:r>
      <w:r>
        <w:rPr>
          <w:rFonts w:ascii="標楷體" w:eastAsia="標楷體" w:hAnsi="標楷體"/>
          <w:color w:val="000000"/>
        </w:rPr>
        <w:t>15/2/1）</w:t>
      </w:r>
    </w:p>
    <w:p w14:paraId="254D7B34" w14:textId="77777777" w:rsidR="00A3054C" w:rsidRDefault="007D66B8" w:rsidP="00A3054C">
      <w:pPr>
        <w:spacing w:line="400" w:lineRule="exact"/>
        <w:ind w:left="811" w:hanging="245"/>
        <w:rPr>
          <w:rFonts w:ascii="標楷體" w:eastAsia="標楷體" w:hAnsi="標楷體"/>
          <w:color w:val="000000"/>
        </w:rPr>
      </w:pPr>
      <w:r>
        <w:rPr>
          <w:rFonts w:ascii="標楷體" w:eastAsia="標楷體" w:hAnsi="標楷體"/>
          <w:color w:val="000000"/>
        </w:rPr>
        <w:t>1.</w:t>
      </w:r>
      <w:r w:rsidR="00A3054C" w:rsidRPr="00A3054C">
        <w:rPr>
          <w:rFonts w:ascii="標楷體" w:eastAsia="標楷體" w:hAnsi="標楷體"/>
          <w:color w:val="000000"/>
        </w:rPr>
        <w:t xml:space="preserve"> </w:t>
      </w:r>
      <w:r w:rsidR="00A3054C">
        <w:rPr>
          <w:rFonts w:ascii="標楷體" w:eastAsia="標楷體" w:hAnsi="標楷體"/>
          <w:color w:val="000000"/>
        </w:rPr>
        <w:t>限用於治療對imatinib 400MG(含)以上耐受性不良或治療無效的「慢性期或加速期費城染色體(Philadelphia chromosome)陽性的慢性骨髓性白血病(CML)成年患者」。</w:t>
      </w:r>
    </w:p>
    <w:p w14:paraId="287C52E8" w14:textId="77777777"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2.必須檢附耐受性不良或治療無效的證明。(104/12/1)</w:t>
      </w:r>
    </w:p>
    <w:p w14:paraId="44856007" w14:textId="77777777"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3.Nilotinib</w:t>
      </w:r>
      <w:r>
        <w:rPr>
          <w:rFonts w:ascii="標楷體" w:eastAsia="標楷體" w:hAnsi="標楷體" w:hint="eastAsia"/>
          <w:color w:val="000000"/>
        </w:rPr>
        <w:t>、</w:t>
      </w:r>
      <w:proofErr w:type="spellStart"/>
      <w:r>
        <w:rPr>
          <w:rFonts w:ascii="標楷體" w:eastAsia="標楷體" w:hAnsi="標楷體"/>
          <w:color w:val="000000"/>
        </w:rPr>
        <w:t>dasatini</w:t>
      </w:r>
      <w:r>
        <w:rPr>
          <w:rFonts w:ascii="標楷體" w:eastAsia="標楷體" w:hAnsi="標楷體" w:hint="eastAsia"/>
          <w:color w:val="000000"/>
        </w:rPr>
        <w:t>b</w:t>
      </w:r>
      <w:proofErr w:type="spellEnd"/>
      <w:r>
        <w:rPr>
          <w:rFonts w:ascii="標楷體" w:eastAsia="標楷體" w:hAnsi="標楷體" w:hint="eastAsia"/>
          <w:color w:val="000000"/>
        </w:rPr>
        <w:t>與</w:t>
      </w:r>
      <w:r w:rsidRPr="001D0398">
        <w:rPr>
          <w:rFonts w:ascii="標楷體" w:eastAsia="標楷體" w:hAnsi="標楷體" w:hint="eastAsia"/>
          <w:color w:val="000000"/>
        </w:rPr>
        <w:t>bosutinib不得合併使用。（98/6/1、99/1/1、104/12/1、115/2/1)</w:t>
      </w:r>
    </w:p>
    <w:p w14:paraId="4BC1CCE6" w14:textId="77777777" w:rsidR="00B96EA0"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4.1~2項規定內之疾病診斷或追蹤若需依據基因檢測報告，則需符合全民健康保險藥品給付規定之通則十二。(113/6/1)</w:t>
      </w:r>
    </w:p>
    <w:p w14:paraId="64DE8405"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9.32.2.Nilotinib 150mg(如</w:t>
      </w:r>
      <w:proofErr w:type="spellStart"/>
      <w:r>
        <w:rPr>
          <w:rFonts w:ascii="標楷體" w:eastAsia="標楷體" w:hAnsi="標楷體"/>
          <w:color w:val="000000"/>
        </w:rPr>
        <w:t>Tasigna</w:t>
      </w:r>
      <w:proofErr w:type="spellEnd"/>
      <w:r>
        <w:rPr>
          <w:rFonts w:ascii="標楷體" w:eastAsia="標楷體" w:hAnsi="標楷體"/>
          <w:color w:val="000000"/>
        </w:rPr>
        <w:t xml:space="preserve"> 150mg)：(101/7/1、104/12/1、113/6/1)</w:t>
      </w:r>
    </w:p>
    <w:p w14:paraId="477BA64F"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1.限用於新確診之慢性期費城染色體陽性的慢性骨髓性白血病。(104/12/1)</w:t>
      </w:r>
    </w:p>
    <w:p w14:paraId="6DA7ED2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2.疾病診斷或追蹤若需依據基因檢測報告，則需符合全民健康保險藥品給付規定之通則十二。(113/6/1)</w:t>
      </w:r>
    </w:p>
    <w:p w14:paraId="5E41E3CF"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9.33.Thalidomide（如Thado）：(98/7/1)</w:t>
      </w:r>
    </w:p>
    <w:p w14:paraId="20CD52BE"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治療新診斷多發性骨髓瘤。使用時須和prednisolone及oral melphalan併用，或和骨髓移植併用，或和</w:t>
      </w:r>
      <w:proofErr w:type="spellStart"/>
      <w:r>
        <w:rPr>
          <w:rFonts w:ascii="標楷體" w:eastAsia="標楷體" w:hAnsi="標楷體"/>
          <w:color w:val="000000"/>
        </w:rPr>
        <w:t>palmidronate</w:t>
      </w:r>
      <w:proofErr w:type="spellEnd"/>
      <w:r>
        <w:rPr>
          <w:rFonts w:ascii="標楷體" w:eastAsia="標楷體" w:hAnsi="標楷體"/>
          <w:color w:val="000000"/>
        </w:rPr>
        <w:t>併用於骨髓移植後之治療。</w:t>
      </w:r>
    </w:p>
    <w:p w14:paraId="7FEC14FE" w14:textId="77777777" w:rsidR="00B96EA0" w:rsidRDefault="007D66B8" w:rsidP="005142EB">
      <w:pPr>
        <w:spacing w:line="400" w:lineRule="exact"/>
        <w:ind w:left="672" w:hanging="386"/>
      </w:pPr>
      <w:r>
        <w:rPr>
          <w:rFonts w:ascii="標楷體" w:eastAsia="標楷體" w:hAnsi="標楷體"/>
          <w:color w:val="000000"/>
        </w:rPr>
        <w:t>9.34.Sorafenib(如</w:t>
      </w:r>
      <w:proofErr w:type="spellStart"/>
      <w:r>
        <w:rPr>
          <w:rFonts w:ascii="標楷體" w:eastAsia="標楷體" w:hAnsi="標楷體"/>
          <w:color w:val="000000"/>
        </w:rPr>
        <w:t>Nexavar</w:t>
      </w:r>
      <w:proofErr w:type="spellEnd"/>
      <w:r>
        <w:rPr>
          <w:rFonts w:ascii="標楷體" w:eastAsia="標楷體" w:hAnsi="標楷體"/>
          <w:color w:val="000000"/>
        </w:rPr>
        <w:t>)：(98/10/1、100/6/1、101/8/1、104/12/1、105/11/1、106/1/1、107/7/1、108/6/1、108/12/1、109/1/1、112/8/1、114/2/1、114/6/1)</w:t>
      </w:r>
    </w:p>
    <w:p w14:paraId="1EEE498A" w14:textId="77777777" w:rsidR="00B96EA0" w:rsidRDefault="007D66B8" w:rsidP="005142EB">
      <w:pPr>
        <w:spacing w:line="400" w:lineRule="exact"/>
        <w:ind w:left="811" w:hanging="245"/>
      </w:pPr>
      <w:r>
        <w:rPr>
          <w:rFonts w:ascii="標楷體" w:eastAsia="標楷體" w:hAnsi="標楷體"/>
          <w:color w:val="000000"/>
          <w:lang w:val="it-IT"/>
        </w:rPr>
        <w:t>1.</w:t>
      </w:r>
      <w:r>
        <w:rPr>
          <w:rFonts w:ascii="標楷體" w:eastAsia="標楷體" w:hAnsi="標楷體"/>
          <w:color w:val="000000"/>
        </w:rPr>
        <w:t>晚期腎細胞癌部分</w:t>
      </w:r>
      <w:r>
        <w:rPr>
          <w:rFonts w:ascii="標楷體" w:eastAsia="標楷體" w:hAnsi="標楷體"/>
          <w:color w:val="000000"/>
          <w:lang w:val="it-IT"/>
        </w:rPr>
        <w:t>：</w:t>
      </w:r>
    </w:p>
    <w:p w14:paraId="3687F0F3" w14:textId="77777777" w:rsidR="00B96EA0" w:rsidRDefault="007D66B8" w:rsidP="005142EB">
      <w:pPr>
        <w:spacing w:line="400" w:lineRule="exact"/>
        <w:ind w:left="1049" w:hanging="341"/>
      </w:pPr>
      <w:r>
        <w:rPr>
          <w:rFonts w:ascii="標楷體" w:eastAsia="標楷體" w:hAnsi="標楷體"/>
          <w:color w:val="000000"/>
          <w:lang w:val="it-IT"/>
        </w:rPr>
        <w:t>(1)</w:t>
      </w:r>
      <w:r>
        <w:rPr>
          <w:rFonts w:ascii="標楷體" w:eastAsia="標楷體" w:hAnsi="標楷體"/>
          <w:color w:val="000000"/>
        </w:rPr>
        <w:t>晚期腎細胞癌且已接受</w:t>
      </w:r>
      <w:r>
        <w:rPr>
          <w:rFonts w:ascii="標楷體" w:eastAsia="標楷體" w:hAnsi="標楷體"/>
          <w:color w:val="000000"/>
          <w:lang w:val="it-IT"/>
        </w:rPr>
        <w:t>interferon-alpha</w:t>
      </w:r>
      <w:r>
        <w:rPr>
          <w:rFonts w:ascii="標楷體" w:eastAsia="標楷體" w:hAnsi="標楷體"/>
          <w:color w:val="000000"/>
        </w:rPr>
        <w:t>或</w:t>
      </w:r>
      <w:r>
        <w:rPr>
          <w:rFonts w:ascii="標楷體" w:eastAsia="標楷體" w:hAnsi="標楷體"/>
          <w:color w:val="000000"/>
          <w:lang w:val="it-IT"/>
        </w:rPr>
        <w:t>interleukin-2</w:t>
      </w:r>
      <w:r>
        <w:rPr>
          <w:rFonts w:ascii="標楷體" w:eastAsia="標楷體" w:hAnsi="標楷體"/>
          <w:color w:val="000000"/>
        </w:rPr>
        <w:t>治療失敗</w:t>
      </w:r>
      <w:r>
        <w:rPr>
          <w:rFonts w:ascii="標楷體" w:eastAsia="標楷體" w:hAnsi="標楷體"/>
          <w:color w:val="000000"/>
          <w:lang w:val="it-IT"/>
        </w:rPr>
        <w:t>，</w:t>
      </w:r>
      <w:r>
        <w:rPr>
          <w:rFonts w:ascii="標楷體" w:eastAsia="標楷體" w:hAnsi="標楷體"/>
          <w:color w:val="000000"/>
        </w:rPr>
        <w:t>或不適合以上兩種藥物治療之病患。不適合以上兩種藥物治療之病患，須符合cytokine禁</w:t>
      </w:r>
      <w:r>
        <w:rPr>
          <w:rFonts w:ascii="標楷體" w:eastAsia="標楷體" w:hAnsi="標楷體"/>
          <w:color w:val="000000"/>
        </w:rPr>
        <w:lastRenderedPageBreak/>
        <w:t>忌症者得直接使用sorafenib。但須列舉出所符合之禁忌症及檢附相關證明。(100/6/1)</w:t>
      </w:r>
    </w:p>
    <w:p w14:paraId="18336E80"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(2)無效後則不給付</w:t>
      </w:r>
      <w:proofErr w:type="spellStart"/>
      <w:r>
        <w:rPr>
          <w:rFonts w:ascii="標楷體" w:eastAsia="標楷體" w:hAnsi="標楷體"/>
          <w:color w:val="000000"/>
        </w:rPr>
        <w:t>temsirolimus</w:t>
      </w:r>
      <w:proofErr w:type="spellEnd"/>
      <w:r>
        <w:rPr>
          <w:rFonts w:ascii="標楷體" w:eastAsia="標楷體" w:hAnsi="標楷體"/>
          <w:color w:val="000000"/>
        </w:rPr>
        <w:t>。(108/12/1)</w:t>
      </w:r>
    </w:p>
    <w:p w14:paraId="0822DE4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(3)需檢送影像資料，每3個月評估一次。(104/12/1)</w:t>
      </w:r>
    </w:p>
    <w:p w14:paraId="3CB5D8A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2.晚期肝細胞癌部分：(101/8/1、105/11/1、108/6/1、109/1/1、112/8/1、114/2/1、114/6/1)</w:t>
      </w:r>
    </w:p>
    <w:p w14:paraId="274470F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14:paraId="07AF148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Ⅰ.肝外轉移（遠端轉移或肝外淋巴結侵犯）。</w:t>
      </w:r>
    </w:p>
    <w:p w14:paraId="62B2E2C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Ⅱ.大血管侵犯（腫瘤侵犯主門靜脈或侵犯左/右靜脈第一或第二分支）</w:t>
      </w:r>
    </w:p>
    <w:p w14:paraId="03B3739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 xml:space="preserve">III.經導管動脈化學藥物栓塞治療（Transcatheter arterial chemo </w:t>
      </w:r>
      <w:proofErr w:type="spellStart"/>
      <w:r>
        <w:rPr>
          <w:rFonts w:ascii="標楷體" w:eastAsia="標楷體" w:hAnsi="標楷體"/>
          <w:color w:val="000000"/>
        </w:rPr>
        <w:t>embolization,T.A.C.E</w:t>
      </w:r>
      <w:proofErr w:type="spellEnd"/>
      <w:r>
        <w:rPr>
          <w:rFonts w:ascii="標楷體" w:eastAsia="標楷體" w:hAnsi="標楷體"/>
          <w:color w:val="000000"/>
        </w:rPr>
        <w:t>.）失敗者，需提供患者於12個月內&gt;=3次局部治療之記錄。</w:t>
      </w:r>
    </w:p>
    <w:p w14:paraId="16664CA3"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(2)需經事前審查核准後使用，初次申請之療程以3個月為限，之後每3個月評估一次。送審時需檢送影像資料，無疾病惡化方可繼續使用。(101/8/1、114/6/1)</w:t>
      </w:r>
    </w:p>
    <w:p w14:paraId="6D96C874"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(3)每日至多處方4粒。</w:t>
      </w:r>
    </w:p>
    <w:p w14:paraId="4C94EFA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(4)Sorafenib、</w:t>
      </w:r>
      <w:proofErr w:type="spellStart"/>
      <w:r>
        <w:rPr>
          <w:rFonts w:ascii="標楷體" w:eastAsia="標楷體" w:hAnsi="標楷體"/>
          <w:color w:val="000000"/>
        </w:rPr>
        <w:t>lenvatinib</w:t>
      </w:r>
      <w:proofErr w:type="spellEnd"/>
      <w:r>
        <w:rPr>
          <w:rFonts w:ascii="標楷體" w:eastAsia="標楷體" w:hAnsi="標楷體"/>
          <w:color w:val="000000"/>
        </w:rPr>
        <w:t>、atezolizumab併用bevacizumab、</w:t>
      </w:r>
      <w:proofErr w:type="spellStart"/>
      <w:r>
        <w:rPr>
          <w:rFonts w:ascii="標楷體" w:eastAsia="標楷體" w:hAnsi="標楷體"/>
          <w:color w:val="000000"/>
        </w:rPr>
        <w:t>tremelimumab</w:t>
      </w:r>
      <w:proofErr w:type="spellEnd"/>
      <w:r>
        <w:rPr>
          <w:rFonts w:ascii="標楷體" w:eastAsia="標楷體" w:hAnsi="標楷體"/>
          <w:color w:val="000000"/>
        </w:rPr>
        <w:t>併用durvalumab僅得擇一給付，不得互換。(109/1/1、112/8/1、114/2/1)</w:t>
      </w:r>
    </w:p>
    <w:p w14:paraId="08BB51C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3.用於放射性碘治療無效之局部晚期或轉移性的進行性(progressive)分化型甲狀腺癌(RAI-RDTC)：(106/1/1)</w:t>
      </w:r>
    </w:p>
    <w:p w14:paraId="153C42C4" w14:textId="77777777" w:rsidR="00B96EA0" w:rsidRDefault="007D66B8" w:rsidP="005142EB">
      <w:pPr>
        <w:spacing w:line="400" w:lineRule="exact"/>
        <w:ind w:left="1133" w:hanging="425"/>
        <w:rPr>
          <w:rFonts w:ascii="標楷體" w:eastAsia="標楷體" w:hAnsi="標楷體"/>
          <w:color w:val="000000"/>
        </w:rPr>
      </w:pPr>
      <w:r>
        <w:rPr>
          <w:rFonts w:ascii="標楷體" w:eastAsia="標楷體" w:hAnsi="標楷體"/>
          <w:color w:val="000000"/>
        </w:rPr>
        <w:t>(1)放射性碘治療無效之局部晚期或轉移性的進行性(progressive)分化型甲狀腺癌。</w:t>
      </w:r>
    </w:p>
    <w:p w14:paraId="43DA1106" w14:textId="77777777"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14:paraId="1FCBF962" w14:textId="77777777"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(3)Sorafenib與</w:t>
      </w:r>
      <w:proofErr w:type="spellStart"/>
      <w:r>
        <w:rPr>
          <w:rFonts w:ascii="標楷體" w:eastAsia="標楷體" w:hAnsi="標楷體"/>
          <w:color w:val="000000"/>
        </w:rPr>
        <w:t>lenvatinib</w:t>
      </w:r>
      <w:proofErr w:type="spellEnd"/>
      <w:r>
        <w:rPr>
          <w:rFonts w:ascii="標楷體" w:eastAsia="標楷體" w:hAnsi="標楷體"/>
          <w:color w:val="000000"/>
        </w:rPr>
        <w:t>不得合併使用。(107/7/1)</w:t>
      </w:r>
    </w:p>
    <w:p w14:paraId="6F2AF526"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9.35.carmustine植入劑(如</w:t>
      </w:r>
      <w:proofErr w:type="spellStart"/>
      <w:r>
        <w:rPr>
          <w:rFonts w:ascii="標楷體" w:eastAsia="標楷體" w:hAnsi="標楷體"/>
          <w:color w:val="000000"/>
        </w:rPr>
        <w:t>Gliadel</w:t>
      </w:r>
      <w:proofErr w:type="spellEnd"/>
      <w:r>
        <w:rPr>
          <w:rFonts w:ascii="標楷體" w:eastAsia="標楷體" w:hAnsi="標楷體"/>
          <w:color w:val="000000"/>
        </w:rPr>
        <w:t xml:space="preserve"> Wafer)：(100/2/1)附表八之四</w:t>
      </w:r>
    </w:p>
    <w:p w14:paraId="5E0B96C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1.作為復發性多形神經膠母細胞瘤病人的手術輔助，且不得與temozolomide併用。</w:t>
      </w:r>
    </w:p>
    <w:p w14:paraId="7DA3764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2.需經事前審查核准後使用。</w:t>
      </w:r>
    </w:p>
    <w:p w14:paraId="02FE6269" w14:textId="77777777"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9.36.Everolimus：（100/2/1、102/1/1）附表九之九</w:t>
      </w:r>
    </w:p>
    <w:p w14:paraId="74120220" w14:textId="77777777" w:rsidR="008A162B" w:rsidRPr="00FC226B" w:rsidRDefault="008A162B" w:rsidP="008A162B">
      <w:pPr>
        <w:spacing w:line="400" w:lineRule="exact"/>
        <w:ind w:leftChars="118" w:left="1133" w:hangingChars="354" w:hanging="850"/>
        <w:rPr>
          <w:rFonts w:ascii="標楷體" w:eastAsia="標楷體" w:hAnsi="標楷體"/>
          <w:szCs w:val="24"/>
        </w:rPr>
      </w:pPr>
      <w:r w:rsidRPr="00FC226B">
        <w:rPr>
          <w:rFonts w:ascii="標楷體" w:eastAsia="標楷體" w:hAnsi="標楷體"/>
          <w:szCs w:val="24"/>
        </w:rPr>
        <w:t>9.36.1.Everolimus 5mg及10mg(如</w:t>
      </w:r>
      <w:proofErr w:type="spellStart"/>
      <w:r w:rsidRPr="00FC226B">
        <w:rPr>
          <w:rFonts w:ascii="標楷體" w:eastAsia="標楷體" w:hAnsi="標楷體"/>
          <w:szCs w:val="24"/>
        </w:rPr>
        <w:t>Afinitor</w:t>
      </w:r>
      <w:proofErr w:type="spellEnd"/>
      <w:r w:rsidRPr="00FC226B">
        <w:rPr>
          <w:rFonts w:ascii="標楷體" w:eastAsia="標楷體" w:hAnsi="標楷體"/>
          <w:szCs w:val="24"/>
        </w:rPr>
        <w:t xml:space="preserve"> 5mg及10mg)：（100/2/1、102/1/1、104/9/1、104/12/1、106/3/1、108/10/1、109/4/1</w:t>
      </w:r>
      <w:r w:rsidRPr="00FC226B">
        <w:rPr>
          <w:rFonts w:ascii="標楷體" w:eastAsia="標楷體" w:hAnsi="標楷體" w:hint="eastAsia"/>
          <w:szCs w:val="24"/>
        </w:rPr>
        <w:t>、114/12/1</w:t>
      </w:r>
      <w:r w:rsidRPr="00FC226B">
        <w:rPr>
          <w:rFonts w:ascii="標楷體" w:eastAsia="標楷體" w:hAnsi="標楷體"/>
          <w:szCs w:val="24"/>
        </w:rPr>
        <w:t>）</w:t>
      </w:r>
    </w:p>
    <w:p w14:paraId="71E8775E" w14:textId="77777777"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1.治療經VEGF-targeted療法無效後之晚期腎細胞癌患者。</w:t>
      </w:r>
    </w:p>
    <w:p w14:paraId="7E3837B9" w14:textId="77777777"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2.使用於胰臟神經內分泌腫瘤成人病患，需同時符合下列條件：（102/1/1）</w:t>
      </w:r>
    </w:p>
    <w:p w14:paraId="4DBEA7AC"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(1)無法切除或轉移的成人胰臟內分泌腫瘤，其分化程度為良好或中度，或WHO 2010年分類為G1、G2者。</w:t>
      </w:r>
    </w:p>
    <w:p w14:paraId="263347E1"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14:paraId="185946C7"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lastRenderedPageBreak/>
        <w:t>(3)不可合併使用化學藥物或其他標靶藥物。</w:t>
      </w:r>
    </w:p>
    <w:p w14:paraId="33FCF113"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(4)除因病人使用本品後，發生嚴重不良反應或耐受不良之情形外，本品與sunitinib不得轉換使用。</w:t>
      </w:r>
    </w:p>
    <w:p w14:paraId="09B922E6" w14:textId="77777777" w:rsidR="008A162B" w:rsidRPr="00FC226B" w:rsidRDefault="008A162B" w:rsidP="008A162B">
      <w:pPr>
        <w:spacing w:line="400" w:lineRule="exact"/>
        <w:ind w:left="991" w:hanging="425"/>
        <w:rPr>
          <w:szCs w:val="24"/>
        </w:rPr>
      </w:pPr>
      <w:r w:rsidRPr="00FC226B">
        <w:rPr>
          <w:rFonts w:ascii="標楷體" w:eastAsia="標楷體" w:hAnsi="標楷體"/>
          <w:szCs w:val="24"/>
        </w:rPr>
        <w:t>3.使用於無法切除、局部晚期或轉移之胃腸道或肺部來源之非功能性神經內分泌腫瘤成人病患，需同時符合下列條件：（108/10/1）</w:t>
      </w:r>
    </w:p>
    <w:p w14:paraId="1E7C7F7D" w14:textId="77777777"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(1)腫瘤分化程度為良好者。</w:t>
      </w:r>
    </w:p>
    <w:p w14:paraId="29339F26" w14:textId="77777777" w:rsidR="008A162B" w:rsidRPr="00FC226B" w:rsidRDefault="008A162B" w:rsidP="008A162B">
      <w:pPr>
        <w:spacing w:line="400" w:lineRule="exact"/>
        <w:ind w:left="1134" w:hanging="42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14:paraId="3C6D4C3F" w14:textId="77777777"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(3)不可合併使用化學藥物或其他標靶藥物。</w:t>
      </w:r>
    </w:p>
    <w:p w14:paraId="4812E5C0" w14:textId="77777777"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4.與</w:t>
      </w:r>
      <w:r w:rsidRPr="00FC226B">
        <w:rPr>
          <w:rFonts w:ascii="標楷體" w:eastAsia="標楷體" w:hAnsi="標楷體"/>
          <w:szCs w:val="24"/>
        </w:rPr>
        <w:t>exemestane</w:t>
      </w:r>
      <w:r w:rsidRPr="00FC226B">
        <w:rPr>
          <w:rFonts w:ascii="標楷體" w:eastAsia="標楷體" w:hAnsi="標楷體" w:hint="eastAsia"/>
          <w:szCs w:val="24"/>
        </w:rPr>
        <w:t>併用，作為先前已使用過非類固醇類之芳香環酶抑制劑治療無效，而未曾使用</w:t>
      </w:r>
      <w:r w:rsidRPr="00FC226B">
        <w:rPr>
          <w:rFonts w:ascii="標楷體" w:eastAsia="標楷體" w:hAnsi="標楷體"/>
          <w:szCs w:val="24"/>
        </w:rPr>
        <w:t>exemestane</w:t>
      </w:r>
      <w:r w:rsidRPr="00FC226B">
        <w:rPr>
          <w:rFonts w:ascii="標楷體" w:eastAsia="標楷體" w:hAnsi="標楷體" w:hint="eastAsia"/>
          <w:szCs w:val="24"/>
        </w:rPr>
        <w:t>之荷爾蒙接受體陽性、</w:t>
      </w:r>
      <w:r w:rsidRPr="00FC226B">
        <w:rPr>
          <w:rFonts w:ascii="標楷體" w:eastAsia="標楷體" w:hAnsi="標楷體"/>
          <w:szCs w:val="24"/>
        </w:rPr>
        <w:t>HER2</w:t>
      </w:r>
      <w:r w:rsidRPr="00FC226B">
        <w:rPr>
          <w:rFonts w:ascii="標楷體" w:eastAsia="標楷體" w:hAnsi="標楷體" w:hint="eastAsia"/>
          <w:szCs w:val="24"/>
        </w:rPr>
        <w:t>受體陰性且尚未出現器官轉移危急症狀</w:t>
      </w:r>
      <w:r w:rsidRPr="00FC226B">
        <w:rPr>
          <w:rFonts w:ascii="標楷體" w:eastAsia="標楷體" w:hAnsi="標楷體"/>
          <w:szCs w:val="24"/>
        </w:rPr>
        <w:t xml:space="preserve"> (visceral crisis)</w:t>
      </w:r>
      <w:r w:rsidRPr="00FC226B">
        <w:rPr>
          <w:rFonts w:ascii="標楷體" w:eastAsia="標楷體" w:hAnsi="標楷體" w:hint="eastAsia"/>
          <w:szCs w:val="24"/>
        </w:rPr>
        <w:t>之轉移性乳癌病人的治療。本品與</w:t>
      </w:r>
      <w:proofErr w:type="spellStart"/>
      <w:r w:rsidRPr="00FC226B">
        <w:rPr>
          <w:rFonts w:ascii="標楷體" w:eastAsia="標楷體" w:hAnsi="標楷體"/>
          <w:szCs w:val="24"/>
        </w:rPr>
        <w:t>tucidinostat</w:t>
      </w:r>
      <w:proofErr w:type="spellEnd"/>
      <w:r w:rsidRPr="00FC226B">
        <w:rPr>
          <w:rFonts w:ascii="標楷體" w:eastAsia="標楷體" w:hAnsi="標楷體" w:hint="eastAsia"/>
          <w:szCs w:val="24"/>
        </w:rPr>
        <w:t>僅得擇一使用，除因耐受性不良，不得互換；且使用本品無效後，不得申請</w:t>
      </w:r>
      <w:r w:rsidRPr="00FC226B">
        <w:rPr>
          <w:rFonts w:ascii="標楷體" w:eastAsia="標楷體" w:hAnsi="標楷體"/>
          <w:szCs w:val="24"/>
        </w:rPr>
        <w:t xml:space="preserve"> CDK4/6 </w:t>
      </w:r>
      <w:r w:rsidRPr="00FC226B">
        <w:rPr>
          <w:rFonts w:ascii="標楷體" w:eastAsia="標楷體" w:hAnsi="標楷體" w:hint="eastAsia"/>
          <w:szCs w:val="24"/>
        </w:rPr>
        <w:t>抑制劑藥品（</w:t>
      </w:r>
      <w:r w:rsidRPr="00FC226B">
        <w:rPr>
          <w:rFonts w:ascii="標楷體" w:eastAsia="標楷體" w:hAnsi="標楷體"/>
          <w:szCs w:val="24"/>
        </w:rPr>
        <w:t>104/9/1</w:t>
      </w:r>
      <w:r w:rsidRPr="00FC226B">
        <w:rPr>
          <w:rFonts w:ascii="標楷體" w:eastAsia="標楷體" w:hAnsi="標楷體" w:hint="eastAsia"/>
          <w:szCs w:val="24"/>
        </w:rPr>
        <w:t>、</w:t>
      </w:r>
      <w:r w:rsidRPr="00FC226B">
        <w:rPr>
          <w:rFonts w:ascii="標楷體" w:eastAsia="標楷體" w:hAnsi="標楷體"/>
          <w:szCs w:val="24"/>
        </w:rPr>
        <w:t>109/4/1</w:t>
      </w:r>
      <w:r w:rsidRPr="00FC226B">
        <w:rPr>
          <w:rFonts w:ascii="標楷體" w:eastAsia="標楷體" w:hAnsi="標楷體" w:hint="eastAsia"/>
          <w:szCs w:val="24"/>
        </w:rPr>
        <w:t>、114/12/1</w:t>
      </w:r>
      <w:r w:rsidRPr="00FC226B">
        <w:rPr>
          <w:rFonts w:ascii="標楷體" w:eastAsia="標楷體" w:hAnsi="標楷體"/>
          <w:szCs w:val="24"/>
        </w:rPr>
        <w:t>）</w:t>
      </w:r>
    </w:p>
    <w:p w14:paraId="1804E0ED" w14:textId="77777777"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5.除晚期腎細胞癌之外，其他疾病需經事前審查核准後使用，每次申請之療程以3個月為限。初次申請時需檢送病理報告及影像報告，之後每3個月申請一次，再次申請時需檢附影像資料及前次治療結果評估資料證實無惡化，才可繼續使用。(104/12/1、108/10/1)</w:t>
      </w:r>
    </w:p>
    <w:p w14:paraId="0E35A656" w14:textId="77777777" w:rsidR="00B96EA0" w:rsidRDefault="008A162B" w:rsidP="008A162B">
      <w:pPr>
        <w:spacing w:line="400" w:lineRule="exact"/>
        <w:ind w:left="811" w:hanging="245"/>
      </w:pPr>
      <w:r w:rsidRPr="00FC226B">
        <w:rPr>
          <w:rFonts w:ascii="標楷體" w:eastAsia="標楷體" w:hAnsi="標楷體" w:hint="eastAsia"/>
          <w:szCs w:val="24"/>
        </w:rPr>
        <w:t>6.限每日最大劑量為10mg。（108/10/1）</w:t>
      </w:r>
    </w:p>
    <w:p w14:paraId="3B3AFA99" w14:textId="77777777"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9.36.2.Everolimus 2.5mg及5mg(如</w:t>
      </w:r>
      <w:proofErr w:type="spellStart"/>
      <w:r>
        <w:rPr>
          <w:rFonts w:ascii="標楷體" w:eastAsia="標楷體" w:hAnsi="標楷體"/>
          <w:szCs w:val="24"/>
        </w:rPr>
        <w:t>Votubia</w:t>
      </w:r>
      <w:proofErr w:type="spellEnd"/>
      <w:r>
        <w:rPr>
          <w:rFonts w:ascii="標楷體" w:eastAsia="標楷體" w:hAnsi="標楷體"/>
          <w:szCs w:val="24"/>
        </w:rPr>
        <w:t>)：（102/1/1、106/4/1、111/2/1）</w:t>
      </w:r>
    </w:p>
    <w:p w14:paraId="60AC92C0" w14:textId="77777777" w:rsidR="00B96EA0" w:rsidRDefault="007D66B8" w:rsidP="005142EB">
      <w:pPr>
        <w:spacing w:line="400" w:lineRule="exact"/>
        <w:ind w:left="811" w:hanging="245"/>
        <w:rPr>
          <w:rFonts w:ascii="標楷體" w:eastAsia="標楷體" w:hAnsi="標楷體"/>
          <w:szCs w:val="24"/>
        </w:rPr>
      </w:pPr>
      <w:r>
        <w:rPr>
          <w:rFonts w:ascii="標楷體" w:eastAsia="標楷體" w:hAnsi="標楷體"/>
          <w:szCs w:val="24"/>
        </w:rPr>
        <w:t>1.治療患有結節性硬化症(tuberous sclerosis)之腦室管膜下巨細胞星狀瘤(SEGA: subependymal giant cell astrocytoma)：</w:t>
      </w:r>
    </w:p>
    <w:p w14:paraId="5786C16A"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(1)限併有水腦症狀或其他顯著神經學症狀，且經神經外科專科醫師評估不適合接受或無法以外科切除手術的患者使用。</w:t>
      </w:r>
    </w:p>
    <w:p w14:paraId="67B6EE66"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(2)需經事前審查核准後使用，每次申請之療程以6個月為限，申請時需檢送影像檢查資料。</w:t>
      </w:r>
    </w:p>
    <w:p w14:paraId="6FE4B8A9"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(3)申請續用時，除需檢送治療前後之影像資料，且再經神經外科專科醫師評估，其仍不適合接受或無法以外科切除手術者，始得續用。</w:t>
      </w:r>
    </w:p>
    <w:p w14:paraId="348D2408"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(4)用藥後，若病情無法持續改善或疾病已惡化，則不予同意使用。</w:t>
      </w:r>
    </w:p>
    <w:p w14:paraId="25AC0B78" w14:textId="77777777" w:rsidR="00B96EA0" w:rsidRDefault="007D66B8" w:rsidP="005142EB">
      <w:pPr>
        <w:spacing w:line="400" w:lineRule="exact"/>
        <w:ind w:left="809" w:hanging="245"/>
        <w:rPr>
          <w:rFonts w:ascii="標楷體" w:eastAsia="標楷體" w:hAnsi="標楷體"/>
          <w:szCs w:val="24"/>
        </w:rPr>
      </w:pPr>
      <w:r>
        <w:rPr>
          <w:rFonts w:ascii="標楷體" w:eastAsia="標楷體" w:hAnsi="標楷體"/>
          <w:szCs w:val="24"/>
        </w:rPr>
        <w:t>2.結節性硬化症併有腎血管肌脂肪瘤之成年病患，且需符合以下條件(106/4/1、111/2/1)：</w:t>
      </w:r>
    </w:p>
    <w:p w14:paraId="5440B5C9" w14:textId="77777777" w:rsidR="00B96EA0" w:rsidRDefault="007D66B8" w:rsidP="005142EB">
      <w:pPr>
        <w:spacing w:line="400" w:lineRule="exact"/>
        <w:ind w:left="1133" w:hanging="425"/>
      </w:pPr>
      <w:r>
        <w:rPr>
          <w:rFonts w:ascii="標楷體" w:eastAsia="標楷體" w:hAnsi="標楷體"/>
          <w:szCs w:val="24"/>
        </w:rPr>
        <w:t>(1)</w:t>
      </w:r>
      <w:r>
        <w:t xml:space="preserve"> </w:t>
      </w:r>
      <w:r>
        <w:rPr>
          <w:rFonts w:ascii="標楷體" w:eastAsia="標楷體" w:hAnsi="標楷體"/>
          <w:szCs w:val="24"/>
        </w:rPr>
        <w:t>限18歲以上病人，其腎血管肌脂肪瘤最長直徑已達4cm(含)以上且仍有持續進展之證據，且曾有發生臨床上有意義之出血或確認病灶有血管瘤(aneurysm)直徑</w:t>
      </w:r>
      <w:r>
        <w:rPr>
          <w:rFonts w:ascii="Times New Roman" w:eastAsia="標楷體" w:hAnsi="Times New Roman"/>
          <w:szCs w:val="24"/>
        </w:rPr>
        <w:t>≥</w:t>
      </w:r>
      <w:r>
        <w:rPr>
          <w:rFonts w:ascii="標楷體" w:eastAsia="標楷體" w:hAnsi="標楷體"/>
          <w:szCs w:val="24"/>
        </w:rPr>
        <w:t>5mm者，病灶不只一處，且經腎臟或泌尿專科醫師評估無法以外科手術或動脈栓塞治療，或經動脈栓塞治療或外科手術後無效或復發者(111/2/1)。</w:t>
      </w:r>
    </w:p>
    <w:p w14:paraId="518ACCE4"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w:t>
      </w:r>
      <w:r>
        <w:rPr>
          <w:rFonts w:ascii="標楷體" w:eastAsia="標楷體" w:hAnsi="標楷體"/>
          <w:szCs w:val="24"/>
        </w:rPr>
        <w:lastRenderedPageBreak/>
        <w:t>(CT或MRI)資料。</w:t>
      </w:r>
    </w:p>
    <w:p w14:paraId="54E31DBE"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使用後需每24週評估一次，申請續用時，除檢送治療前之影像資料，需檢送治療後(第24週、48週、72週…等)之影像檢查資料，若腫瘤總體積較治療前降低30%(含)以上，且無新增直徑1公分以上的腫瘤或grade2(含)以上腫瘤出血併發症，始得申請續用。(註：腫瘤出血併發症分級(grading)定義依Common Terminology Criteria for Adverse Events(CTCAE), version4.0.)</w:t>
      </w:r>
    </w:p>
    <w:p w14:paraId="27F8F6D7" w14:textId="77777777" w:rsidR="00B96EA0" w:rsidRDefault="007D66B8" w:rsidP="005142EB">
      <w:pPr>
        <w:spacing w:line="400" w:lineRule="exact"/>
        <w:ind w:left="1133" w:hanging="425"/>
      </w:pPr>
      <w:r>
        <w:rPr>
          <w:rFonts w:ascii="標楷體" w:eastAsia="標楷體" w:hAnsi="標楷體"/>
          <w:szCs w:val="24"/>
        </w:rPr>
        <w:t>(4)限每日最大劑量為10mg。</w:t>
      </w:r>
    </w:p>
    <w:p w14:paraId="15225067" w14:textId="77777777" w:rsidR="0011658A" w:rsidRPr="00417740" w:rsidRDefault="0011658A" w:rsidP="0011658A">
      <w:pPr>
        <w:spacing w:line="400" w:lineRule="exact"/>
        <w:ind w:left="824" w:hanging="567"/>
        <w:rPr>
          <w:rFonts w:ascii="標楷體" w:eastAsia="標楷體" w:hAnsi="標楷體"/>
        </w:rPr>
      </w:pPr>
      <w:bookmarkStart w:id="15" w:name="_Hlk209192660"/>
      <w:r w:rsidRPr="00417740">
        <w:rPr>
          <w:rFonts w:ascii="標楷體" w:eastAsia="標楷體" w:hAnsi="標楷體"/>
          <w:color w:val="000000"/>
        </w:rPr>
        <w:t>9.37.</w:t>
      </w:r>
      <w:r w:rsidRPr="00417740">
        <w:rPr>
          <w:rFonts w:ascii="標楷體" w:eastAsia="標楷體" w:hAnsi="標楷體"/>
        </w:rPr>
        <w:t xml:space="preserve"> </w:t>
      </w:r>
      <w:r w:rsidRPr="00417740">
        <w:rPr>
          <w:rFonts w:ascii="標楷體" w:eastAsia="標楷體" w:hAnsi="標楷體"/>
          <w:color w:val="000000"/>
        </w:rPr>
        <w:t>Bevacizumab(如Avastin)：（100/6/1、101/05/1、106/4/1、108/3/1、109/6/1、112/8/1、113/3/1、113/6/1、113/9/1、114/3/1、114/6/1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14:paraId="60733F08"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1.轉移性大腸或直腸癌：</w:t>
      </w:r>
    </w:p>
    <w:p w14:paraId="4045F7EA" w14:textId="77777777" w:rsidR="0011658A" w:rsidRPr="00417740" w:rsidRDefault="0011658A" w:rsidP="0011658A">
      <w:pPr>
        <w:spacing w:line="400" w:lineRule="exact"/>
        <w:ind w:left="1134" w:hanging="425"/>
        <w:rPr>
          <w:rFonts w:ascii="標楷體" w:eastAsia="標楷體" w:hAnsi="標楷體"/>
          <w:color w:val="000000"/>
        </w:rPr>
      </w:pPr>
      <w:r w:rsidRPr="00417740">
        <w:rPr>
          <w:rFonts w:ascii="標楷體" w:eastAsia="標楷體" w:hAnsi="標楷體"/>
          <w:color w:val="000000"/>
        </w:rPr>
        <w:t>(1)Bevacizumab與FOLFIRI（</w:t>
      </w:r>
      <w:proofErr w:type="spellStart"/>
      <w:r w:rsidRPr="00417740">
        <w:rPr>
          <w:rFonts w:ascii="標楷體" w:eastAsia="標楷體" w:hAnsi="標楷體"/>
          <w:color w:val="000000"/>
        </w:rPr>
        <w:t>Folinicacid</w:t>
      </w:r>
      <w:proofErr w:type="spellEnd"/>
      <w:r w:rsidRPr="00417740">
        <w:rPr>
          <w:rFonts w:ascii="標楷體" w:eastAsia="標楷體" w:hAnsi="標楷體"/>
          <w:color w:val="000000"/>
        </w:rPr>
        <w:t>/5-fluorouracil/irinotecan）或FOLFOX（</w:t>
      </w:r>
      <w:proofErr w:type="spellStart"/>
      <w:r w:rsidRPr="00417740">
        <w:rPr>
          <w:rFonts w:ascii="標楷體" w:eastAsia="標楷體" w:hAnsi="標楷體"/>
          <w:color w:val="000000"/>
        </w:rPr>
        <w:t>Folinicacid</w:t>
      </w:r>
      <w:proofErr w:type="spellEnd"/>
      <w:r w:rsidRPr="00417740">
        <w:rPr>
          <w:rFonts w:ascii="標楷體" w:eastAsia="標楷體" w:hAnsi="標楷體"/>
          <w:color w:val="000000"/>
        </w:rPr>
        <w:t>/5-fluorouracil/oxaliplatin）或5-fluorouracil/leucovorin的化學療法合併使用，作為轉移性大腸或直腸癌患者的第一線治療。(108/3/1)</w:t>
      </w:r>
    </w:p>
    <w:p w14:paraId="574495F6"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Ⅰ.使用總療程以36週為上限(106/4/1)。</w:t>
      </w:r>
    </w:p>
    <w:p w14:paraId="7D39E2EB"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Ⅱ.須經事前審查核准後使用，每次申請事前審查之療程以18週為限，再次申請必須提出客觀證據（如：影像學）證實無惡化，才可繼續使用。(106/4/1)</w:t>
      </w:r>
    </w:p>
    <w:p w14:paraId="30C3486F"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Ⅲ.本藥品不得與cetuximab、panitumumab併用。(108/3/1、113/3/1)</w:t>
      </w:r>
    </w:p>
    <w:p w14:paraId="4EBE95ED"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及</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以外)與含有5-fluorouracil/leucovorin/oxaliplatin的化學療法合併使用，作為先前接受過以 fluoropyrimidine為基礎的化學療法併用cetuximab或panitumumab無效且未曾接受過bevacizumab治療，RAS基因沒有突變的轉移性大腸或直腸癌病人的第二線治療。(114/3/1)</w:t>
      </w:r>
    </w:p>
    <w:p w14:paraId="008A8981"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Ⅰ.需檢附依全民健康保險醫療服務給付項目及支付標準伴隨式診斷編號30104B規定之認證實驗室檢驗之All-RAS基因突變分析檢測報告。</w:t>
      </w:r>
    </w:p>
    <w:p w14:paraId="5DC9DC9F"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Ⅱ.使用總療程以24週為上限。</w:t>
      </w:r>
    </w:p>
    <w:p w14:paraId="2421B9E6" w14:textId="77777777" w:rsidR="0011658A" w:rsidRPr="00417740" w:rsidRDefault="0011658A" w:rsidP="0011658A">
      <w:pPr>
        <w:spacing w:line="400" w:lineRule="exact"/>
        <w:ind w:left="1843" w:hanging="499"/>
        <w:rPr>
          <w:rFonts w:ascii="標楷體" w:eastAsia="標楷體" w:hAnsi="標楷體"/>
          <w:color w:val="000000"/>
        </w:rPr>
      </w:pPr>
      <w:r w:rsidRPr="00417740">
        <w:rPr>
          <w:rFonts w:ascii="標楷體" w:eastAsia="標楷體" w:hAnsi="標楷體"/>
          <w:color w:val="000000"/>
        </w:rPr>
        <w:t>Ⅲ.須經事前審查核准後使用，每次申請事前審查之療程以12週為限，再次申請必須提出客觀證據（如：RECIST criteria）證實無惡化，才可繼續使用。</w:t>
      </w:r>
    </w:p>
    <w:p w14:paraId="3CE56E5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Ⅳ.使用劑量：限5mg/kg，每兩週一次。</w:t>
      </w:r>
    </w:p>
    <w:p w14:paraId="48C6EBE0"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2.惡性神經膠質瘤(WHO第4級)-神經膠母細胞瘤：</w:t>
      </w:r>
    </w:p>
    <w:p w14:paraId="1253DC4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(1)單獨使用可用於治療曾接受標準放射線治療且含temozolomide在內之化學藥物治療失敗之多型性神經膠母細胞瘤(Glioblastoma multiforme)復發之成人患者。(101/05/1)</w:t>
      </w:r>
    </w:p>
    <w:p w14:paraId="3636327C"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(2)須經事前審查核准後使用，每次申請事前審查之療程以12週為限，再次申請必須提出客觀證據（如：影像學）證實無惡化，才可繼續使用。</w:t>
      </w:r>
    </w:p>
    <w:p w14:paraId="583B9CB5"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3.卵巢上皮細胞、輸卵管或原發性腹膜癌：(109/6/1、113/3/1、113/9/1、114/3/1、</w:t>
      </w:r>
      <w:r w:rsidRPr="00417740">
        <w:rPr>
          <w:rFonts w:ascii="標楷體" w:eastAsia="標楷體" w:hAnsi="標楷體"/>
          <w:color w:val="000000"/>
        </w:rPr>
        <w:lastRenderedPageBreak/>
        <w:t>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14:paraId="01F7A78C" w14:textId="77777777" w:rsidR="0011658A" w:rsidRPr="00417740" w:rsidRDefault="0011658A" w:rsidP="0011658A">
      <w:pPr>
        <w:spacing w:line="400" w:lineRule="exact"/>
        <w:ind w:left="1133" w:hanging="425"/>
        <w:rPr>
          <w:rFonts w:ascii="標楷體" w:eastAsia="標楷體" w:hAnsi="標楷體"/>
        </w:rPr>
      </w:pPr>
      <w:r w:rsidRPr="00417740">
        <w:rPr>
          <w:rFonts w:ascii="標楷體" w:eastAsia="標楷體" w:hAnsi="標楷體"/>
          <w:color w:val="000000"/>
        </w:rPr>
        <w:t>(1)</w:t>
      </w:r>
      <w:r w:rsidRPr="00417740">
        <w:rPr>
          <w:rFonts w:ascii="標楷體" w:eastAsia="標楷體" w:hAnsi="標楷體"/>
        </w:rPr>
        <w:t xml:space="preserve"> </w:t>
      </w:r>
      <w:r w:rsidRPr="00417740">
        <w:rPr>
          <w:rFonts w:ascii="標楷體" w:eastAsia="標楷體" w:hAnsi="標楷體"/>
          <w:color w:val="000000"/>
        </w:rPr>
        <w:t>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以外）與carboplatin 及paclitaxel合併使用，接著單獨使用bevacizumab（除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以外）治療，作為第四期卵巢上皮細胞、輸卵管或原發性腹膜癌病人接受初次手術切除後之第一線治療之維持治療。(113/3/1、113/9/1、114/3/1、114/4/1、114/6/1</w:t>
      </w:r>
      <w:r>
        <w:rPr>
          <w:rFonts w:ascii="標楷體" w:eastAsia="標楷體" w:hAnsi="標楷體" w:hint="eastAsia"/>
          <w:color w:val="000000"/>
        </w:rPr>
        <w:t>、114/10/1</w:t>
      </w:r>
      <w:r w:rsidRPr="00417740">
        <w:rPr>
          <w:rFonts w:ascii="標楷體" w:eastAsia="標楷體" w:hAnsi="標楷體"/>
          <w:color w:val="000000"/>
        </w:rPr>
        <w:t>)</w:t>
      </w:r>
    </w:p>
    <w:p w14:paraId="14E3468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Ⅰ.初次申請為手術後一個月後起與化學治療併用5個療程。</w:t>
      </w:r>
    </w:p>
    <w:p w14:paraId="6E158A60"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Ⅱ.第二次申請時為接續單獨使用bevacizumab維持性治療9個療程。</w:t>
      </w:r>
    </w:p>
    <w:p w14:paraId="4B6A73D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Ⅲ.第三次申請時為接續單獨使用bevacizumab維持性治療8個療程。</w:t>
      </w:r>
    </w:p>
    <w:p w14:paraId="4DEAFFC2"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Ⅳ.每人以總共給付22個療程為上限。若病情惡化或停藥後再復發即不得再次申請。</w:t>
      </w:r>
    </w:p>
    <w:p w14:paraId="4B628A98"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(2)Bevacizumab與carboplatin 及paclitaxel合併使用，作為曾接受過第一線含鉑類藥物(Platinum-based)化學治療間隔6-12個月內再復發之治療。接著單獨使用bevacizumab治療，作為含鉑藥物具感受性之治療。</w:t>
      </w:r>
    </w:p>
    <w:p w14:paraId="1E6BD03F"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Ⅰ.若前曾申請bevacizumab 使用於卵巢上皮細胞、輸卵管或原發性腹膜癌作為第一線治療者不可再次使用。(113/3/1)</w:t>
      </w:r>
    </w:p>
    <w:p w14:paraId="2920D15D"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Ⅱ.初次申請為5個療程，後續每次申請為5個療程，總申請療程以15個療程為上限。(113/3/1)</w:t>
      </w:r>
    </w:p>
    <w:p w14:paraId="6B0C9368"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(3)Bevacizumab(限使用</w:t>
      </w:r>
      <w:proofErr w:type="spellStart"/>
      <w:r w:rsidRPr="00417740">
        <w:rPr>
          <w:rFonts w:ascii="標楷體" w:eastAsia="標楷體" w:hAnsi="標楷體"/>
          <w:color w:val="000000"/>
        </w:rPr>
        <w:t>Alymsys</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Vegzelma</w:t>
      </w:r>
      <w:proofErr w:type="spellEnd"/>
      <w:r w:rsidRPr="00417740">
        <w:rPr>
          <w:rFonts w:ascii="標楷體" w:eastAsia="標楷體" w:hAnsi="標楷體"/>
          <w:color w:val="000000"/>
        </w:rPr>
        <w:t>或</w:t>
      </w:r>
      <w:proofErr w:type="spellStart"/>
      <w:r w:rsidRPr="00417740">
        <w:rPr>
          <w:rFonts w:ascii="標楷體" w:eastAsia="標楷體" w:hAnsi="標楷體"/>
          <w:color w:val="000000"/>
        </w:rPr>
        <w:t>Mvasi</w:t>
      </w:r>
      <w:proofErr w:type="spellEnd"/>
      <w:r w:rsidRPr="00417740">
        <w:rPr>
          <w:rFonts w:ascii="標楷體" w:eastAsia="標楷體" w:hAnsi="標楷體"/>
          <w:color w:val="000000"/>
        </w:rPr>
        <w:t>)與</w:t>
      </w:r>
      <w:proofErr w:type="spellStart"/>
      <w:r w:rsidRPr="00417740">
        <w:rPr>
          <w:rFonts w:ascii="標楷體" w:eastAsia="標楷體" w:hAnsi="標楷體"/>
          <w:color w:val="000000"/>
        </w:rPr>
        <w:t>olaparib</w:t>
      </w:r>
      <w:proofErr w:type="spellEnd"/>
      <w:r w:rsidRPr="00417740">
        <w:rPr>
          <w:rFonts w:ascii="標楷體" w:eastAsia="標楷體" w:hAnsi="標楷體"/>
          <w:color w:val="000000"/>
        </w:rPr>
        <w:t>併用適用於晚期高度惡性上皮卵巢癌、輸卵管腫瘤或原發性腹膜癌，且對第一線含鉑化療合併bevacizumab有反應（完全反應或部分反應）之成年病人做為維持治療，患者需符合</w:t>
      </w:r>
      <w:proofErr w:type="spellStart"/>
      <w:r w:rsidRPr="00417740">
        <w:rPr>
          <w:rFonts w:ascii="標楷體" w:eastAsia="標楷體" w:hAnsi="標楷體"/>
          <w:color w:val="000000"/>
        </w:rPr>
        <w:t>olaparib</w:t>
      </w:r>
      <w:proofErr w:type="spellEnd"/>
      <w:r w:rsidRPr="00417740">
        <w:rPr>
          <w:rFonts w:ascii="標楷體" w:eastAsia="標楷體" w:hAnsi="標楷體"/>
          <w:color w:val="000000"/>
        </w:rPr>
        <w:t>給付規定，限用兩年。bevacizumab以15個月的療程為上限。(114/6/1、114/8/1)</w:t>
      </w:r>
    </w:p>
    <w:p w14:paraId="5C7FE694"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(4)須經事前審查核准後使用，再次申請必須提出客觀證據（如：影像學）證實無惡化，才可繼續使用。</w:t>
      </w:r>
    </w:p>
    <w:p w14:paraId="31BDA7E3"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(5)FIGO Stage IV disease具germline or somatic BRCA 1/2致病性或疑似致病性突變者，若已經申請niraparib用於第一線化學治療後維持性治療時不得另外申請bevacizumab併用，除因niraparib耐受性不良，在維持性治療可再換成bevacizumab（除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以外）單獨使用，總申請療程以17個療程為上限。(113/3/1、113/9/1、114/3/1、114/6/1</w:t>
      </w:r>
      <w:r>
        <w:rPr>
          <w:rFonts w:ascii="標楷體" w:eastAsia="標楷體" w:hAnsi="標楷體" w:hint="eastAsia"/>
          <w:color w:val="000000"/>
        </w:rPr>
        <w:t>、114/10/1</w:t>
      </w:r>
      <w:r w:rsidRPr="00417740">
        <w:rPr>
          <w:rFonts w:ascii="標楷體" w:eastAsia="標楷體" w:hAnsi="標楷體"/>
          <w:color w:val="000000"/>
        </w:rPr>
        <w:t>)</w:t>
      </w:r>
    </w:p>
    <w:p w14:paraId="53DE8D6D"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4.持續性、復發性或轉移性之子宮頸癌：(109/6/1、113/3/1)</w:t>
      </w:r>
    </w:p>
    <w:p w14:paraId="1BE45FE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(1)Bevacizumab與cisplatin及paclitaxel合併使用，可用於持續性、復發性或轉移性之子宮頸癌。</w:t>
      </w:r>
    </w:p>
    <w:p w14:paraId="233FB11B"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(2)Bevacizumab與paclitaxel及topotecan合併使用，作為無法接受含鉑類藥物治療患者之持續性、復發性或轉移性之子宮頸癌。</w:t>
      </w:r>
    </w:p>
    <w:p w14:paraId="5D7A154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(3)須經事前審查核准後使用，每次申請事前審查之療程以15週為限，再次申請必須提出客觀證據（如：影像學）證實無惡化，才可繼續使用。(113/3/1)</w:t>
      </w:r>
    </w:p>
    <w:p w14:paraId="2F8F0EAC"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lastRenderedPageBreak/>
        <w:t>5.晚期、轉移性或復發性非鱗狀非小細胞肺癌(除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及</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以外)：(113/3/1、113/6/1、113/9/1、114/3/1)</w:t>
      </w:r>
    </w:p>
    <w:p w14:paraId="1E32BA12"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 erlotinib併用，作為無法手術切除的轉移性(第Ⅳ期)且帶有表皮生長因子受體(EGFR) Exon 21 L858R 活化性突變之腦轉移非鱗狀非小細胞肺癌病患的第一線治療。</w:t>
      </w:r>
    </w:p>
    <w:p w14:paraId="1B19195C"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w:t>
      </w:r>
    </w:p>
    <w:p w14:paraId="2CEEA994"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Ⅰ.每次申請之療程以 12 週為限。</w:t>
      </w:r>
    </w:p>
    <w:p w14:paraId="5AEC4D5C" w14:textId="77777777" w:rsidR="0011658A" w:rsidRPr="00417740" w:rsidRDefault="0011658A" w:rsidP="0011658A">
      <w:pPr>
        <w:spacing w:line="400" w:lineRule="exact"/>
        <w:ind w:left="1654" w:hanging="336"/>
        <w:rPr>
          <w:rFonts w:ascii="標楷體" w:eastAsia="標楷體" w:hAnsi="標楷體"/>
        </w:rPr>
      </w:pPr>
      <w:r w:rsidRPr="00417740">
        <w:rPr>
          <w:rFonts w:ascii="標楷體" w:eastAsia="標楷體" w:hAnsi="標楷體"/>
          <w:color w:val="000000"/>
        </w:rPr>
        <w:t>Ⅱ.初次申請時需檢附表皮生長因子受體(EGFR) Exon 21 L858R 活化性突變檢測報告，且需符合全民健康保險藥品給付規定之通則十二。</w:t>
      </w:r>
    </w:p>
    <w:p w14:paraId="36609DE9"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Ⅲ.再次申請必須提出客觀證據（如：影像學）證實無惡化，才可繼續使用。</w:t>
      </w:r>
    </w:p>
    <w:p w14:paraId="3396C52B"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(3)Bevacizumab併用erlotinib於第一線治療時，該治療組合與gefitinib、afatinib 僅得擇一使用，除因耐受性不良，不得互換。</w:t>
      </w:r>
    </w:p>
    <w:p w14:paraId="3A16CE13"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(4)使用劑量：限7.5mg/kg，每三週1次。</w:t>
      </w:r>
    </w:p>
    <w:p w14:paraId="17EC855F" w14:textId="77777777" w:rsidR="0011658A" w:rsidRPr="00417740" w:rsidRDefault="0011658A" w:rsidP="00301C39">
      <w:pPr>
        <w:spacing w:line="400" w:lineRule="exact"/>
        <w:ind w:left="851" w:hanging="245"/>
        <w:rPr>
          <w:rFonts w:ascii="標楷體" w:eastAsia="標楷體" w:hAnsi="標楷體"/>
          <w:color w:val="000000"/>
        </w:rPr>
      </w:pPr>
      <w:r w:rsidRPr="00417740">
        <w:rPr>
          <w:rFonts w:ascii="標楷體" w:eastAsia="標楷體" w:hAnsi="標楷體"/>
          <w:color w:val="000000"/>
        </w:rPr>
        <w:t>6.與atezolizumab併用適用於未曾使用過全身性治療用藥之轉移性或無法手術切除且不適合局部治療或局部治療失敗之Child-Pugh A class晚期肝細胞癌，患者需符合atezolizumab之藥品給付規定。(112/8/1)</w:t>
      </w:r>
    </w:p>
    <w:p w14:paraId="67C55883" w14:textId="77777777" w:rsidR="00B96EA0" w:rsidRDefault="0011658A" w:rsidP="0011658A">
      <w:pPr>
        <w:spacing w:line="400" w:lineRule="exact"/>
        <w:ind w:left="851" w:hanging="245"/>
      </w:pPr>
      <w:r w:rsidRPr="00417740">
        <w:rPr>
          <w:rFonts w:ascii="標楷體" w:eastAsia="標楷體" w:hAnsi="標楷體"/>
          <w:color w:val="000000"/>
        </w:rPr>
        <w:t>7.</w:t>
      </w:r>
      <w:r w:rsidRPr="00DB43BE">
        <w:rPr>
          <w:rFonts w:ascii="標楷體" w:eastAsia="標楷體" w:hAnsi="標楷體"/>
          <w:color w:val="000000"/>
        </w:rPr>
        <w:t xml:space="preserve"> </w:t>
      </w:r>
      <w:r w:rsidRPr="00417740">
        <w:rPr>
          <w:rFonts w:ascii="標楷體" w:eastAsia="標楷體" w:hAnsi="標楷體"/>
          <w:color w:val="000000"/>
        </w:rPr>
        <w:t>Bevacizumab(限使用</w:t>
      </w:r>
      <w:proofErr w:type="spellStart"/>
      <w:r w:rsidRPr="00417740">
        <w:rPr>
          <w:rFonts w:ascii="標楷體" w:eastAsia="標楷體" w:hAnsi="標楷體"/>
          <w:color w:val="000000"/>
        </w:rPr>
        <w:t>Alymsys</w:t>
      </w:r>
      <w:proofErr w:type="spellEnd"/>
      <w:r w:rsidRPr="00417740">
        <w:rPr>
          <w:rFonts w:ascii="標楷體" w:eastAsia="標楷體" w:hAnsi="標楷體"/>
          <w:color w:val="000000"/>
        </w:rPr>
        <w:t>、Avastin、</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Vegzelma</w:t>
      </w:r>
      <w:proofErr w:type="spellEnd"/>
      <w:r w:rsidRPr="00417740">
        <w:rPr>
          <w:rFonts w:ascii="標楷體" w:eastAsia="標楷體" w:hAnsi="標楷體"/>
          <w:color w:val="000000"/>
        </w:rPr>
        <w:t>或</w:t>
      </w:r>
      <w:proofErr w:type="spellStart"/>
      <w:r w:rsidRPr="00417740">
        <w:rPr>
          <w:rFonts w:ascii="標楷體" w:eastAsia="標楷體" w:hAnsi="標楷體"/>
          <w:color w:val="000000"/>
        </w:rPr>
        <w:t>Mvasi</w:t>
      </w:r>
      <w:proofErr w:type="spellEnd"/>
      <w:r w:rsidRPr="00417740">
        <w:rPr>
          <w:rFonts w:ascii="標楷體" w:eastAsia="標楷體" w:hAnsi="標楷體"/>
          <w:color w:val="000000"/>
        </w:rPr>
        <w:t>)與atezolizumab及carboplatin、paclitaxel併用於轉移性非鱗狀非小細胞肺癌第一線治療，患者需符合免疫檢查點抑制劑之藥品給付規定。(114/6/1、114/8/1)</w:t>
      </w:r>
      <w:bookmarkEnd w:id="15"/>
    </w:p>
    <w:p w14:paraId="18E192FA"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9.38.Temsirolimus(如</w:t>
      </w:r>
      <w:proofErr w:type="spellStart"/>
      <w:r>
        <w:rPr>
          <w:rFonts w:ascii="標楷體" w:eastAsia="標楷體" w:hAnsi="標楷體"/>
          <w:color w:val="000000"/>
        </w:rPr>
        <w:t>Torisel</w:t>
      </w:r>
      <w:proofErr w:type="spellEnd"/>
      <w:r>
        <w:rPr>
          <w:rFonts w:ascii="標楷體" w:eastAsia="標楷體" w:hAnsi="標楷體"/>
          <w:color w:val="000000"/>
        </w:rPr>
        <w:t>)：（101/1/1）附表九之十一</w:t>
      </w:r>
    </w:p>
    <w:p w14:paraId="20D03E3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1.需經事前審查核准後使用，每次給付3個月藥量，送審時需檢送影像資料，每3個月評估一次。</w:t>
      </w:r>
    </w:p>
    <w:p w14:paraId="6FEE883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(1)治療不限細胞型的高風險晚期腎細胞癌。</w:t>
      </w:r>
    </w:p>
    <w:p w14:paraId="2CEC521D"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(2)需具有下列六個風險因子中至少3個以上因子：</w:t>
      </w:r>
    </w:p>
    <w:p w14:paraId="0116FBEE"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I.距離初次診斷出腎細胞癌之時間未達一年</w:t>
      </w:r>
    </w:p>
    <w:p w14:paraId="69CB8152"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w:t>
      </w:r>
      <w:r>
        <w:rPr>
          <w:rFonts w:ascii="標楷體" w:eastAsia="標楷體" w:hAnsi="標楷體"/>
          <w:color w:val="000000"/>
        </w:rPr>
        <w:tab/>
      </w:r>
      <w:proofErr w:type="spellStart"/>
      <w:r>
        <w:rPr>
          <w:rFonts w:ascii="標楷體" w:eastAsia="標楷體" w:hAnsi="標楷體"/>
          <w:color w:val="000000"/>
        </w:rPr>
        <w:t>Karnofsky</w:t>
      </w:r>
      <w:proofErr w:type="spellEnd"/>
      <w:r>
        <w:rPr>
          <w:rFonts w:ascii="標楷體" w:eastAsia="標楷體" w:hAnsi="標楷體"/>
          <w:color w:val="000000"/>
        </w:rPr>
        <w:t xml:space="preserve"> Performance scale介於60至70之間</w:t>
      </w:r>
    </w:p>
    <w:p w14:paraId="3F2D18E8"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III.血色素低於正常值12gm/dL</w:t>
      </w:r>
    </w:p>
    <w:p w14:paraId="402153B9"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IV.矯正後血鈣值超過10mg/dL</w:t>
      </w:r>
    </w:p>
    <w:p w14:paraId="5995B912"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w:t>
      </w:r>
      <w:r>
        <w:rPr>
          <w:rFonts w:ascii="標楷體" w:eastAsia="標楷體" w:hAnsi="標楷體"/>
          <w:color w:val="000000"/>
        </w:rPr>
        <w:tab/>
        <w:t>乳酸脫氫酶(lactate dehydrogenase)超過1.5倍正常值上限</w:t>
      </w:r>
    </w:p>
    <w:p w14:paraId="5FE9D1B6"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VI.超過一個以上的器官有轉移病灶。</w:t>
      </w:r>
    </w:p>
    <w:p w14:paraId="281F1BB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(3)無效後則不給付其他酪胺酸激酶阻斷劑TKI。</w:t>
      </w:r>
    </w:p>
    <w:p w14:paraId="4C772B3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2.病人若對藥物產生耐受性不佳（intolerance），則以原來藥物減量為原則，若嚴重耐受性不佳，可以換其他酪胺酸激酶阻斷劑（tyrosine kinase inhibitor, TKI）。</w:t>
      </w:r>
    </w:p>
    <w:p w14:paraId="12C116B3"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9.39.Flutamide；</w:t>
      </w:r>
      <w:proofErr w:type="spellStart"/>
      <w:r>
        <w:rPr>
          <w:rFonts w:ascii="標楷體" w:eastAsia="標楷體" w:hAnsi="標楷體"/>
          <w:color w:val="000000"/>
        </w:rPr>
        <w:t>buserelin</w:t>
      </w:r>
      <w:proofErr w:type="spellEnd"/>
      <w:r>
        <w:rPr>
          <w:rFonts w:ascii="標楷體" w:eastAsia="標楷體" w:hAnsi="標楷體"/>
          <w:color w:val="000000"/>
        </w:rPr>
        <w:t>：（90/8/1、101/7/1）</w:t>
      </w:r>
    </w:p>
    <w:p w14:paraId="14909C5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1.晚期（包括T3、淋巴腺轉移、器官轉移）之腫瘤。</w:t>
      </w:r>
    </w:p>
    <w:p w14:paraId="0ACA316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2.攝護腺癌病人接受根除性攝護腺切除手術治療後，PSA逐漸升高有局部復發或遠處轉</w:t>
      </w:r>
      <w:r>
        <w:rPr>
          <w:rFonts w:ascii="標楷體" w:eastAsia="標楷體" w:hAnsi="標楷體"/>
          <w:color w:val="000000"/>
        </w:rPr>
        <w:lastRenderedPageBreak/>
        <w:t>移之情況。</w:t>
      </w:r>
    </w:p>
    <w:p w14:paraId="09D65C6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3.癌症臨床期別為T2、T3，準備接受根除性攝護腺切除手術治療或其他定效治療，包括irradiation之前為求tumor volume reduction，作為neoadjuvant治療之目的。</w:t>
      </w:r>
    </w:p>
    <w:p w14:paraId="7FA33A99"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9.40.Bicalutamide：（89/10/1、101/7/1）</w:t>
      </w:r>
    </w:p>
    <w:p w14:paraId="340BEA5B"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限用於與LHRH類似劑療法或手術去勢療法併用於進展性攝護腺癌。</w:t>
      </w:r>
    </w:p>
    <w:p w14:paraId="482A78C1" w14:textId="77777777" w:rsidR="00B96EA0" w:rsidRDefault="007D66B8" w:rsidP="005142EB">
      <w:pPr>
        <w:spacing w:line="400" w:lineRule="exact"/>
        <w:ind w:left="851" w:hanging="598"/>
        <w:rPr>
          <w:rFonts w:ascii="標楷體" w:eastAsia="標楷體" w:hAnsi="標楷體"/>
          <w:color w:val="000000"/>
        </w:rPr>
      </w:pPr>
      <w:r>
        <w:rPr>
          <w:rFonts w:ascii="標楷體" w:eastAsia="標楷體" w:hAnsi="標楷體"/>
          <w:color w:val="000000"/>
        </w:rPr>
        <w:t>9.41.Pazopanib（如</w:t>
      </w:r>
      <w:proofErr w:type="spellStart"/>
      <w:r>
        <w:rPr>
          <w:rFonts w:ascii="標楷體" w:eastAsia="標楷體" w:hAnsi="標楷體"/>
          <w:color w:val="000000"/>
        </w:rPr>
        <w:t>Votrient</w:t>
      </w:r>
      <w:proofErr w:type="spellEnd"/>
      <w:r>
        <w:rPr>
          <w:rFonts w:ascii="標楷體" w:eastAsia="標楷體" w:hAnsi="標楷體"/>
          <w:color w:val="000000"/>
        </w:rPr>
        <w:t>）：（101/8/1、104/4/1、106/3/1、110/12/1、112/10/1）附表九之十三</w:t>
      </w:r>
    </w:p>
    <w:p w14:paraId="206759D5"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1.腎細胞癌：（106/3/1、110/12/1）</w:t>
      </w:r>
    </w:p>
    <w:p w14:paraId="37EE126D"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(1)可用於第一線治療晚期或轉移性腎細胞癌，其病理上為亮細胞癌(clear cell renal carcinoma)。</w:t>
      </w:r>
    </w:p>
    <w:p w14:paraId="4345B577"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(2)本品使用無效後，不得申請使用</w:t>
      </w:r>
      <w:proofErr w:type="spellStart"/>
      <w:r>
        <w:rPr>
          <w:rFonts w:ascii="標楷體" w:eastAsia="標楷體" w:hAnsi="標楷體"/>
          <w:color w:val="000000"/>
        </w:rPr>
        <w:t>temsirolimus</w:t>
      </w:r>
      <w:proofErr w:type="spellEnd"/>
      <w:r>
        <w:rPr>
          <w:rFonts w:ascii="標楷體" w:eastAsia="標楷體" w:hAnsi="標楷體"/>
          <w:color w:val="000000"/>
        </w:rPr>
        <w:t>。（110/12/1）</w:t>
      </w:r>
    </w:p>
    <w:p w14:paraId="644F7636"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(3)需檢送影像資料，每三個月評估一次。(106/3/1)</w:t>
      </w:r>
    </w:p>
    <w:p w14:paraId="5776E99B"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(4)病人若對藥物產生耐受性不佳（intolerance），則以原來藥物減量為原則，若嚴重耐受性不佳，可以換其他TKI。</w:t>
      </w:r>
    </w:p>
    <w:p w14:paraId="07ECC00B"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2.軟組織肉瘤：（104/4/1、112/10/1）</w:t>
      </w:r>
    </w:p>
    <w:p w14:paraId="20902C95"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(1)用於治療先前曾接受化療失敗的晚期軟組織肉瘤(STS)患者。其病情若能接受手術治療者，須先經手術治療。</w:t>
      </w:r>
    </w:p>
    <w:p w14:paraId="560B07A6" w14:textId="77777777" w:rsidR="00B96EA0" w:rsidRDefault="007D66B8" w:rsidP="005142EB">
      <w:pPr>
        <w:spacing w:line="400" w:lineRule="exact"/>
        <w:ind w:left="993" w:hanging="367"/>
      </w:pPr>
      <w:r>
        <w:rPr>
          <w:rFonts w:ascii="標楷體" w:eastAsia="標楷體" w:hAnsi="標楷體"/>
          <w:color w:val="000000"/>
        </w:rPr>
        <w:t>(2)須排除胃腸道基質瘤、脂肪惡性肉瘤、橫紋肌惡性肉瘤、軟骨惡性肉瘤、骨性惡性肉瘤、依文氏(Ewing</w:t>
      </w:r>
      <w:r>
        <w:rPr>
          <w:rFonts w:eastAsia="標楷體" w:cs="Calibri"/>
          <w:color w:val="000000"/>
        </w:rPr>
        <w:t>’</w:t>
      </w:r>
      <w:r>
        <w:rPr>
          <w:rFonts w:ascii="標楷體" w:eastAsia="標楷體" w:hAnsi="標楷體"/>
          <w:color w:val="000000"/>
        </w:rPr>
        <w:t>s sarcoma)惡性肉瘤、原發性神經外胚層腫瘤(primitive neuroectodermal tumor)或突起性表皮纖維惡性腫瘤(dermatofibrosarcoma protuberance)的患者。（104/4/1、112/10/1）</w:t>
      </w:r>
    </w:p>
    <w:p w14:paraId="00315C00"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(3)須經事前審查核准後使用，每次申請療程以三個月為限，每三個月需再次申請。(須檢附影像學報告)</w:t>
      </w:r>
    </w:p>
    <w:p w14:paraId="00A326AC" w14:textId="77777777" w:rsidR="00B96EA0" w:rsidRDefault="007D66B8" w:rsidP="005142EB">
      <w:pPr>
        <w:spacing w:line="400" w:lineRule="exact"/>
        <w:ind w:left="672" w:hanging="386"/>
      </w:pPr>
      <w:r>
        <w:rPr>
          <w:rFonts w:ascii="標楷體" w:eastAsia="標楷體" w:hAnsi="標楷體"/>
          <w:bCs/>
          <w:color w:val="000000"/>
        </w:rPr>
        <w:t>9.42.Bendamustine（如</w:t>
      </w:r>
      <w:proofErr w:type="spellStart"/>
      <w:r>
        <w:rPr>
          <w:rFonts w:ascii="標楷體" w:eastAsia="標楷體" w:hAnsi="標楷體"/>
          <w:bCs/>
          <w:color w:val="000000"/>
        </w:rPr>
        <w:t>Innomustine</w:t>
      </w:r>
      <w:proofErr w:type="spellEnd"/>
      <w:r>
        <w:rPr>
          <w:rFonts w:ascii="標楷體" w:eastAsia="標楷體" w:hAnsi="標楷體"/>
          <w:bCs/>
          <w:color w:val="000000"/>
        </w:rPr>
        <w:t>）</w:t>
      </w:r>
      <w:r>
        <w:rPr>
          <w:rFonts w:ascii="新細明體" w:hAnsi="新細明體"/>
          <w:bCs/>
          <w:color w:val="000000"/>
        </w:rPr>
        <w:t>：</w:t>
      </w:r>
      <w:r>
        <w:rPr>
          <w:rFonts w:ascii="標楷體" w:eastAsia="標楷體" w:hAnsi="標楷體"/>
          <w:bCs/>
          <w:color w:val="000000"/>
        </w:rPr>
        <w:t>(101/10/1、103/2/1、108/10/1、113/2/1)</w:t>
      </w:r>
    </w:p>
    <w:p w14:paraId="0E0F5095"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1.以本品作為第一線治療，限用於Binet C級之慢性淋巴性白血病病人(CLL)或Binet B級併有免疫性症候(如自體免疫性溶血、免疫性血小板低下紫瘢症等)相關疾病之CLL病人。</w:t>
      </w:r>
    </w:p>
    <w:p w14:paraId="7C931989"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2.用於B-細胞慢性淋巴性白血病（CLL）病患Binet B及C之第二線治療，在經歷至少一種標準內容的烷化基藥劑（alkylating agent）治療方法無效，或治療後雖有效但隨後疾病又繼續惡化進展的病人。</w:t>
      </w:r>
    </w:p>
    <w:p w14:paraId="3247A524"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3.曾接受至少一種化療之和緩性非何杰金氏淋巴瘤，六個月內曾以rituximab治療失敗之單一治療。(103/2/1)</w:t>
      </w:r>
    </w:p>
    <w:p w14:paraId="01972009" w14:textId="77777777" w:rsidR="00B96EA0" w:rsidRDefault="007D66B8" w:rsidP="005142EB">
      <w:pPr>
        <w:spacing w:line="400" w:lineRule="exact"/>
        <w:ind w:left="811" w:hanging="245"/>
      </w:pPr>
      <w:r>
        <w:rPr>
          <w:rFonts w:ascii="標楷體" w:eastAsia="標楷體" w:hAnsi="標楷體"/>
          <w:bCs/>
          <w:color w:val="000000"/>
        </w:rPr>
        <w:t>4.</w:t>
      </w:r>
      <w:r>
        <w:t xml:space="preserve"> </w:t>
      </w:r>
      <w:r>
        <w:rPr>
          <w:rFonts w:ascii="標楷體" w:eastAsia="標楷體" w:hAnsi="標楷體"/>
          <w:bCs/>
          <w:color w:val="000000"/>
        </w:rPr>
        <w:t>合併rituximab適用於先前未曾接受治療的CD20陽性、第III/IV期和緩性非何杰金氏淋巴瘤。(108/10/1)</w:t>
      </w:r>
    </w:p>
    <w:p w14:paraId="1DB4B776" w14:textId="77777777" w:rsidR="00B96EA0" w:rsidRDefault="007D66B8" w:rsidP="005142EB">
      <w:pPr>
        <w:spacing w:line="400" w:lineRule="exact"/>
        <w:ind w:left="811" w:hanging="245"/>
      </w:pPr>
      <w:r>
        <w:rPr>
          <w:rFonts w:ascii="標楷體" w:eastAsia="標楷體" w:hAnsi="標楷體"/>
          <w:bCs/>
          <w:color w:val="000000"/>
        </w:rPr>
        <w:t>5.</w:t>
      </w:r>
      <w:r>
        <w:t xml:space="preserve"> </w:t>
      </w:r>
      <w:r>
        <w:rPr>
          <w:rFonts w:ascii="標楷體" w:eastAsia="標楷體" w:hAnsi="標楷體"/>
          <w:bCs/>
          <w:color w:val="000000"/>
        </w:rPr>
        <w:t>合併rituximab用於先前未曾接受治療且不適合自體幹細胞移植的第III/IV期被套</w:t>
      </w:r>
      <w:r>
        <w:rPr>
          <w:rFonts w:ascii="標楷體" w:eastAsia="標楷體" w:hAnsi="標楷體"/>
          <w:bCs/>
          <w:color w:val="000000"/>
        </w:rPr>
        <w:lastRenderedPageBreak/>
        <w:t>細胞淋巴瘤。(108/10/1)</w:t>
      </w:r>
    </w:p>
    <w:p w14:paraId="38EEFA91" w14:textId="77777777" w:rsidR="00B96EA0" w:rsidRDefault="007D66B8" w:rsidP="005142EB">
      <w:pPr>
        <w:spacing w:line="400" w:lineRule="exact"/>
        <w:ind w:left="811" w:hanging="245"/>
      </w:pPr>
      <w:r>
        <w:rPr>
          <w:rFonts w:ascii="標楷體" w:eastAsia="標楷體" w:hAnsi="標楷體"/>
          <w:bCs/>
          <w:color w:val="000000"/>
        </w:rPr>
        <w:t>6.</w:t>
      </w:r>
      <w:r>
        <w:rPr>
          <w:rFonts w:ascii="標楷體" w:eastAsia="標楷體" w:hAnsi="標楷體"/>
          <w:szCs w:val="24"/>
        </w:rPr>
        <w:t>可與</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和rituximab併用，適用於第三線治療復發型(relapsed)或難治型(refractory)且未曾接受及不適合接受造血幹細胞移植的瀰漫性大型B細胞淋巴瘤（DLBCL）成年病人，患者需符合</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之藥品給付規定。(113/2/1)</w:t>
      </w:r>
    </w:p>
    <w:p w14:paraId="430F63B5"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7.不得與fludarabine合併使用。(103/2/1)</w:t>
      </w:r>
    </w:p>
    <w:p w14:paraId="4070DC70" w14:textId="77777777" w:rsidR="00B96EA0" w:rsidRDefault="007D66B8" w:rsidP="005142EB">
      <w:pPr>
        <w:spacing w:line="400" w:lineRule="exact"/>
        <w:ind w:left="811" w:hanging="245"/>
      </w:pPr>
      <w:r>
        <w:rPr>
          <w:rFonts w:ascii="標楷體" w:eastAsia="標楷體" w:hAnsi="標楷體"/>
          <w:bCs/>
          <w:color w:val="000000"/>
        </w:rPr>
        <w:t>8.須經事前審查核准後使用，每次申請最多六個（月）療程</w:t>
      </w:r>
      <w:r>
        <w:rPr>
          <w:rFonts w:ascii="標楷體" w:eastAsia="標楷體" w:hAnsi="標楷體"/>
          <w:szCs w:val="24"/>
        </w:rPr>
        <w:t>；若為依前述第6項與</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和rituximab併用時</w:t>
      </w:r>
      <w:r>
        <w:rPr>
          <w:rFonts w:ascii="新細明體" w:hAnsi="新細明體"/>
          <w:szCs w:val="24"/>
        </w:rPr>
        <w:t>，</w:t>
      </w:r>
      <w:r>
        <w:rPr>
          <w:rFonts w:ascii="標楷體" w:eastAsia="標楷體" w:hAnsi="標楷體"/>
          <w:szCs w:val="24"/>
        </w:rPr>
        <w:t>每次申請最多3個療程</w:t>
      </w:r>
      <w:r>
        <w:rPr>
          <w:rFonts w:ascii="新細明體" w:hAnsi="新細明體"/>
          <w:szCs w:val="24"/>
        </w:rPr>
        <w:t>，</w:t>
      </w:r>
      <w:r>
        <w:rPr>
          <w:rFonts w:ascii="標楷體" w:eastAsia="標楷體" w:hAnsi="標楷體"/>
          <w:szCs w:val="24"/>
        </w:rPr>
        <w:t>且最多給付6個療程</w:t>
      </w:r>
      <w:r>
        <w:rPr>
          <w:rFonts w:ascii="新細明體" w:hAnsi="新細明體"/>
          <w:szCs w:val="24"/>
        </w:rPr>
        <w:t>。</w:t>
      </w:r>
      <w:r>
        <w:rPr>
          <w:rFonts w:ascii="標楷體" w:eastAsia="標楷體" w:hAnsi="標楷體"/>
          <w:szCs w:val="24"/>
        </w:rPr>
        <w:t>(101/10/1、113/2/1)</w:t>
      </w:r>
      <w:r>
        <w:rPr>
          <w:rFonts w:ascii="標楷體" w:eastAsia="標楷體" w:hAnsi="標楷體"/>
          <w:bCs/>
          <w:color w:val="000000"/>
          <w:szCs w:val="24"/>
        </w:rPr>
        <w:t>。</w:t>
      </w:r>
    </w:p>
    <w:p w14:paraId="3DF6241B" w14:textId="77777777" w:rsidR="003F14ED" w:rsidRDefault="003F14ED" w:rsidP="003F14ED">
      <w:pPr>
        <w:spacing w:line="400" w:lineRule="exact"/>
      </w:pPr>
      <w:r>
        <w:rPr>
          <w:rFonts w:ascii="標楷體" w:eastAsia="標楷體" w:hAnsi="標楷體" w:hint="eastAsia"/>
          <w:color w:val="000000"/>
          <w:szCs w:val="24"/>
        </w:rPr>
        <w:t>9.43.Lenalidomide(如Revlimid)：（101/12/1、106/10/1、109/2/1、109/8/1、112/4/1、114</w:t>
      </w:r>
      <w:r>
        <w:rPr>
          <w:rFonts w:ascii="標楷體" w:eastAsia="標楷體" w:hAnsi="標楷體" w:hint="eastAsia"/>
          <w:szCs w:val="24"/>
        </w:rPr>
        <w:t>/10/1、115/3/1、115/4/1</w:t>
      </w:r>
      <w:r>
        <w:rPr>
          <w:rFonts w:ascii="標楷體" w:eastAsia="標楷體" w:hAnsi="標楷體"/>
          <w:sz w:val="28"/>
          <w:szCs w:val="28"/>
        </w:rPr>
        <w:t>、</w:t>
      </w:r>
      <w:r w:rsidRPr="00C34C93">
        <w:rPr>
          <w:rFonts w:ascii="標楷體" w:eastAsia="標楷體" w:hAnsi="標楷體"/>
          <w:szCs w:val="24"/>
        </w:rPr>
        <w:t>115/5/1</w:t>
      </w:r>
      <w:r w:rsidRPr="00C34C93">
        <w:rPr>
          <w:rFonts w:ascii="標楷體" w:eastAsia="標楷體" w:hAnsi="標楷體" w:hint="eastAsia"/>
          <w:szCs w:val="24"/>
        </w:rPr>
        <w:t>）</w:t>
      </w:r>
    </w:p>
    <w:p w14:paraId="26D4045D" w14:textId="77777777" w:rsidR="003F14ED" w:rsidRDefault="003F14ED" w:rsidP="003F14ED">
      <w:pPr>
        <w:spacing w:line="400" w:lineRule="exact"/>
        <w:ind w:left="283"/>
        <w:rPr>
          <w:rFonts w:ascii="標楷體" w:eastAsia="標楷體" w:hAnsi="標楷體"/>
          <w:color w:val="000000"/>
          <w:szCs w:val="24"/>
        </w:rPr>
      </w:pPr>
      <w:r>
        <w:rPr>
          <w:rFonts w:ascii="標楷體" w:eastAsia="標楷體" w:hAnsi="標楷體" w:hint="eastAsia"/>
          <w:color w:val="000000"/>
          <w:szCs w:val="24"/>
        </w:rPr>
        <w:t>1.多發性骨髓瘤：</w:t>
      </w:r>
    </w:p>
    <w:p w14:paraId="2EB8347C"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(1)先前尚未接受過任何治療且不適用造血幹細胞移植的多發性骨髓瘤患者可使用lenalidomide併用dexamethasone作為第一線治療。開始治療時病患須同時符合下列I與Ⅱ的條件：（109/2/1、109/8/1、112/4/1）</w:t>
      </w:r>
    </w:p>
    <w:p w14:paraId="6BC24492" w14:textId="77777777" w:rsidR="003F14ED" w:rsidRDefault="003F14ED" w:rsidP="003F14ED">
      <w:pPr>
        <w:spacing w:line="400" w:lineRule="exact"/>
        <w:ind w:left="991" w:hanging="360"/>
      </w:pPr>
      <w:r>
        <w:rPr>
          <w:rFonts w:ascii="標楷體" w:eastAsia="標楷體" w:hAnsi="標楷體" w:hint="eastAsia"/>
          <w:color w:val="000000"/>
          <w:szCs w:val="24"/>
        </w:rPr>
        <w:t>Ⅰ.</w:t>
      </w:r>
      <w:r>
        <w:rPr>
          <w:rFonts w:ascii="標楷體" w:eastAsia="標楷體" w:hAnsi="標楷體" w:hint="eastAsia"/>
          <w:szCs w:val="24"/>
        </w:rPr>
        <w:t>骨髓漿細胞(plasma cells)比例≧10%，或是經切片確認且有≧1顆的plasmacytoma。（112/4/1）</w:t>
      </w:r>
    </w:p>
    <w:p w14:paraId="16CD98D7" w14:textId="77777777" w:rsidR="003F14ED" w:rsidRDefault="003F14ED" w:rsidP="003F14ED">
      <w:pPr>
        <w:spacing w:line="400" w:lineRule="exact"/>
        <w:ind w:left="991" w:hanging="360"/>
      </w:pPr>
      <w:r>
        <w:rPr>
          <w:rFonts w:ascii="標楷體" w:eastAsia="標楷體" w:hAnsi="標楷體" w:hint="eastAsia"/>
          <w:color w:val="000000"/>
          <w:szCs w:val="24"/>
        </w:rPr>
        <w:t>Ⅱ.</w:t>
      </w:r>
      <w:r>
        <w:rPr>
          <w:rFonts w:ascii="標楷體" w:eastAsia="標楷體" w:hAnsi="標楷體" w:hint="eastAsia"/>
          <w:szCs w:val="24"/>
        </w:rPr>
        <w:t>出現下列任一臨床症狀：（112/4/1）</w:t>
      </w:r>
    </w:p>
    <w:p w14:paraId="686D370F" w14:textId="77777777" w:rsidR="003F14ED" w:rsidRDefault="003F14ED" w:rsidP="003F14ED">
      <w:pPr>
        <w:spacing w:line="400" w:lineRule="exact"/>
        <w:ind w:left="1080" w:hanging="360"/>
      </w:pPr>
      <w:r>
        <w:rPr>
          <w:rFonts w:ascii="新細明體" w:hAnsi="新細明體" w:hint="eastAsia"/>
          <w:color w:val="000000"/>
          <w:szCs w:val="24"/>
        </w:rPr>
        <w:t>ⅰ</w:t>
      </w:r>
      <w:r>
        <w:rPr>
          <w:rFonts w:ascii="標楷體" w:eastAsia="標楷體" w:hAnsi="標楷體" w:hint="eastAsia"/>
          <w:color w:val="000000"/>
          <w:szCs w:val="24"/>
        </w:rPr>
        <w:t>.</w:t>
      </w:r>
      <w:r>
        <w:rPr>
          <w:rFonts w:ascii="標楷體" w:eastAsia="標楷體" w:hAnsi="標楷體" w:hint="eastAsia"/>
          <w:szCs w:val="24"/>
        </w:rPr>
        <w:t>腎功能不全：serum creatinine＞2.0mg/dL或estimated GFR (eGFR)＜40 ml/min，且無其他原因可以解釋。</w:t>
      </w:r>
    </w:p>
    <w:p w14:paraId="40E63B2D" w14:textId="77777777" w:rsidR="003F14ED" w:rsidRDefault="003F14ED" w:rsidP="003F14ED">
      <w:pPr>
        <w:spacing w:line="400" w:lineRule="exact"/>
        <w:ind w:left="1080" w:hanging="360"/>
      </w:pPr>
      <w:r>
        <w:rPr>
          <w:rFonts w:ascii="新細明體" w:hAnsi="新細明體" w:hint="eastAsia"/>
          <w:color w:val="000000"/>
          <w:szCs w:val="24"/>
        </w:rPr>
        <w:t>ⅱ.</w:t>
      </w:r>
      <w:r>
        <w:rPr>
          <w:rFonts w:ascii="標楷體" w:eastAsia="標楷體" w:hAnsi="標楷體" w:hint="eastAsia"/>
          <w:szCs w:val="24"/>
        </w:rPr>
        <w:t>高血鈣(corrected serum calcium＞11.0 mg/dL或2.75 mmol/L)。</w:t>
      </w:r>
    </w:p>
    <w:p w14:paraId="5B79096F" w14:textId="77777777" w:rsidR="003F14ED" w:rsidRDefault="003F14ED" w:rsidP="003F14ED">
      <w:pPr>
        <w:spacing w:line="400" w:lineRule="exact"/>
        <w:ind w:left="1080" w:hanging="360"/>
      </w:pPr>
      <w:r>
        <w:rPr>
          <w:rFonts w:ascii="新細明體" w:hAnsi="新細明體" w:hint="eastAsia"/>
          <w:color w:val="000000"/>
          <w:szCs w:val="24"/>
        </w:rPr>
        <w:t>ⅲ.</w:t>
      </w:r>
      <w:r>
        <w:rPr>
          <w:rFonts w:ascii="標楷體" w:eastAsia="標楷體" w:hAnsi="標楷體" w:hint="eastAsia"/>
          <w:szCs w:val="24"/>
        </w:rPr>
        <w:t>貧血(Hemoglobin＜10 gm/dL 且無其他原因可以解釋)。</w:t>
      </w:r>
    </w:p>
    <w:p w14:paraId="4D6BCA3B" w14:textId="77777777" w:rsidR="003F14ED" w:rsidRDefault="003F14ED" w:rsidP="003F14ED">
      <w:pPr>
        <w:spacing w:line="400" w:lineRule="exact"/>
        <w:ind w:left="1080" w:hanging="360"/>
      </w:pPr>
      <w:r>
        <w:rPr>
          <w:rFonts w:ascii="新細明體" w:hAnsi="新細明體" w:hint="eastAsia"/>
          <w:color w:val="000000"/>
          <w:szCs w:val="24"/>
        </w:rPr>
        <w:t>ⅳ.</w:t>
      </w:r>
      <w:r>
        <w:rPr>
          <w:rFonts w:ascii="標楷體" w:eastAsia="標楷體" w:hAnsi="標楷體" w:hint="eastAsia"/>
          <w:szCs w:val="24"/>
        </w:rPr>
        <w:t>影像檢查確認之osteolytic bone lesion(s)。</w:t>
      </w:r>
    </w:p>
    <w:p w14:paraId="3B3A0A48" w14:textId="77777777" w:rsidR="003F14ED" w:rsidRDefault="003F14ED" w:rsidP="003F14ED">
      <w:pPr>
        <w:spacing w:line="400" w:lineRule="exact"/>
        <w:ind w:left="1080" w:hanging="360"/>
      </w:pPr>
      <w:r>
        <w:rPr>
          <w:rFonts w:ascii="新細明體" w:hAnsi="新細明體" w:hint="eastAsia"/>
          <w:szCs w:val="24"/>
        </w:rPr>
        <w:t>ⅴ</w:t>
      </w:r>
      <w:r>
        <w:rPr>
          <w:rFonts w:ascii="標楷體" w:eastAsia="標楷體" w:hAnsi="標楷體" w:hint="eastAsia"/>
          <w:szCs w:val="24"/>
        </w:rPr>
        <w:t>.骨髓漿細胞(plasma cells)比例≧60%</w:t>
      </w:r>
    </w:p>
    <w:p w14:paraId="3CA9459F" w14:textId="77777777" w:rsidR="003F14ED" w:rsidRDefault="003F14ED" w:rsidP="003F14ED">
      <w:pPr>
        <w:spacing w:line="400" w:lineRule="exact"/>
        <w:ind w:left="1080" w:hanging="360"/>
      </w:pPr>
      <w:r>
        <w:rPr>
          <w:rFonts w:ascii="新細明體" w:hAnsi="新細明體" w:hint="eastAsia"/>
          <w:szCs w:val="24"/>
        </w:rPr>
        <w:t>ⅵ.</w:t>
      </w:r>
      <w:r>
        <w:rPr>
          <w:rFonts w:ascii="標楷體" w:eastAsia="標楷體" w:hAnsi="標楷體" w:hint="eastAsia"/>
          <w:szCs w:val="24"/>
        </w:rPr>
        <w:t>Serum free light-chain ratio≧100。</w:t>
      </w:r>
    </w:p>
    <w:p w14:paraId="44E0B9F5" w14:textId="77777777" w:rsidR="003F14ED" w:rsidRDefault="003F14ED" w:rsidP="003F14ED">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Ⅲ.每4個療程重新申請時，須重新評估是否適合接受造血幹細胞移植。若經重新評估為已適合接受造血幹細胞移植者，即須停止Rd之治療。（112/4/1）</w:t>
      </w:r>
    </w:p>
    <w:p w14:paraId="7C4AB3A2"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(2)與dexamethasone合併使用於先前已接受至少一種治療失敗之多發性骨髓瘤患者，且需同時符合下列I與Ⅱ的條件：（101/12/1、112/4/1）</w:t>
      </w:r>
    </w:p>
    <w:p w14:paraId="58DA4091" w14:textId="77777777" w:rsidR="003F14ED" w:rsidRDefault="003F14ED" w:rsidP="003F14ED">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Ⅰ.具有下列任一疾病惡化的指標： 病患開始治療前須在連續2次評估中均符合同一指標 (但若為</w:t>
      </w:r>
      <w:proofErr w:type="spellStart"/>
      <w:r>
        <w:rPr>
          <w:rFonts w:ascii="標楷體" w:eastAsia="標楷體" w:hAnsi="標楷體" w:hint="eastAsia"/>
          <w:color w:val="000000"/>
          <w:szCs w:val="24"/>
        </w:rPr>
        <w:t>plamacytoma</w:t>
      </w:r>
      <w:proofErr w:type="spellEnd"/>
      <w:r>
        <w:rPr>
          <w:rFonts w:ascii="標楷體" w:eastAsia="標楷體" w:hAnsi="標楷體" w:hint="eastAsia"/>
          <w:color w:val="000000"/>
          <w:szCs w:val="24"/>
        </w:rPr>
        <w:t xml:space="preserve"> 體積增加，或是新產生的bone lesion(s)或新plasmacytoma，則僅需1次評估)：（112/4/1）</w:t>
      </w:r>
    </w:p>
    <w:p w14:paraId="47EBD81C" w14:textId="77777777" w:rsidR="003F14ED" w:rsidRDefault="003F14ED" w:rsidP="003F14ED">
      <w:pPr>
        <w:spacing w:line="400" w:lineRule="exact"/>
        <w:ind w:left="1274" w:hanging="360"/>
      </w:pPr>
      <w:r>
        <w:rPr>
          <w:rFonts w:ascii="新細明體" w:hAnsi="新細明體" w:hint="eastAsia"/>
          <w:szCs w:val="24"/>
        </w:rPr>
        <w:t>ⅰ</w:t>
      </w:r>
      <w:r>
        <w:rPr>
          <w:rFonts w:ascii="標楷體" w:eastAsia="標楷體" w:hAnsi="標楷體" w:hint="eastAsia"/>
          <w:szCs w:val="24"/>
        </w:rPr>
        <w:t>.若前一線治療中M component 最低值≧5 g/dL，血清M蛋白需增加≧1 g/dL；若前一線治療中M component最低值＜5 g/dL，血清M蛋白需增加≧0.5g/dL。</w:t>
      </w:r>
    </w:p>
    <w:p w14:paraId="3DCE976B" w14:textId="77777777" w:rsidR="003F14ED" w:rsidRDefault="003F14ED" w:rsidP="003F14ED">
      <w:pPr>
        <w:spacing w:line="400" w:lineRule="exact"/>
        <w:ind w:left="1274" w:hanging="360"/>
      </w:pPr>
      <w:r>
        <w:rPr>
          <w:rFonts w:ascii="新細明體" w:hAnsi="新細明體" w:hint="eastAsia"/>
          <w:szCs w:val="24"/>
        </w:rPr>
        <w:t>ⅱ.</w:t>
      </w:r>
      <w:r>
        <w:rPr>
          <w:rFonts w:ascii="標楷體" w:eastAsia="標楷體" w:hAnsi="標楷體" w:hint="eastAsia"/>
          <w:szCs w:val="24"/>
        </w:rPr>
        <w:t>Urine M-protein需增加≧0.2 gm/24Hr，且需較前一線治療中的最低值增加≧25%。</w:t>
      </w:r>
    </w:p>
    <w:p w14:paraId="3993B744" w14:textId="77777777" w:rsidR="003F14ED" w:rsidRDefault="003F14ED" w:rsidP="003F14ED">
      <w:pPr>
        <w:spacing w:line="400" w:lineRule="exact"/>
        <w:ind w:left="1274" w:hanging="360"/>
      </w:pPr>
      <w:r>
        <w:rPr>
          <w:rFonts w:ascii="新細明體" w:hAnsi="新細明體" w:hint="eastAsia"/>
          <w:szCs w:val="24"/>
        </w:rPr>
        <w:lastRenderedPageBreak/>
        <w:t>ⅲ</w:t>
      </w:r>
      <w:r>
        <w:rPr>
          <w:rFonts w:ascii="標楷體" w:eastAsia="標楷體" w:hAnsi="標楷體" w:hint="eastAsia"/>
          <w:szCs w:val="24"/>
        </w:rPr>
        <w:t>.在non-secretary myeloma 病患，骨髓漿細胞 (plasma cells)之比例絕對值增加≧10%，且需較前一線治療中的最低值增加≧25%。</w:t>
      </w:r>
    </w:p>
    <w:p w14:paraId="72EA8BE9" w14:textId="77777777" w:rsidR="003F14ED" w:rsidRDefault="003F14ED" w:rsidP="003F14ED">
      <w:pPr>
        <w:spacing w:line="400" w:lineRule="exact"/>
        <w:ind w:left="1274" w:hanging="360"/>
      </w:pPr>
      <w:r>
        <w:rPr>
          <w:rFonts w:ascii="新細明體" w:hAnsi="新細明體" w:hint="eastAsia"/>
          <w:szCs w:val="24"/>
        </w:rPr>
        <w:t>ⅳ</w:t>
      </w:r>
      <w:r>
        <w:rPr>
          <w:rFonts w:ascii="標楷體" w:eastAsia="標楷體" w:hAnsi="標楷體" w:hint="eastAsia"/>
          <w:szCs w:val="24"/>
        </w:rPr>
        <w:t>.新產生的bone lesion(s)或plasmacytoma；且須經病理切片證實。</w:t>
      </w:r>
    </w:p>
    <w:p w14:paraId="2B064C2D" w14:textId="77777777" w:rsidR="003F14ED" w:rsidRDefault="003F14ED" w:rsidP="003F14ED">
      <w:pPr>
        <w:spacing w:line="400" w:lineRule="exact"/>
        <w:ind w:left="1274" w:hanging="360"/>
      </w:pPr>
      <w:r>
        <w:rPr>
          <w:rFonts w:ascii="新細明體" w:hAnsi="新細明體" w:hint="eastAsia"/>
          <w:szCs w:val="24"/>
        </w:rPr>
        <w:t>ⅴ</w:t>
      </w:r>
      <w:r>
        <w:rPr>
          <w:rFonts w:ascii="標楷體" w:eastAsia="標楷體" w:hAnsi="標楷體" w:hint="eastAsia"/>
          <w:szCs w:val="24"/>
        </w:rPr>
        <w:t>.Plasmacytoma體積增加≧50%。</w:t>
      </w:r>
    </w:p>
    <w:p w14:paraId="2BA52ECB" w14:textId="77777777" w:rsidR="003F14ED" w:rsidRDefault="003F14ED" w:rsidP="003F14ED">
      <w:pPr>
        <w:spacing w:line="400" w:lineRule="exact"/>
        <w:ind w:left="1274" w:hanging="360"/>
      </w:pPr>
      <w:r>
        <w:rPr>
          <w:rFonts w:ascii="新細明體" w:hAnsi="新細明體" w:hint="eastAsia"/>
          <w:szCs w:val="24"/>
        </w:rPr>
        <w:t>ⅵ</w:t>
      </w:r>
      <w:r>
        <w:rPr>
          <w:rFonts w:ascii="標楷體" w:eastAsia="標楷體" w:hAnsi="標楷體" w:hint="eastAsia"/>
          <w:szCs w:val="24"/>
        </w:rPr>
        <w:t>.周邊血液中漿細胞比例≧20%或漿細胞絕對值≧2000 cells/μL。</w:t>
      </w:r>
    </w:p>
    <w:p w14:paraId="7B00F06B" w14:textId="77777777" w:rsidR="003F14ED" w:rsidRDefault="003F14ED" w:rsidP="003F14ED">
      <w:pPr>
        <w:spacing w:line="400" w:lineRule="exact"/>
        <w:ind w:left="991" w:hanging="360"/>
        <w:rPr>
          <w:rFonts w:ascii="標楷體" w:eastAsia="標楷體" w:hAnsi="標楷體"/>
          <w:color w:val="000000"/>
          <w:szCs w:val="24"/>
        </w:rPr>
      </w:pPr>
      <w:r>
        <w:rPr>
          <w:rFonts w:ascii="標楷體" w:eastAsia="標楷體" w:hAnsi="標楷體" w:hint="eastAsia"/>
          <w:color w:val="000000"/>
          <w:szCs w:val="24"/>
        </w:rPr>
        <w:t>Ⅱ.出現下列任一臨床症狀：（112/4/1）</w:t>
      </w:r>
    </w:p>
    <w:p w14:paraId="6E142E6E" w14:textId="77777777" w:rsidR="003F14ED" w:rsidRDefault="003F14ED" w:rsidP="003F14ED">
      <w:pPr>
        <w:spacing w:line="400" w:lineRule="exact"/>
        <w:ind w:left="1274" w:hanging="360"/>
      </w:pPr>
      <w:r>
        <w:rPr>
          <w:rFonts w:ascii="新細明體" w:hAnsi="新細明體" w:hint="eastAsia"/>
          <w:szCs w:val="24"/>
        </w:rPr>
        <w:t>ⅰ</w:t>
      </w:r>
      <w:r>
        <w:rPr>
          <w:rFonts w:ascii="標楷體" w:eastAsia="標楷體" w:hAnsi="標楷體" w:hint="eastAsia"/>
          <w:szCs w:val="24"/>
        </w:rPr>
        <w:t>.新產生的bone lesion(s)或plasmacytoma；且須經病理切片證實。</w:t>
      </w:r>
    </w:p>
    <w:p w14:paraId="17463204" w14:textId="77777777" w:rsidR="003F14ED" w:rsidRDefault="003F14ED" w:rsidP="003F14ED">
      <w:pPr>
        <w:spacing w:line="400" w:lineRule="exact"/>
        <w:ind w:left="1274" w:hanging="360"/>
      </w:pPr>
      <w:r>
        <w:rPr>
          <w:rFonts w:ascii="新細明體" w:hAnsi="新細明體" w:hint="eastAsia"/>
          <w:szCs w:val="24"/>
        </w:rPr>
        <w:t>ⅱ.</w:t>
      </w:r>
      <w:r>
        <w:rPr>
          <w:rFonts w:ascii="標楷體" w:eastAsia="標楷體" w:hAnsi="標楷體" w:hint="eastAsia"/>
          <w:szCs w:val="24"/>
        </w:rPr>
        <w:t>Plasmacytoma 體積增加≧50%。</w:t>
      </w:r>
    </w:p>
    <w:p w14:paraId="7AF98743" w14:textId="77777777" w:rsidR="003F14ED" w:rsidRDefault="003F14ED" w:rsidP="003F14ED">
      <w:pPr>
        <w:spacing w:line="400" w:lineRule="exact"/>
        <w:ind w:left="1274" w:hanging="360"/>
      </w:pPr>
      <w:r>
        <w:rPr>
          <w:rFonts w:ascii="新細明體" w:hAnsi="新細明體" w:cs="新細明體" w:hint="eastAsia"/>
          <w:szCs w:val="24"/>
        </w:rPr>
        <w:t>ⅲ</w:t>
      </w:r>
      <w:r>
        <w:rPr>
          <w:rFonts w:ascii="標楷體" w:eastAsia="標楷體" w:hAnsi="標楷體" w:hint="eastAsia"/>
          <w:szCs w:val="24"/>
        </w:rPr>
        <w:t>.高血鈣(corrected serum calcium＞11.0 mg/dL 或 2.75 mmol/L)。</w:t>
      </w:r>
    </w:p>
    <w:p w14:paraId="51C6FDF0" w14:textId="77777777" w:rsidR="003F14ED" w:rsidRDefault="003F14ED" w:rsidP="003F14ED">
      <w:pPr>
        <w:spacing w:line="400" w:lineRule="exact"/>
        <w:ind w:left="1274" w:hanging="360"/>
      </w:pPr>
      <w:r>
        <w:rPr>
          <w:rFonts w:ascii="新細明體" w:hAnsi="新細明體" w:cs="新細明體" w:hint="eastAsia"/>
          <w:szCs w:val="24"/>
        </w:rPr>
        <w:t>ⅳ</w:t>
      </w:r>
      <w:r>
        <w:rPr>
          <w:rFonts w:ascii="標楷體" w:eastAsia="標楷體" w:hAnsi="標楷體" w:hint="eastAsia"/>
          <w:szCs w:val="24"/>
        </w:rPr>
        <w:t>.貧血(Hemoglobin 下降幅度≧ 2gm/dL且無其他原因可以解釋)。</w:t>
      </w:r>
    </w:p>
    <w:p w14:paraId="5A08CFE8" w14:textId="77777777" w:rsidR="003F14ED" w:rsidRDefault="003F14ED" w:rsidP="003F14ED">
      <w:pPr>
        <w:spacing w:line="400" w:lineRule="exact"/>
        <w:ind w:left="1274" w:hanging="360"/>
      </w:pPr>
      <w:r>
        <w:rPr>
          <w:rFonts w:ascii="新細明體" w:hAnsi="新細明體" w:cs="新細明體" w:hint="eastAsia"/>
          <w:szCs w:val="24"/>
        </w:rPr>
        <w:t>ⅴ</w:t>
      </w:r>
      <w:r>
        <w:rPr>
          <w:rFonts w:ascii="標楷體" w:eastAsia="標楷體" w:hAnsi="標楷體" w:hint="eastAsia"/>
          <w:szCs w:val="24"/>
        </w:rPr>
        <w:t>.腎功能惡化(eGFR需下降幅度≧25%)，且無其他原因可以解釋。</w:t>
      </w:r>
    </w:p>
    <w:p w14:paraId="1F1CCA74" w14:textId="77777777" w:rsidR="003F14ED" w:rsidRDefault="003F14ED" w:rsidP="003F14ED">
      <w:pPr>
        <w:spacing w:line="400" w:lineRule="exact"/>
        <w:ind w:left="1274" w:hanging="360"/>
      </w:pPr>
      <w:r>
        <w:rPr>
          <w:rFonts w:ascii="新細明體" w:hAnsi="新細明體" w:cs="新細明體" w:hint="eastAsia"/>
          <w:szCs w:val="24"/>
        </w:rPr>
        <w:t>ⅵ</w:t>
      </w:r>
      <w:r>
        <w:rPr>
          <w:rFonts w:ascii="標楷體" w:eastAsia="標楷體" w:hAnsi="標楷體" w:hint="eastAsia"/>
          <w:szCs w:val="24"/>
        </w:rPr>
        <w:t>.出現其他 end-organ dysfunctions。</w:t>
      </w:r>
    </w:p>
    <w:p w14:paraId="2E8F8F72" w14:textId="77777777" w:rsidR="003F14ED" w:rsidRDefault="003F14ED" w:rsidP="003F14ED">
      <w:pPr>
        <w:spacing w:line="400" w:lineRule="exact"/>
        <w:ind w:left="708" w:hanging="360"/>
      </w:pPr>
      <w:r>
        <w:rPr>
          <w:rFonts w:ascii="標楷體" w:eastAsia="標楷體" w:hAnsi="標楷體" w:hint="eastAsia"/>
          <w:color w:val="000000"/>
          <w:szCs w:val="24"/>
        </w:rPr>
        <w:t>(3)須經事前審查核准後使用，每次申請事前審查之療程以4個療程為限，每4個療程須再次申請。</w:t>
      </w:r>
    </w:p>
    <w:p w14:paraId="547ED0F2" w14:textId="77777777" w:rsidR="003F14ED" w:rsidRDefault="003F14ED" w:rsidP="003F14ED">
      <w:pPr>
        <w:spacing w:line="400" w:lineRule="exact"/>
        <w:ind w:left="840" w:hanging="360"/>
        <w:rPr>
          <w:rFonts w:ascii="標楷體" w:eastAsia="標楷體" w:hAnsi="標楷體"/>
          <w:szCs w:val="24"/>
        </w:rPr>
      </w:pPr>
      <w:r>
        <w:rPr>
          <w:rFonts w:ascii="標楷體" w:eastAsia="標楷體" w:hAnsi="標楷體" w:hint="eastAsia"/>
          <w:szCs w:val="24"/>
        </w:rPr>
        <w:t>Ⅰ.每天限給付1粒。</w:t>
      </w:r>
    </w:p>
    <w:p w14:paraId="2022A729" w14:textId="77777777" w:rsidR="003F14ED" w:rsidRDefault="003F14ED" w:rsidP="003F14ED">
      <w:pPr>
        <w:spacing w:line="400" w:lineRule="exact"/>
        <w:ind w:left="840" w:hanging="360"/>
        <w:rPr>
          <w:rFonts w:ascii="標楷體" w:eastAsia="標楷體" w:hAnsi="標楷體"/>
          <w:szCs w:val="24"/>
        </w:rPr>
      </w:pPr>
      <w:r>
        <w:rPr>
          <w:rFonts w:ascii="標楷體" w:eastAsia="標楷體" w:hAnsi="標楷體" w:hint="eastAsia"/>
          <w:szCs w:val="24"/>
        </w:rPr>
        <w:t>Ⅱ.使用4個療程後，必須確定paraprotein(M-protein)未上升(即表示對藥物有反應或為穩定狀態)或對部分non-secretory type MM病人以骨髓檢查plasma cell為療效依據，方可繼續使用。</w:t>
      </w:r>
    </w:p>
    <w:p w14:paraId="6C73A22A"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(4)每人終生至多給付24個療程為限（每療程為4週）。使用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及Revlimid終生至多給付36個療程為限。（106/10/1、109/2/1、109/8/1、112/4/1、115/3/1、115/4/1）</w:t>
      </w:r>
    </w:p>
    <w:p w14:paraId="2B211008" w14:textId="77777777" w:rsidR="003F14ED" w:rsidRPr="00FA10D5"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(5)</w:t>
      </w:r>
      <w:r w:rsidRPr="00FA10D5">
        <w:rPr>
          <w:rFonts w:ascii="標楷體" w:eastAsia="標楷體" w:hAnsi="標楷體" w:hint="eastAsia"/>
          <w:color w:val="000000"/>
          <w:szCs w:val="24"/>
        </w:rPr>
        <w:t>115年2月28日以前已核定使用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或</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，及115年3月31日以前已核定使用Revlimid之病人，得經事前審查核准後，使用至總療程上限（即終生36個療程）或使用期間發生疾病惡化為止。（112/4/1、115/3/1、115/4/1）</w:t>
      </w:r>
    </w:p>
    <w:p w14:paraId="2E70D69A" w14:textId="77777777" w:rsidR="003F14ED" w:rsidRPr="00FA10D5" w:rsidRDefault="003F14ED" w:rsidP="003F14ED">
      <w:pPr>
        <w:spacing w:line="400" w:lineRule="exact"/>
        <w:ind w:left="283"/>
        <w:rPr>
          <w:rFonts w:ascii="標楷體" w:eastAsia="標楷體" w:hAnsi="標楷體"/>
          <w:szCs w:val="24"/>
        </w:rPr>
      </w:pPr>
      <w:r>
        <w:rPr>
          <w:rFonts w:ascii="標楷體" w:eastAsia="標楷體" w:hAnsi="標楷體" w:hint="eastAsia"/>
          <w:szCs w:val="24"/>
        </w:rPr>
        <w:t>2.瀰漫性大型B細胞淋巴瘤：(114/10/1</w:t>
      </w:r>
      <w:r>
        <w:rPr>
          <w:rFonts w:ascii="標楷體" w:eastAsia="標楷體" w:hAnsi="標楷體" w:hint="eastAsia"/>
          <w:color w:val="000000"/>
          <w:szCs w:val="24"/>
        </w:rPr>
        <w:t>、115/3/1</w:t>
      </w:r>
      <w:r w:rsidRPr="00FA10D5">
        <w:rPr>
          <w:rFonts w:ascii="標楷體" w:eastAsia="標楷體" w:hAnsi="標楷體" w:hint="eastAsia"/>
          <w:szCs w:val="24"/>
        </w:rPr>
        <w:t>、115/4/1</w:t>
      </w:r>
      <w:r>
        <w:rPr>
          <w:rFonts w:ascii="標楷體" w:eastAsia="標楷體" w:hAnsi="標楷體" w:hint="eastAsia"/>
          <w:szCs w:val="24"/>
        </w:rPr>
        <w:t>)</w:t>
      </w:r>
    </w:p>
    <w:p w14:paraId="39E5A7AA"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(1)Lenalidomide</w:t>
      </w:r>
      <w:r w:rsidRPr="00FA10D5">
        <w:rPr>
          <w:rFonts w:ascii="標楷體" w:eastAsia="標楷體" w:hAnsi="標楷體" w:hint="eastAsia"/>
          <w:color w:val="000000"/>
          <w:szCs w:val="24"/>
        </w:rPr>
        <w:t>(限使用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及Revlimid)</w:t>
      </w:r>
      <w:r>
        <w:rPr>
          <w:rFonts w:ascii="標楷體" w:eastAsia="標楷體" w:hAnsi="標楷體" w:hint="eastAsia"/>
          <w:color w:val="000000"/>
          <w:szCs w:val="24"/>
        </w:rPr>
        <w:t xml:space="preserve">與 </w:t>
      </w:r>
      <w:proofErr w:type="spellStart"/>
      <w:r>
        <w:rPr>
          <w:rFonts w:ascii="標楷體" w:eastAsia="標楷體" w:hAnsi="標楷體" w:hint="eastAsia"/>
          <w:color w:val="000000"/>
          <w:szCs w:val="24"/>
        </w:rPr>
        <w:t>tafasitamab</w:t>
      </w:r>
      <w:proofErr w:type="spellEnd"/>
      <w:r>
        <w:rPr>
          <w:rFonts w:ascii="標楷體" w:eastAsia="標楷體" w:hAnsi="標楷體" w:hint="eastAsia"/>
          <w:color w:val="000000"/>
          <w:szCs w:val="24"/>
        </w:rPr>
        <w:t>合併使用於經一線全身治療含rituximab治療復發型，不適合接受造血幹細胞移植瀰漫性大型B細胞淋巴瘤(DLBCL)成人病人，病人須符合</w:t>
      </w:r>
      <w:proofErr w:type="spellStart"/>
      <w:r>
        <w:rPr>
          <w:rFonts w:ascii="標楷體" w:eastAsia="標楷體" w:hAnsi="標楷體" w:hint="eastAsia"/>
          <w:color w:val="000000"/>
          <w:szCs w:val="24"/>
        </w:rPr>
        <w:t>tafasitamab</w:t>
      </w:r>
      <w:proofErr w:type="spellEnd"/>
      <w:r>
        <w:rPr>
          <w:rFonts w:ascii="標楷體" w:eastAsia="標楷體" w:hAnsi="標楷體" w:hint="eastAsia"/>
          <w:color w:val="000000"/>
          <w:szCs w:val="24"/>
        </w:rPr>
        <w:t>之藥品給付規定(114/10/1、115/3/1</w:t>
      </w:r>
      <w:r w:rsidRPr="00FA10D5">
        <w:rPr>
          <w:rFonts w:ascii="標楷體" w:eastAsia="標楷體" w:hAnsi="標楷體" w:hint="eastAsia"/>
          <w:color w:val="000000"/>
          <w:szCs w:val="24"/>
        </w:rPr>
        <w:t>、115/4/1</w:t>
      </w:r>
      <w:r>
        <w:rPr>
          <w:rFonts w:ascii="標楷體" w:eastAsia="標楷體" w:hAnsi="標楷體" w:hint="eastAsia"/>
          <w:color w:val="000000"/>
          <w:szCs w:val="24"/>
        </w:rPr>
        <w:t>）。</w:t>
      </w:r>
    </w:p>
    <w:p w14:paraId="3A5DF6CE" w14:textId="77777777" w:rsidR="003F14ED" w:rsidRDefault="003F14ED" w:rsidP="003F14ED">
      <w:pPr>
        <w:spacing w:line="400" w:lineRule="exact"/>
        <w:ind w:left="708" w:hanging="360"/>
        <w:rPr>
          <w:rFonts w:ascii="標楷體" w:eastAsia="標楷體" w:hAnsi="標楷體"/>
          <w:color w:val="000000"/>
          <w:szCs w:val="24"/>
        </w:rPr>
      </w:pPr>
      <w:r>
        <w:rPr>
          <w:rFonts w:ascii="標楷體" w:eastAsia="標楷體" w:hAnsi="標楷體" w:hint="eastAsia"/>
          <w:color w:val="000000"/>
          <w:szCs w:val="24"/>
        </w:rPr>
        <w:t>(2)須經事前審查核准後使用。</w:t>
      </w:r>
    </w:p>
    <w:p w14:paraId="41D212B4" w14:textId="77777777" w:rsidR="003F14ED" w:rsidRDefault="003F14ED" w:rsidP="003F14ED">
      <w:pPr>
        <w:spacing w:line="400" w:lineRule="exact"/>
        <w:ind w:left="708" w:hanging="141"/>
      </w:pPr>
      <w:r>
        <w:rPr>
          <w:rFonts w:ascii="標楷體" w:eastAsia="標楷體" w:hAnsi="標楷體" w:hint="eastAsia"/>
          <w:color w:val="000000"/>
          <w:szCs w:val="24"/>
        </w:rPr>
        <w:t>Ⅰ.每人至多</w:t>
      </w:r>
      <w:r>
        <w:rPr>
          <w:rFonts w:ascii="標楷體" w:eastAsia="標楷體" w:hAnsi="標楷體" w:hint="eastAsia"/>
          <w:szCs w:val="24"/>
        </w:rPr>
        <w:t>給付12個療程。</w:t>
      </w:r>
    </w:p>
    <w:p w14:paraId="33246360" w14:textId="77777777" w:rsidR="003F14ED" w:rsidRDefault="003F14ED" w:rsidP="003F14ED">
      <w:pPr>
        <w:spacing w:line="400" w:lineRule="exact"/>
        <w:ind w:left="993" w:hanging="386"/>
      </w:pPr>
      <w:r>
        <w:rPr>
          <w:rFonts w:ascii="標楷體" w:eastAsia="標楷體" w:hAnsi="標楷體" w:hint="eastAsia"/>
          <w:szCs w:val="24"/>
        </w:rPr>
        <w:t>Ⅱ.每天限給付1粒。</w:t>
      </w:r>
    </w:p>
    <w:p w14:paraId="16052781" w14:textId="77777777" w:rsidR="003F14ED" w:rsidRPr="00C34C93" w:rsidRDefault="003F14ED" w:rsidP="003F14ED">
      <w:pPr>
        <w:spacing w:line="400" w:lineRule="exact"/>
        <w:ind w:left="709" w:hanging="386"/>
        <w:rPr>
          <w:rFonts w:ascii="標楷體" w:eastAsia="標楷體" w:hAnsi="標楷體"/>
          <w:szCs w:val="24"/>
        </w:rPr>
      </w:pPr>
      <w:r w:rsidRPr="00C34C93">
        <w:rPr>
          <w:rFonts w:ascii="標楷體" w:eastAsia="標楷體" w:hAnsi="標楷體"/>
          <w:szCs w:val="24"/>
        </w:rPr>
        <w:t>3.Lenalidomide(限使用Revlimid)與rituximab(限使用</w:t>
      </w:r>
      <w:proofErr w:type="spellStart"/>
      <w:r w:rsidRPr="00C34C93">
        <w:rPr>
          <w:rFonts w:ascii="標楷體" w:eastAsia="標楷體" w:hAnsi="標楷體"/>
          <w:szCs w:val="24"/>
        </w:rPr>
        <w:t>Rixathon</w:t>
      </w:r>
      <w:proofErr w:type="spellEnd"/>
      <w:r w:rsidRPr="00C34C93">
        <w:rPr>
          <w:rFonts w:ascii="標楷體" w:eastAsia="標楷體" w:hAnsi="標楷體"/>
          <w:szCs w:val="24"/>
        </w:rPr>
        <w:t>)併用，治療先前曾接受至少一線全身性治療之復發性或難治性濾泡性淋巴瘤成人病人：（115/5/1）</w:t>
      </w:r>
    </w:p>
    <w:p w14:paraId="5EC93A3B"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t>(1)</w:t>
      </w:r>
      <w:r w:rsidRPr="00C34C93">
        <w:rPr>
          <w:rFonts w:ascii="標楷體" w:eastAsia="標楷體" w:hAnsi="標楷體"/>
          <w:color w:val="000000"/>
          <w:szCs w:val="24"/>
        </w:rPr>
        <w:t>具CD20抗原陽性。</w:t>
      </w:r>
    </w:p>
    <w:p w14:paraId="68CBD661"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t>(2)</w:t>
      </w:r>
      <w:r w:rsidRPr="00C34C93">
        <w:rPr>
          <w:rFonts w:ascii="標楷體" w:eastAsia="標楷體" w:hAnsi="標楷體"/>
          <w:color w:val="000000"/>
          <w:szCs w:val="24"/>
        </w:rPr>
        <w:t>需符合WHO 淋巴瘤分類為I、II或IIIa期的診斷。</w:t>
      </w:r>
    </w:p>
    <w:p w14:paraId="6EEC251F"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lastRenderedPageBreak/>
        <w:t>(3)</w:t>
      </w:r>
      <w:r w:rsidRPr="00C34C93">
        <w:rPr>
          <w:rFonts w:ascii="標楷體" w:eastAsia="標楷體" w:hAnsi="標楷體"/>
          <w:color w:val="000000"/>
          <w:szCs w:val="24"/>
        </w:rPr>
        <w:t>開始使用前之疾病狀態需出現下列任一情形：</w:t>
      </w:r>
    </w:p>
    <w:p w14:paraId="745906F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有單一腫瘤直徑7公分以上者；</w:t>
      </w:r>
    </w:p>
    <w:p w14:paraId="166C9FAD" w14:textId="77777777" w:rsidR="003F14ED"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有三顆以上之腫瘤其直徑大於3公分以上者；</w:t>
      </w:r>
    </w:p>
    <w:p w14:paraId="60366C0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脾臟腫大，其長度16公分以上者；</w:t>
      </w:r>
    </w:p>
    <w:p w14:paraId="22DAA9D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對vital organs造成擠壓者；</w:t>
      </w:r>
    </w:p>
    <w:p w14:paraId="39B1CB5C"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周邊血中出現淋巴球增生超過5000/ mm3者；</w:t>
      </w:r>
    </w:p>
    <w:p w14:paraId="74D35BBD"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出現任一系列血球低下者（platelet&lt;100,000/ mm3，或 Hb&lt;10gm/dL，或absolute neutrophil count&lt;1500/mm3)。</w:t>
      </w:r>
    </w:p>
    <w:p w14:paraId="6B73614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B symptoms。</w:t>
      </w:r>
    </w:p>
    <w:p w14:paraId="44672E11" w14:textId="77777777" w:rsidR="003F14ED" w:rsidRPr="00C34C93"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t>(4)</w:t>
      </w:r>
      <w:r w:rsidRPr="00C34C93">
        <w:rPr>
          <w:rFonts w:ascii="標楷體" w:eastAsia="標楷體" w:hAnsi="標楷體"/>
          <w:color w:val="000000"/>
          <w:szCs w:val="24"/>
        </w:rPr>
        <w:t>需經事前審查核准後使用，每3個月需再次申請，再次申請時需檢附影像資料（CT或MRI），若未達partial remission或 complete remission，則不予給付。</w:t>
      </w:r>
    </w:p>
    <w:p w14:paraId="455F1D37" w14:textId="77777777" w:rsidR="003F14ED" w:rsidRPr="00C34C93"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t>(5)</w:t>
      </w:r>
      <w:r w:rsidRPr="00C34C93">
        <w:rPr>
          <w:rFonts w:ascii="標楷體" w:eastAsia="標楷體" w:hAnsi="標楷體"/>
          <w:color w:val="000000"/>
          <w:szCs w:val="24"/>
        </w:rPr>
        <w:t>每位病人最多給付12個療程，若病情惡化應即停止使用。</w:t>
      </w:r>
    </w:p>
    <w:p w14:paraId="7E652E49" w14:textId="3565F77F" w:rsidR="00B96EA0" w:rsidRPr="003F14ED"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t>(6)</w:t>
      </w:r>
      <w:r w:rsidRPr="00C34C93">
        <w:rPr>
          <w:rFonts w:ascii="標楷體" w:eastAsia="標楷體" w:hAnsi="標楷體"/>
          <w:color w:val="000000"/>
          <w:szCs w:val="24"/>
        </w:rPr>
        <w:t>每日限處方1粒。</w:t>
      </w:r>
    </w:p>
    <w:p w14:paraId="0AADAB39" w14:textId="77777777" w:rsidR="003225F7" w:rsidRDefault="003225F7" w:rsidP="003225F7">
      <w:pPr>
        <w:spacing w:line="400" w:lineRule="exact"/>
        <w:ind w:left="426" w:hanging="245"/>
        <w:rPr>
          <w:rFonts w:ascii="標楷體" w:eastAsia="標楷體" w:hAnsi="標楷體"/>
          <w:color w:val="000000"/>
        </w:rPr>
      </w:pPr>
      <w:r>
        <w:rPr>
          <w:rFonts w:ascii="標楷體" w:eastAsia="標楷體" w:hAnsi="標楷體"/>
          <w:color w:val="000000"/>
        </w:rPr>
        <w:t>9.44.Azacitidine：（102/1/1、111/5/1、111/8/1、112/2/1、112/8/1、114/3/1、114/5/1、114/8/1、114/10/1</w:t>
      </w:r>
      <w:r>
        <w:rPr>
          <w:rFonts w:ascii="標楷體" w:eastAsia="標楷體" w:hAnsi="標楷體" w:hint="eastAsia"/>
          <w:color w:val="000000"/>
        </w:rPr>
        <w:t>、114/12/1</w:t>
      </w:r>
      <w:r>
        <w:rPr>
          <w:rFonts w:ascii="標楷體" w:eastAsia="標楷體" w:hAnsi="標楷體"/>
          <w:color w:val="000000"/>
        </w:rPr>
        <w:t>）</w:t>
      </w:r>
    </w:p>
    <w:p w14:paraId="438E5132" w14:textId="77777777" w:rsidR="003225F7" w:rsidRDefault="003225F7" w:rsidP="003225F7">
      <w:pPr>
        <w:spacing w:line="400" w:lineRule="exact"/>
        <w:ind w:left="1080" w:hanging="840"/>
        <w:rPr>
          <w:rFonts w:ascii="標楷體" w:eastAsia="標楷體" w:hAnsi="標楷體"/>
          <w:color w:val="000000"/>
        </w:rPr>
      </w:pPr>
      <w:r>
        <w:rPr>
          <w:rFonts w:ascii="標楷體" w:eastAsia="標楷體" w:hAnsi="標楷體"/>
          <w:color w:val="000000"/>
        </w:rPr>
        <w:t>9.44.1.Azacitidine 注射劑（如</w:t>
      </w:r>
      <w:proofErr w:type="spellStart"/>
      <w:r>
        <w:rPr>
          <w:rFonts w:ascii="標楷體" w:eastAsia="標楷體" w:hAnsi="標楷體"/>
          <w:color w:val="000000"/>
        </w:rPr>
        <w:t>Vidaza</w:t>
      </w:r>
      <w:proofErr w:type="spellEnd"/>
      <w:r>
        <w:rPr>
          <w:rFonts w:ascii="標楷體" w:eastAsia="標楷體" w:hAnsi="標楷體"/>
          <w:color w:val="000000"/>
        </w:rPr>
        <w:t>）：（102/1/1、111/5/1、111/8/1、112/2/1、112/8/1、114/3/1、114/8/1</w:t>
      </w:r>
      <w:r>
        <w:rPr>
          <w:rFonts w:ascii="標楷體" w:eastAsia="標楷體" w:hAnsi="標楷體" w:hint="eastAsia"/>
          <w:color w:val="000000"/>
        </w:rPr>
        <w:t>、114/12/1</w:t>
      </w:r>
      <w:r>
        <w:rPr>
          <w:rFonts w:ascii="標楷體" w:eastAsia="標楷體" w:hAnsi="標楷體"/>
          <w:color w:val="000000"/>
        </w:rPr>
        <w:t>）</w:t>
      </w:r>
    </w:p>
    <w:p w14:paraId="45CDBA70" w14:textId="77777777" w:rsidR="003225F7" w:rsidRDefault="003225F7" w:rsidP="003225F7">
      <w:pPr>
        <w:spacing w:line="400" w:lineRule="exact"/>
        <w:ind w:left="851" w:hanging="284"/>
        <w:rPr>
          <w:rFonts w:ascii="標楷體" w:eastAsia="標楷體" w:hAnsi="標楷體"/>
        </w:rPr>
      </w:pPr>
      <w:r>
        <w:rPr>
          <w:rFonts w:ascii="標楷體" w:eastAsia="標楷體" w:hAnsi="標楷體"/>
        </w:rPr>
        <w:t xml:space="preserve">1.骨髓增生不良症候群高危險性病患：頑固性貧血併有過量芽細胞（RA with excess blasts, RAEB）、轉變中的頑固性貧血併有過量芽細胞（RAEB in transformation, RAEB-T）、及慢性骨髓單核細胞性白血病（chronic myelomonocytic leukemia, </w:t>
      </w:r>
      <w:proofErr w:type="spellStart"/>
      <w:r>
        <w:rPr>
          <w:rFonts w:ascii="標楷體" w:eastAsia="標楷體" w:hAnsi="標楷體"/>
        </w:rPr>
        <w:t>CMMoL</w:t>
      </w:r>
      <w:proofErr w:type="spellEnd"/>
      <w:r>
        <w:rPr>
          <w:rFonts w:ascii="標楷體" w:eastAsia="標楷體" w:hAnsi="標楷體"/>
        </w:rPr>
        <w:t>）。</w:t>
      </w:r>
    </w:p>
    <w:p w14:paraId="00763B46"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1</w:t>
      </w:r>
      <w:r>
        <w:rPr>
          <w:rFonts w:ascii="標楷體" w:eastAsia="標楷體" w:hAnsi="標楷體"/>
        </w:rPr>
        <w:t>)初次申請時需經事前審查核准後使用，續用不需再事前審查，惟病歷應留存確診之病理或影像診斷證明等報告</w:t>
      </w:r>
      <w:r>
        <w:rPr>
          <w:rFonts w:ascii="標楷體" w:eastAsia="標楷體" w:hAnsi="標楷體" w:hint="eastAsia"/>
        </w:rPr>
        <w:t>(包括每4個月一次骨髓檢查報告以及CBC/DC報告)</w:t>
      </w:r>
      <w:r>
        <w:rPr>
          <w:rFonts w:ascii="標楷體" w:eastAsia="標楷體" w:hAnsi="標楷體"/>
        </w:rPr>
        <w:t>，並記錄治療相關臨床資料</w:t>
      </w:r>
      <w:r>
        <w:rPr>
          <w:rFonts w:ascii="標楷體" w:eastAsia="標楷體" w:hAnsi="標楷體" w:hint="eastAsia"/>
        </w:rPr>
        <w:t>(如每4個月一次臨床療效評估摘要)</w:t>
      </w:r>
      <w:r>
        <w:rPr>
          <w:rFonts w:ascii="標楷體" w:eastAsia="標楷體" w:hAnsi="標楷體"/>
        </w:rPr>
        <w:t>。（111/8/1、112/2/1、112/8/1、114/3/1、114/8/1</w:t>
      </w:r>
      <w:r>
        <w:rPr>
          <w:rFonts w:ascii="標楷體" w:eastAsia="標楷體" w:hAnsi="標楷體" w:hint="eastAsia"/>
        </w:rPr>
        <w:t>、114/12/1</w:t>
      </w:r>
      <w:r>
        <w:rPr>
          <w:rFonts w:ascii="標楷體" w:eastAsia="標楷體" w:hAnsi="標楷體"/>
        </w:rPr>
        <w:t>）</w:t>
      </w:r>
    </w:p>
    <w:p w14:paraId="52CCA513"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2</w:t>
      </w:r>
      <w:r>
        <w:rPr>
          <w:rFonts w:ascii="標楷體" w:eastAsia="標楷體" w:hAnsi="標楷體"/>
        </w:rPr>
        <w:t>)</w:t>
      </w:r>
      <w:r>
        <w:rPr>
          <w:rFonts w:ascii="標楷體" w:eastAsia="標楷體" w:hAnsi="標楷體" w:hint="eastAsia"/>
        </w:rPr>
        <w:t>使用本藥品之病患，倘疾病惡化至骨髓芽細胞</w:t>
      </w:r>
      <w:r>
        <w:rPr>
          <w:rFonts w:ascii="標楷體" w:eastAsia="標楷體" w:hAnsi="標楷體"/>
        </w:rPr>
        <w:t>（myeloblast）大於30%</w:t>
      </w:r>
      <w:r>
        <w:rPr>
          <w:rFonts w:ascii="標楷體" w:eastAsia="標楷體" w:hAnsi="標楷體" w:hint="eastAsia"/>
        </w:rPr>
        <w:t>即停藥</w:t>
      </w:r>
      <w:r>
        <w:rPr>
          <w:rFonts w:ascii="標楷體" w:eastAsia="標楷體" w:hAnsi="標楷體"/>
        </w:rPr>
        <w:t>。（</w:t>
      </w:r>
      <w:r>
        <w:rPr>
          <w:rFonts w:ascii="標楷體" w:eastAsia="標楷體" w:hAnsi="標楷體" w:hint="eastAsia"/>
        </w:rPr>
        <w:t>102/12/1、114/12/1</w:t>
      </w:r>
      <w:r>
        <w:rPr>
          <w:rFonts w:ascii="標楷體" w:eastAsia="標楷體" w:hAnsi="標楷體"/>
        </w:rPr>
        <w:t>）</w:t>
      </w:r>
    </w:p>
    <w:p w14:paraId="0FE5B009"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3</w:t>
      </w:r>
      <w:r>
        <w:rPr>
          <w:rFonts w:ascii="標楷體" w:eastAsia="標楷體" w:hAnsi="標楷體"/>
        </w:rPr>
        <w:t>)</w:t>
      </w:r>
      <w:r>
        <w:rPr>
          <w:rFonts w:ascii="標楷體" w:eastAsia="標楷體" w:hAnsi="標楷體" w:hint="eastAsia"/>
        </w:rPr>
        <w:t>不得併用</w:t>
      </w:r>
      <w:proofErr w:type="spellStart"/>
      <w:r>
        <w:rPr>
          <w:rFonts w:ascii="標楷體" w:eastAsia="標楷體" w:hAnsi="標楷體" w:hint="eastAsia"/>
        </w:rPr>
        <w:t>v</w:t>
      </w:r>
      <w:r>
        <w:rPr>
          <w:rFonts w:ascii="標楷體" w:eastAsia="標楷體" w:hAnsi="標楷體"/>
        </w:rPr>
        <w:t>enetoclax</w:t>
      </w:r>
      <w:proofErr w:type="spellEnd"/>
      <w:r>
        <w:rPr>
          <w:rFonts w:ascii="標楷體" w:eastAsia="標楷體" w:hAnsi="標楷體" w:hint="eastAsia"/>
        </w:rPr>
        <w:t>或轉換為口服劑型之a</w:t>
      </w:r>
      <w:r>
        <w:rPr>
          <w:rFonts w:ascii="標楷體" w:eastAsia="標楷體" w:hAnsi="標楷體"/>
        </w:rPr>
        <w:t>zacitidine</w:t>
      </w:r>
      <w:r>
        <w:rPr>
          <w:rFonts w:ascii="標楷體" w:eastAsia="標楷體" w:hAnsi="標楷體" w:hint="eastAsia"/>
        </w:rPr>
        <w:t>成分藥品。</w:t>
      </w:r>
      <w:r>
        <w:rPr>
          <w:rFonts w:ascii="標楷體" w:eastAsia="標楷體" w:hAnsi="標楷體"/>
        </w:rPr>
        <w:t>（</w:t>
      </w:r>
      <w:r>
        <w:rPr>
          <w:rFonts w:ascii="標楷體" w:eastAsia="標楷體" w:hAnsi="標楷體" w:hint="eastAsia"/>
        </w:rPr>
        <w:t>114/12/1</w:t>
      </w:r>
      <w:r>
        <w:rPr>
          <w:rFonts w:ascii="標楷體" w:eastAsia="標楷體" w:hAnsi="標楷體"/>
        </w:rPr>
        <w:t>）</w:t>
      </w:r>
    </w:p>
    <w:p w14:paraId="799EF7F2"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(4)本藥品與decitabine僅能擇一使用，除因耐受性不良，不得互換。若因無法耐受 decitabine而轉換至本藥品時需事前申請。使用本藥品無效後，不得再申請decitabine。（111/5/1）</w:t>
      </w:r>
    </w:p>
    <w:p w14:paraId="629B0555" w14:textId="77777777" w:rsidR="003225F7" w:rsidRDefault="003225F7" w:rsidP="003225F7">
      <w:pPr>
        <w:spacing w:line="400" w:lineRule="exact"/>
        <w:ind w:left="851" w:hanging="284"/>
        <w:rPr>
          <w:rFonts w:ascii="標楷體" w:eastAsia="標楷體" w:hAnsi="標楷體"/>
        </w:rPr>
      </w:pPr>
      <w:r>
        <w:rPr>
          <w:rFonts w:ascii="標楷體" w:eastAsia="標楷體" w:hAnsi="標楷體"/>
        </w:rPr>
        <w:t>2.Azacitidine(除</w:t>
      </w:r>
      <w:proofErr w:type="spellStart"/>
      <w:r>
        <w:rPr>
          <w:rFonts w:ascii="標楷體" w:eastAsia="標楷體" w:hAnsi="標楷體"/>
        </w:rPr>
        <w:t>Winduza</w:t>
      </w:r>
      <w:proofErr w:type="spellEnd"/>
      <w:r>
        <w:rPr>
          <w:rFonts w:ascii="標楷體" w:eastAsia="標楷體" w:hAnsi="標楷體"/>
        </w:rPr>
        <w:t xml:space="preserve">及Azacitidine Lyophilized </w:t>
      </w:r>
      <w:proofErr w:type="spellStart"/>
      <w:r>
        <w:rPr>
          <w:rFonts w:ascii="標楷體" w:eastAsia="標楷體" w:hAnsi="標楷體"/>
        </w:rPr>
        <w:t>Inj</w:t>
      </w:r>
      <w:proofErr w:type="spellEnd"/>
      <w:r>
        <w:rPr>
          <w:rFonts w:ascii="標楷體" w:eastAsia="標楷體" w:hAnsi="標楷體"/>
        </w:rPr>
        <w:t xml:space="preserve"> 100mg"GBC"以外)併用</w:t>
      </w:r>
      <w:proofErr w:type="spellStart"/>
      <w:r>
        <w:rPr>
          <w:rFonts w:ascii="標楷體" w:eastAsia="標楷體" w:hAnsi="標楷體"/>
        </w:rPr>
        <w:t>venetoclax</w:t>
      </w:r>
      <w:proofErr w:type="spellEnd"/>
      <w:r>
        <w:rPr>
          <w:rFonts w:ascii="標楷體" w:eastAsia="標楷體" w:hAnsi="標楷體"/>
        </w:rPr>
        <w:t>，使用於無法接受高強度化學治療之初診斷急性骨髓性白血病(AML)病人。(114/8/1)</w:t>
      </w:r>
    </w:p>
    <w:p w14:paraId="702888FC"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(1)需具有下列I.或Ⅱ.的條件之一：</w:t>
      </w:r>
    </w:p>
    <w:p w14:paraId="5E1C1618" w14:textId="77777777" w:rsidR="003225F7" w:rsidRDefault="003225F7" w:rsidP="003225F7">
      <w:pPr>
        <w:spacing w:line="400" w:lineRule="exact"/>
        <w:ind w:left="1560" w:hanging="244"/>
        <w:rPr>
          <w:rFonts w:ascii="標楷體" w:eastAsia="標楷體" w:hAnsi="標楷體"/>
        </w:rPr>
      </w:pPr>
      <w:r>
        <w:rPr>
          <w:rFonts w:ascii="標楷體" w:eastAsia="標楷體" w:hAnsi="標楷體"/>
        </w:rPr>
        <w:t>I.75歲以上。</w:t>
      </w:r>
    </w:p>
    <w:p w14:paraId="76887BF2" w14:textId="77777777" w:rsidR="003225F7" w:rsidRDefault="003225F7" w:rsidP="003225F7">
      <w:pPr>
        <w:spacing w:line="400" w:lineRule="exact"/>
        <w:ind w:left="1560" w:hanging="244"/>
        <w:rPr>
          <w:rFonts w:ascii="標楷體" w:eastAsia="標楷體" w:hAnsi="標楷體"/>
        </w:rPr>
      </w:pPr>
      <w:r>
        <w:rPr>
          <w:rFonts w:ascii="標楷體" w:eastAsia="標楷體" w:hAnsi="標楷體"/>
        </w:rPr>
        <w:lastRenderedPageBreak/>
        <w:t>Ⅱ.18歲以上但未滿75歲時，需ECOG performance status為 2 或 3，且符合下列任一條件者：</w:t>
      </w:r>
    </w:p>
    <w:p w14:paraId="6D07DBF6" w14:textId="77777777" w:rsidR="003225F7" w:rsidRDefault="003225F7" w:rsidP="003225F7">
      <w:pPr>
        <w:spacing w:line="400" w:lineRule="exact"/>
        <w:ind w:left="1985" w:hanging="244"/>
      </w:pPr>
      <w:r>
        <w:rPr>
          <w:rFonts w:ascii="新細明體" w:hAnsi="新細明體" w:cs="新細明體"/>
        </w:rPr>
        <w:t>ⅰ</w:t>
      </w:r>
      <w:r>
        <w:rPr>
          <w:rFonts w:ascii="標楷體" w:eastAsia="標楷體" w:hAnsi="標楷體"/>
        </w:rPr>
        <w:t>.具有心臟衰竭治療病史，且left ventricle ejection fraction (LVEF)＜50%。</w:t>
      </w:r>
    </w:p>
    <w:p w14:paraId="618E5FAE" w14:textId="77777777" w:rsidR="003225F7" w:rsidRDefault="003225F7" w:rsidP="003225F7">
      <w:pPr>
        <w:spacing w:line="400" w:lineRule="exact"/>
        <w:ind w:left="1985" w:hanging="244"/>
      </w:pPr>
      <w:r>
        <w:rPr>
          <w:rFonts w:ascii="新細明體" w:hAnsi="新細明體" w:cs="新細明體"/>
        </w:rPr>
        <w:t>ⅱ</w:t>
      </w:r>
      <w:r>
        <w:rPr>
          <w:rFonts w:ascii="標楷體" w:eastAsia="標楷體" w:hAnsi="標楷體"/>
        </w:rPr>
        <w:t>.</w:t>
      </w:r>
      <w:r>
        <w:rPr>
          <w:rFonts w:ascii="標楷體" w:eastAsia="標楷體" w:hAnsi="標楷體" w:cs="新細明體"/>
        </w:rPr>
        <w:t>具慢性肺部疾病史，且 DLCO＜65%。</w:t>
      </w:r>
    </w:p>
    <w:p w14:paraId="2DF98508" w14:textId="77777777" w:rsidR="003225F7" w:rsidRDefault="003225F7" w:rsidP="003225F7">
      <w:pPr>
        <w:spacing w:line="400" w:lineRule="exact"/>
        <w:ind w:left="1985" w:hanging="244"/>
      </w:pPr>
      <w:r>
        <w:rPr>
          <w:rFonts w:ascii="新細明體" w:hAnsi="新細明體" w:cs="新細明體"/>
        </w:rPr>
        <w:t>ⅲ</w:t>
      </w:r>
      <w:r>
        <w:rPr>
          <w:rFonts w:ascii="標楷體" w:eastAsia="標楷體" w:hAnsi="標楷體" w:cs="新細明體"/>
        </w:rPr>
        <w:t>.具</w:t>
      </w:r>
      <w:r>
        <w:rPr>
          <w:rFonts w:ascii="標楷體" w:eastAsia="標楷體" w:hAnsi="標楷體" w:cs="新細明體"/>
          <w:kern w:val="0"/>
          <w:szCs w:val="24"/>
        </w:rPr>
        <w:t>肝功能異常：Bilirubin level 在1.5-3.0倍正常值間。</w:t>
      </w:r>
    </w:p>
    <w:p w14:paraId="5871502F"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(2)需未曾因骨髓化生不良症候群(myelodysplastic syndrome, MDS)接受過azacitidine或decitabine治療者。</w:t>
      </w:r>
    </w:p>
    <w:p w14:paraId="0E1DF178"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(3)需經事前審查核准後使用，每2個療程需再次申請；再次申請時需檢附療效評估資料，若病情惡化應即停止使用。</w:t>
      </w:r>
    </w:p>
    <w:p w14:paraId="2DC54CA1" w14:textId="77777777" w:rsidR="00B07C9A" w:rsidRDefault="003225F7" w:rsidP="003225F7">
      <w:pPr>
        <w:spacing w:line="400" w:lineRule="exact"/>
        <w:ind w:left="1418" w:hanging="397"/>
        <w:rPr>
          <w:rFonts w:ascii="標楷體" w:eastAsia="標楷體" w:hAnsi="標楷體"/>
        </w:rPr>
      </w:pPr>
      <w:r>
        <w:rPr>
          <w:rFonts w:ascii="標楷體" w:eastAsia="標楷體" w:hAnsi="標楷體"/>
        </w:rPr>
        <w:t>(4)最多給付6個療程。</w:t>
      </w:r>
    </w:p>
    <w:p w14:paraId="051993A2" w14:textId="77777777" w:rsidR="00B07C9A" w:rsidRPr="004C7F93" w:rsidRDefault="00B07C9A" w:rsidP="00B07C9A">
      <w:pPr>
        <w:spacing w:line="400" w:lineRule="exact"/>
        <w:rPr>
          <w:rFonts w:ascii="標楷體" w:eastAsia="標楷體" w:hAnsi="標楷體"/>
          <w:color w:val="000000"/>
        </w:rPr>
      </w:pPr>
      <w:r>
        <w:rPr>
          <w:rFonts w:ascii="標楷體" w:eastAsia="標楷體" w:hAnsi="標楷體" w:hint="eastAsia"/>
          <w:color w:val="000000"/>
        </w:rPr>
        <w:t xml:space="preserve">  </w:t>
      </w:r>
      <w:r w:rsidRPr="004C7F93">
        <w:rPr>
          <w:rFonts w:ascii="標楷體" w:eastAsia="標楷體" w:hAnsi="標楷體" w:hint="eastAsia"/>
          <w:color w:val="000000"/>
        </w:rPr>
        <w:t>9.44.2.Azacitidine 口服製劑（如</w:t>
      </w:r>
      <w:proofErr w:type="spellStart"/>
      <w:r w:rsidRPr="004C7F93">
        <w:rPr>
          <w:rFonts w:ascii="標楷體" w:eastAsia="標楷體" w:hAnsi="標楷體" w:hint="eastAsia"/>
          <w:color w:val="000000"/>
        </w:rPr>
        <w:t>Onureg</w:t>
      </w:r>
      <w:proofErr w:type="spellEnd"/>
      <w:r w:rsidRPr="004C7F93">
        <w:rPr>
          <w:rFonts w:ascii="標楷體" w:eastAsia="標楷體" w:hAnsi="標楷體" w:hint="eastAsia"/>
          <w:color w:val="000000"/>
        </w:rPr>
        <w:t>）：(114/5/1、114/10/1）</w:t>
      </w:r>
    </w:p>
    <w:p w14:paraId="41416AD8"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1.</w:t>
      </w:r>
      <w:r w:rsidRPr="004C7F93">
        <w:rPr>
          <w:rFonts w:ascii="標楷體" w:eastAsia="標楷體" w:hAnsi="標楷體" w:hint="eastAsia"/>
        </w:rPr>
        <w:tab/>
        <w:t>用於不適合接受造血幹細胞移植(HSCT)之急性骨髓性白血病 (AML)成人病人，作為維持治療，且須同時符合下列條件：</w:t>
      </w:r>
    </w:p>
    <w:p w14:paraId="05ACB4C4"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(1)55歲以上具中度或高度不良風險染色體核型變化(intermediate-risk or poor-risk cytogenetics)之急性骨髓性白血病 (AML)病人。</w:t>
      </w:r>
    </w:p>
    <w:p w14:paraId="4D9F83F1"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(2)在誘導治療後(不論是否接受鞏固治療)，首次達到完全緩解(CR)或完全緩解但血球計數未完全恢復正常 (</w:t>
      </w:r>
      <w:proofErr w:type="spellStart"/>
      <w:r w:rsidRPr="004C7F93">
        <w:rPr>
          <w:rFonts w:ascii="標楷體" w:eastAsia="標楷體" w:hAnsi="標楷體" w:hint="eastAsia"/>
        </w:rPr>
        <w:t>CRi</w:t>
      </w:r>
      <w:proofErr w:type="spellEnd"/>
      <w:r w:rsidRPr="004C7F93">
        <w:rPr>
          <w:rFonts w:ascii="標楷體" w:eastAsia="標楷體" w:hAnsi="標楷體" w:hint="eastAsia"/>
        </w:rPr>
        <w:t>)。</w:t>
      </w:r>
    </w:p>
    <w:p w14:paraId="7B958BFD"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(3)之前未曾接受azacitidine或decitabine藥物治療。</w:t>
      </w:r>
    </w:p>
    <w:p w14:paraId="33286824"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2.</w:t>
      </w:r>
      <w:r w:rsidRPr="004C7F93">
        <w:rPr>
          <w:rFonts w:ascii="標楷體" w:eastAsia="標楷體" w:hAnsi="標楷體" w:hint="eastAsia"/>
        </w:rPr>
        <w:tab/>
        <w:t>需經事前審查核准後使用，初次申請為3個療程，需檢附染色體檢測結果報告；每3個療程需再次申請，可治療至疾病復發 (定義為周邊血或骨髓觀察到的芽細胞超過5%或新出現髓外侵犯)或無法耐受藥物毒性為止。</w:t>
      </w:r>
    </w:p>
    <w:p w14:paraId="302FF10A"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3.</w:t>
      </w:r>
      <w:r w:rsidRPr="004C7F93">
        <w:rPr>
          <w:rFonts w:ascii="標楷體" w:eastAsia="標楷體" w:hAnsi="標楷體" w:hint="eastAsia"/>
        </w:rPr>
        <w:tab/>
        <w:t>每人以24個療程為上限。</w:t>
      </w:r>
    </w:p>
    <w:p w14:paraId="3A3EDCCF"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4.</w:t>
      </w:r>
      <w:r w:rsidRPr="004C7F93">
        <w:rPr>
          <w:rFonts w:ascii="標楷體" w:eastAsia="標楷體" w:hAnsi="標楷體" w:hint="eastAsia"/>
        </w:rPr>
        <w:tab/>
        <w:t>不得與</w:t>
      </w:r>
      <w:proofErr w:type="spellStart"/>
      <w:r w:rsidRPr="004C7F93">
        <w:rPr>
          <w:rFonts w:ascii="標楷體" w:eastAsia="標楷體" w:hAnsi="標楷體" w:hint="eastAsia"/>
        </w:rPr>
        <w:t>midostaurin</w:t>
      </w:r>
      <w:proofErr w:type="spellEnd"/>
      <w:r w:rsidRPr="004C7F93">
        <w:rPr>
          <w:rFonts w:ascii="標楷體" w:eastAsia="標楷體" w:hAnsi="標楷體" w:hint="eastAsia"/>
        </w:rPr>
        <w:t>、</w:t>
      </w:r>
      <w:proofErr w:type="spellStart"/>
      <w:r w:rsidRPr="004C7F93">
        <w:rPr>
          <w:rFonts w:ascii="標楷體" w:eastAsia="標楷體" w:hAnsi="標楷體" w:hint="eastAsia"/>
        </w:rPr>
        <w:t>venetoclax</w:t>
      </w:r>
      <w:proofErr w:type="spellEnd"/>
      <w:r w:rsidRPr="004C7F93">
        <w:rPr>
          <w:rFonts w:ascii="標楷體" w:eastAsia="標楷體" w:hAnsi="標楷體" w:hint="eastAsia"/>
        </w:rPr>
        <w:t>及</w:t>
      </w:r>
      <w:proofErr w:type="spellStart"/>
      <w:r w:rsidRPr="004C7F93">
        <w:rPr>
          <w:rFonts w:ascii="標楷體" w:eastAsia="標楷體" w:hAnsi="標楷體" w:hint="eastAsia"/>
        </w:rPr>
        <w:t>gilteritinib</w:t>
      </w:r>
      <w:proofErr w:type="spellEnd"/>
      <w:r w:rsidRPr="004C7F93">
        <w:rPr>
          <w:rFonts w:ascii="標楷體" w:eastAsia="標楷體" w:hAnsi="標楷體" w:hint="eastAsia"/>
        </w:rPr>
        <w:t>等標靶藥品併用。</w:t>
      </w:r>
    </w:p>
    <w:p w14:paraId="18A9B251"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5.</w:t>
      </w:r>
      <w:r w:rsidRPr="004C7F93">
        <w:rPr>
          <w:rFonts w:ascii="標楷體" w:eastAsia="標楷體" w:hAnsi="標楷體" w:hint="eastAsia"/>
        </w:rPr>
        <w:tab/>
        <w:t>病人接受本藥物治療後，不再給付造血幹細胞移植。</w:t>
      </w:r>
    </w:p>
    <w:p w14:paraId="412A7AFC" w14:textId="77777777" w:rsidR="00B96EA0"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6.本藥品與</w:t>
      </w:r>
      <w:proofErr w:type="spellStart"/>
      <w:r w:rsidRPr="004C7F93">
        <w:rPr>
          <w:rFonts w:ascii="標楷體" w:eastAsia="標楷體" w:hAnsi="標楷體" w:hint="eastAsia"/>
        </w:rPr>
        <w:t>quizartinib</w:t>
      </w:r>
      <w:proofErr w:type="spellEnd"/>
      <w:r w:rsidRPr="004C7F93">
        <w:rPr>
          <w:rFonts w:ascii="標楷體" w:eastAsia="標楷體" w:hAnsi="標楷體" w:hint="eastAsia"/>
        </w:rPr>
        <w:t>僅得擇一使用，除因耐受性不良，不得互換。(114/10/1)</w:t>
      </w:r>
    </w:p>
    <w:p w14:paraId="15BCD9CF" w14:textId="77777777" w:rsidR="00B96EA0" w:rsidRDefault="007D66B8" w:rsidP="005142EB">
      <w:pPr>
        <w:spacing w:line="400" w:lineRule="exact"/>
        <w:ind w:left="720" w:hanging="480"/>
      </w:pPr>
      <w:r>
        <w:rPr>
          <w:rFonts w:ascii="標楷體" w:eastAsia="標楷體" w:hAnsi="標楷體"/>
          <w:color w:val="000000"/>
        </w:rPr>
        <w:t>9.45.</w:t>
      </w:r>
      <w:r>
        <w:rPr>
          <w:rFonts w:ascii="標楷體" w:eastAsia="標楷體" w:hAnsi="標楷體"/>
          <w:kern w:val="0"/>
          <w:szCs w:val="24"/>
        </w:rPr>
        <w:t>Afatinib（如</w:t>
      </w:r>
      <w:proofErr w:type="spellStart"/>
      <w:r>
        <w:rPr>
          <w:rFonts w:ascii="標楷體" w:eastAsia="標楷體" w:hAnsi="標楷體"/>
          <w:kern w:val="0"/>
          <w:szCs w:val="24"/>
        </w:rPr>
        <w:t>Giotrif</w:t>
      </w:r>
      <w:proofErr w:type="spellEnd"/>
      <w:r>
        <w:rPr>
          <w:rFonts w:ascii="標楷體" w:eastAsia="標楷體" w:hAnsi="標楷體"/>
          <w:kern w:val="0"/>
          <w:szCs w:val="24"/>
        </w:rPr>
        <w:t>）：(103/5/1、106/11/1、108/6/1、108/11/1</w:t>
      </w:r>
      <w:r>
        <w:rPr>
          <w:rFonts w:ascii="標楷體" w:eastAsia="標楷體" w:hAnsi="標楷體"/>
          <w:kern w:val="0"/>
        </w:rPr>
        <w:t>、109/4/1</w:t>
      </w:r>
      <w:r>
        <w:rPr>
          <w:rFonts w:ascii="標楷體" w:eastAsia="標楷體" w:hAnsi="標楷體"/>
        </w:rPr>
        <w:t>、109/6/1、109/10/1</w:t>
      </w:r>
      <w:r>
        <w:rPr>
          <w:rFonts w:ascii="新細明體" w:hAnsi="新細明體"/>
        </w:rPr>
        <w:t>、</w:t>
      </w:r>
      <w:r>
        <w:rPr>
          <w:rFonts w:ascii="標楷體" w:eastAsia="標楷體" w:hAnsi="標楷體"/>
        </w:rPr>
        <w:t>111/4/1</w:t>
      </w:r>
      <w:r>
        <w:rPr>
          <w:rFonts w:ascii="標楷體" w:eastAsia="標楷體" w:hAnsi="標楷體"/>
          <w:color w:val="000000"/>
        </w:rPr>
        <w:t>、113/3/1、113/6/1、113/10/1</w:t>
      </w:r>
      <w:r>
        <w:rPr>
          <w:rFonts w:ascii="標楷體" w:eastAsia="標楷體" w:hAnsi="標楷體"/>
          <w:kern w:val="0"/>
          <w:szCs w:val="24"/>
        </w:rPr>
        <w:t>)</w:t>
      </w:r>
    </w:p>
    <w:p w14:paraId="08FC9FE3" w14:textId="77777777" w:rsidR="00B96EA0" w:rsidRDefault="007D66B8" w:rsidP="005142EB">
      <w:pPr>
        <w:spacing w:line="400" w:lineRule="exact"/>
        <w:ind w:left="796" w:hanging="230"/>
      </w:pPr>
      <w:r>
        <w:rPr>
          <w:rFonts w:ascii="標楷體" w:eastAsia="標楷體" w:hAnsi="標楷體"/>
          <w:color w:val="000000"/>
        </w:rPr>
        <w:t>1.</w:t>
      </w:r>
      <w:r>
        <w:t xml:space="preserve"> </w:t>
      </w:r>
      <w:r>
        <w:rPr>
          <w:rFonts w:ascii="標楷體" w:eastAsia="標楷體" w:hAnsi="標楷體"/>
          <w:color w:val="000000"/>
        </w:rPr>
        <w:t>限單獨使用於：</w:t>
      </w:r>
    </w:p>
    <w:p w14:paraId="5E8E7817" w14:textId="77777777"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(1)具有EGFR-TK基因突變之局部晚期或轉移性(即第</w:t>
      </w:r>
      <w:proofErr w:type="spellStart"/>
      <w:r>
        <w:rPr>
          <w:rFonts w:ascii="標楷體" w:eastAsia="標楷體" w:hAnsi="標楷體"/>
          <w:kern w:val="0"/>
          <w:szCs w:val="24"/>
        </w:rPr>
        <w:t>ⅢB</w:t>
      </w:r>
      <w:proofErr w:type="spellEnd"/>
      <w:r>
        <w:rPr>
          <w:rFonts w:ascii="標楷體" w:eastAsia="標楷體" w:hAnsi="標楷體"/>
          <w:kern w:val="0"/>
          <w:szCs w:val="24"/>
        </w:rPr>
        <w:t>、</w:t>
      </w:r>
      <w:proofErr w:type="spellStart"/>
      <w:r>
        <w:rPr>
          <w:rFonts w:ascii="標楷體" w:eastAsia="標楷體" w:hAnsi="標楷體"/>
          <w:kern w:val="0"/>
          <w:szCs w:val="24"/>
        </w:rPr>
        <w:t>ⅢC</w:t>
      </w:r>
      <w:proofErr w:type="spellEnd"/>
      <w:r>
        <w:rPr>
          <w:rFonts w:ascii="標楷體" w:eastAsia="標楷體" w:hAnsi="標楷體"/>
          <w:kern w:val="0"/>
          <w:szCs w:val="24"/>
        </w:rPr>
        <w:t>期或第Ⅳ期)之肺腺癌病患之第一線治療，需檢附EGFR基因檢測結果報告，且需符合全民健康保險藥品給付規定之通則十二。(108/6/1、108/11/1、113/6/1)</w:t>
      </w:r>
    </w:p>
    <w:p w14:paraId="1AA20624" w14:textId="77777777"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(2)先前已使用過第一線含鉑化學治療，但仍惡化的局部晚期或轉移性之鱗狀組織非小細胞肺癌之第二線治療。(108/6/1)</w:t>
      </w:r>
    </w:p>
    <w:p w14:paraId="54D24940" w14:textId="77777777" w:rsidR="00B96EA0" w:rsidRDefault="007D66B8" w:rsidP="005142EB">
      <w:pPr>
        <w:spacing w:line="400" w:lineRule="exact"/>
        <w:ind w:left="796" w:hanging="230"/>
      </w:pPr>
      <w:r>
        <w:rPr>
          <w:rFonts w:ascii="標楷體" w:eastAsia="標楷體" w:hAnsi="標楷體"/>
          <w:color w:val="000000"/>
        </w:rPr>
        <w:t>2.使用注意事項(106/11/1、108/6/1</w:t>
      </w:r>
      <w:r>
        <w:rPr>
          <w:rFonts w:ascii="標楷體" w:eastAsia="標楷體" w:hAnsi="標楷體"/>
          <w:kern w:val="0"/>
          <w:szCs w:val="24"/>
        </w:rPr>
        <w:t>、</w:t>
      </w:r>
      <w:r>
        <w:rPr>
          <w:rFonts w:ascii="標楷體" w:eastAsia="標楷體" w:hAnsi="標楷體"/>
          <w:kern w:val="0"/>
        </w:rPr>
        <w:t>109/4/1、109/10/1</w:t>
      </w:r>
      <w:r>
        <w:rPr>
          <w:rFonts w:ascii="新細明體" w:hAnsi="新細明體"/>
          <w:kern w:val="0"/>
        </w:rPr>
        <w:t>、</w:t>
      </w:r>
      <w:r>
        <w:rPr>
          <w:rFonts w:ascii="標楷體" w:eastAsia="標楷體" w:hAnsi="標楷體"/>
          <w:kern w:val="0"/>
        </w:rPr>
        <w:t>111/4/1</w:t>
      </w:r>
      <w:r>
        <w:rPr>
          <w:rFonts w:ascii="新細明體" w:hAnsi="新細明體"/>
          <w:kern w:val="0"/>
        </w:rPr>
        <w:t>、</w:t>
      </w:r>
      <w:r>
        <w:rPr>
          <w:rFonts w:ascii="標楷體" w:eastAsia="標楷體" w:hAnsi="標楷體"/>
          <w:color w:val="000000"/>
        </w:rPr>
        <w:t>113/3/1）</w:t>
      </w:r>
    </w:p>
    <w:p w14:paraId="2251029B" w14:textId="77777777"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(1)用於具有EGFR-TK基因突變之局部晚期或轉移性肺腺癌之第一線治療：病歷應留</w:t>
      </w:r>
      <w:r>
        <w:rPr>
          <w:rFonts w:ascii="標楷體" w:eastAsia="標楷體" w:hAnsi="標楷體"/>
          <w:kern w:val="0"/>
          <w:szCs w:val="24"/>
        </w:rPr>
        <w:lastRenderedPageBreak/>
        <w:t>存確實患有肺腺癌之病理或細胞檢查報告，及EGFR-TK基因突變檢測報告。</w:t>
      </w:r>
    </w:p>
    <w:p w14:paraId="18DDAC6F" w14:textId="77777777" w:rsidR="00B96EA0" w:rsidRDefault="007D66B8" w:rsidP="005142EB">
      <w:pPr>
        <w:spacing w:line="400" w:lineRule="exact"/>
        <w:ind w:left="1046" w:hanging="348"/>
      </w:pPr>
      <w:r>
        <w:rPr>
          <w:rFonts w:ascii="標楷體" w:eastAsia="標楷體" w:hAnsi="標楷體"/>
          <w:kern w:val="0"/>
          <w:szCs w:val="24"/>
        </w:rPr>
        <w:t xml:space="preserve">(2)用於局部晚期或轉移性之鱗狀組織非小細胞肺癌之第二線治療：病歷應留存曾經接受含鉑類化學治療之證明，及目前又有疾病惡化之影像診斷證明(如胸部X光、電腦斷層或其他可作為評估的影像)，此影像證明以可測量(measurable)的病灶為優先，如沒有可以測量的病灶，則可評估(evaluable)的病灶亦可採用。(108/6/1) </w:t>
      </w:r>
      <w:r>
        <w:rPr>
          <w:rFonts w:ascii="標楷體" w:eastAsia="標楷體" w:hAnsi="標楷體"/>
          <w:color w:val="000000"/>
        </w:rPr>
        <w:t xml:space="preserve"> </w:t>
      </w:r>
    </w:p>
    <w:p w14:paraId="0B2CD3AD" w14:textId="77777777"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(3)每次處方以4週為限，再次處方時需於病歷記錄治療後相關臨床資料，如每4週需追蹤胸部X光或電腦斷層等影像檢查，每8至12週需進行完整療效評估（如胸部X光或電腦斷層）。(106/11/1）</w:t>
      </w:r>
    </w:p>
    <w:p w14:paraId="51C153E9" w14:textId="77777777"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(4)使用本藥品後，除因耐受性不良，否則不得轉換類似藥理機轉之其他酪胺酸激酶阻斷劑（tyrosine kinase inhibitor, TKI）。</w:t>
      </w:r>
    </w:p>
    <w:p w14:paraId="00BCF71A" w14:textId="77777777" w:rsidR="00B96EA0" w:rsidRDefault="007D66B8" w:rsidP="005142EB">
      <w:pPr>
        <w:spacing w:line="400" w:lineRule="exact"/>
        <w:ind w:left="1046" w:hanging="348"/>
      </w:pPr>
      <w:r>
        <w:rPr>
          <w:rFonts w:ascii="標楷體" w:eastAsia="標楷體" w:hAnsi="標楷體"/>
          <w:color w:val="000000"/>
        </w:rPr>
        <w:t>(5)本藥品與gefitinib及erlotinib不得併用。</w:t>
      </w:r>
      <w:r>
        <w:rPr>
          <w:rFonts w:ascii="標楷體" w:eastAsia="標楷體" w:hAnsi="標楷體"/>
          <w:kern w:val="0"/>
          <w:szCs w:val="24"/>
        </w:rPr>
        <w:t>(</w:t>
      </w:r>
      <w:r>
        <w:rPr>
          <w:rFonts w:ascii="標楷體" w:eastAsia="標楷體" w:hAnsi="標楷體"/>
          <w:kern w:val="0"/>
        </w:rPr>
        <w:t>109/4/1</w:t>
      </w:r>
      <w:r>
        <w:rPr>
          <w:rFonts w:ascii="標楷體" w:eastAsia="標楷體" w:hAnsi="標楷體"/>
          <w:kern w:val="0"/>
          <w:szCs w:val="24"/>
        </w:rPr>
        <w:t>)</w:t>
      </w:r>
    </w:p>
    <w:p w14:paraId="6C6051AC" w14:textId="77777777" w:rsidR="00B96EA0" w:rsidRDefault="007D66B8" w:rsidP="005142EB">
      <w:pPr>
        <w:spacing w:line="400" w:lineRule="exact"/>
        <w:ind w:left="1046" w:hanging="348"/>
      </w:pPr>
      <w:r>
        <w:rPr>
          <w:rFonts w:ascii="標楷體" w:eastAsia="標楷體" w:hAnsi="標楷體"/>
        </w:rPr>
        <w:t>(6)本藥品於第一線使用時，與</w:t>
      </w:r>
      <w:proofErr w:type="spellStart"/>
      <w:r>
        <w:rPr>
          <w:rFonts w:ascii="標楷體" w:eastAsia="標楷體" w:hAnsi="標楷體"/>
        </w:rPr>
        <w:t>osimertinib</w:t>
      </w:r>
      <w:proofErr w:type="spellEnd"/>
      <w:r>
        <w:rPr>
          <w:rFonts w:ascii="標楷體" w:eastAsia="標楷體" w:hAnsi="標楷體"/>
        </w:rPr>
        <w:t>、dacomitinib及bevacizumab併用erlotinib之治療組合僅得擇一使用，除因耐受性不良，不得互換。(109/6/1、109/10/1、111/4/1、113/3/1、113/10/1)</w:t>
      </w:r>
    </w:p>
    <w:p w14:paraId="462A1A4A" w14:textId="77777777" w:rsidR="00B96EA0" w:rsidRDefault="007D66B8" w:rsidP="005142EB">
      <w:pPr>
        <w:spacing w:line="400" w:lineRule="exact"/>
        <w:ind w:left="1414" w:hanging="336"/>
      </w:pPr>
      <w:r>
        <w:rPr>
          <w:rFonts w:ascii="標楷體" w:eastAsia="標楷體" w:hAnsi="標楷體"/>
          <w:color w:val="000000"/>
        </w:rPr>
        <w:t>Ⅰ.如需更換使用</w:t>
      </w:r>
      <w:proofErr w:type="spellStart"/>
      <w:r>
        <w:rPr>
          <w:rFonts w:ascii="標楷體" w:eastAsia="標楷體" w:hAnsi="標楷體"/>
          <w:color w:val="000000"/>
        </w:rPr>
        <w:t>osimertinib</w:t>
      </w:r>
      <w:proofErr w:type="spellEnd"/>
      <w:r>
        <w:rPr>
          <w:rFonts w:ascii="標楷體" w:eastAsia="標楷體" w:hAnsi="標楷體"/>
          <w:color w:val="000000"/>
        </w:rPr>
        <w:t>，必須符合</w:t>
      </w:r>
      <w:proofErr w:type="spellStart"/>
      <w:r>
        <w:rPr>
          <w:rFonts w:ascii="標楷體" w:eastAsia="標楷體" w:hAnsi="標楷體"/>
          <w:color w:val="000000"/>
        </w:rPr>
        <w:t>osimertinib</w:t>
      </w:r>
      <w:proofErr w:type="spellEnd"/>
      <w:r>
        <w:rPr>
          <w:rFonts w:ascii="標楷體" w:eastAsia="標楷體" w:hAnsi="標楷體"/>
          <w:color w:val="000000"/>
        </w:rPr>
        <w:t>第一線使用於具有EGFR Exon 19 Del或Exon 21 L858R基因突變之局部侵犯性或轉移性（即為IIIB、IIIC期或第Ⅳ期）肺腺癌病患之限制。(109/6/1、111/4/1、113/10/1)</w:t>
      </w:r>
    </w:p>
    <w:p w14:paraId="583F4FFD"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14:paraId="0FEC8537"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Ⅲ.如需更換使用bevacizumab併用erlotinib之治療組合，必須符合bevacizumab第一線使用於具有EGFR Exon 21 L858R突變且腦轉移之無法手術切除的轉移性（第Ⅳ期）非鱗狀非小細胞肺癌肺腺癌之限制。(113/3/1)</w:t>
      </w:r>
    </w:p>
    <w:p w14:paraId="7FBF3C75" w14:textId="77777777" w:rsidR="00B96EA0" w:rsidRDefault="007D66B8" w:rsidP="005142EB">
      <w:pPr>
        <w:spacing w:line="400" w:lineRule="exact"/>
        <w:ind w:left="566" w:hanging="283"/>
      </w:pPr>
      <w:r>
        <w:rPr>
          <w:rFonts w:ascii="標楷體" w:eastAsia="標楷體" w:hAnsi="標楷體"/>
          <w:color w:val="000000"/>
        </w:rPr>
        <w:t>9.46.Tegafur/</w:t>
      </w:r>
      <w:proofErr w:type="spellStart"/>
      <w:r>
        <w:rPr>
          <w:rFonts w:ascii="標楷體" w:eastAsia="標楷體" w:hAnsi="標楷體"/>
          <w:color w:val="000000"/>
        </w:rPr>
        <w:t>gimeracil</w:t>
      </w:r>
      <w:proofErr w:type="spellEnd"/>
      <w:r>
        <w:rPr>
          <w:rFonts w:ascii="標楷體" w:eastAsia="標楷體" w:hAnsi="標楷體"/>
          <w:color w:val="000000"/>
        </w:rPr>
        <w:t>/</w:t>
      </w:r>
      <w:proofErr w:type="spellStart"/>
      <w:r>
        <w:rPr>
          <w:rFonts w:ascii="標楷體" w:eastAsia="標楷體" w:hAnsi="標楷體"/>
          <w:color w:val="000000"/>
        </w:rPr>
        <w:t>oteracil</w:t>
      </w:r>
      <w:proofErr w:type="spellEnd"/>
      <w:r>
        <w:rPr>
          <w:rFonts w:ascii="標楷體" w:eastAsia="標楷體" w:hAnsi="標楷體"/>
          <w:color w:val="000000"/>
        </w:rPr>
        <w:t>複方製劑(如TS-1）：(103/6/1、105/12/1、109/2/1</w:t>
      </w:r>
      <w:r>
        <w:rPr>
          <w:rFonts w:ascii="標楷體" w:eastAsia="標楷體" w:hAnsi="標楷體"/>
        </w:rPr>
        <w:t>、113/2/1</w:t>
      </w:r>
      <w:r>
        <w:rPr>
          <w:rFonts w:ascii="標楷體" w:eastAsia="標楷體" w:hAnsi="標楷體"/>
          <w:color w:val="000000"/>
        </w:rPr>
        <w:t xml:space="preserve">) </w:t>
      </w:r>
    </w:p>
    <w:p w14:paraId="667F5E85"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1.治療局部晚期無法手術切除或轉移性胰臟癌病人。</w:t>
      </w:r>
    </w:p>
    <w:p w14:paraId="3F5A04A2"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2.胃癌(105/12/1)</w:t>
      </w:r>
    </w:p>
    <w:p w14:paraId="7B709F67"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 xml:space="preserve">(1)胃癌術後輔助性化療，用於罹患TNMS </w:t>
      </w:r>
      <w:proofErr w:type="spellStart"/>
      <w:r>
        <w:rPr>
          <w:rFonts w:ascii="標楷體" w:eastAsia="標楷體" w:hAnsi="標楷體"/>
          <w:color w:val="000000"/>
        </w:rPr>
        <w:t>tageⅡ</w:t>
      </w:r>
      <w:proofErr w:type="spellEnd"/>
      <w:r>
        <w:rPr>
          <w:rFonts w:ascii="標楷體" w:eastAsia="標楷體" w:hAnsi="標楷體"/>
          <w:color w:val="000000"/>
        </w:rPr>
        <w:t>(排除T1)、</w:t>
      </w:r>
      <w:proofErr w:type="spellStart"/>
      <w:r>
        <w:rPr>
          <w:rFonts w:ascii="標楷體" w:eastAsia="標楷體" w:hAnsi="標楷體"/>
          <w:color w:val="000000"/>
        </w:rPr>
        <w:t>ⅢA</w:t>
      </w:r>
      <w:proofErr w:type="spellEnd"/>
      <w:r>
        <w:rPr>
          <w:rFonts w:ascii="標楷體" w:eastAsia="標楷體" w:hAnsi="標楷體"/>
          <w:color w:val="000000"/>
        </w:rPr>
        <w:t>或</w:t>
      </w:r>
      <w:proofErr w:type="spellStart"/>
      <w:r>
        <w:rPr>
          <w:rFonts w:ascii="標楷體" w:eastAsia="標楷體" w:hAnsi="標楷體"/>
          <w:color w:val="000000"/>
        </w:rPr>
        <w:t>ⅢB</w:t>
      </w:r>
      <w:proofErr w:type="spellEnd"/>
      <w:r>
        <w:rPr>
          <w:rFonts w:ascii="標楷體" w:eastAsia="標楷體" w:hAnsi="標楷體"/>
          <w:color w:val="000000"/>
        </w:rPr>
        <w:t>胃癌且接受過胃癌根除性手術的成年患者，限用1年。</w:t>
      </w:r>
    </w:p>
    <w:p w14:paraId="2AA0297B"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(2)需經事前審查核准後使用。</w:t>
      </w:r>
    </w:p>
    <w:p w14:paraId="5D641F49"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3.非小細胞肺癌(109/2/1)</w:t>
      </w:r>
    </w:p>
    <w:p w14:paraId="651117EC"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(1)曾使用含鉑之化學藥物治療失敗的局部晚期或轉移性之非小細胞肺癌。</w:t>
      </w:r>
    </w:p>
    <w:p w14:paraId="5BCFA1DB"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(2)不得與標靶治療、其他化療或免疫檢查點抑制劑併用。</w:t>
      </w:r>
    </w:p>
    <w:p w14:paraId="478148B1" w14:textId="77777777" w:rsidR="00B96EA0" w:rsidRDefault="007D66B8" w:rsidP="005142EB">
      <w:pPr>
        <w:spacing w:line="400" w:lineRule="exact"/>
        <w:ind w:left="1092" w:hanging="525"/>
      </w:pPr>
      <w:r>
        <w:rPr>
          <w:rFonts w:ascii="標楷體" w:eastAsia="標楷體" w:hAnsi="標楷體"/>
          <w:color w:val="000000"/>
          <w:szCs w:val="24"/>
        </w:rPr>
        <w:t>4.與gemcitabine合併使用作為晚期或復發之膽道癌第一線治療。(</w:t>
      </w:r>
      <w:r>
        <w:rPr>
          <w:rFonts w:ascii="標楷體" w:eastAsia="標楷體" w:hAnsi="標楷體"/>
          <w:szCs w:val="24"/>
        </w:rPr>
        <w:t>113/2/1</w:t>
      </w:r>
      <w:r>
        <w:rPr>
          <w:rFonts w:ascii="標楷體" w:eastAsia="標楷體" w:hAnsi="標楷體"/>
          <w:color w:val="000000"/>
          <w:szCs w:val="24"/>
        </w:rPr>
        <w:t>)</w:t>
      </w:r>
    </w:p>
    <w:p w14:paraId="45CE8AFD" w14:textId="77777777" w:rsidR="00B96EA0" w:rsidRDefault="007D66B8" w:rsidP="005142EB">
      <w:pPr>
        <w:spacing w:line="400" w:lineRule="exact"/>
        <w:ind w:left="566" w:hanging="230"/>
        <w:rPr>
          <w:rFonts w:ascii="標楷體" w:eastAsia="標楷體" w:hAnsi="標楷體"/>
          <w:color w:val="000000"/>
        </w:rPr>
      </w:pPr>
      <w:r>
        <w:rPr>
          <w:rFonts w:ascii="標楷體" w:eastAsia="標楷體" w:hAnsi="標楷體"/>
          <w:color w:val="000000"/>
        </w:rPr>
        <w:t>9.47.Lapatinib（如</w:t>
      </w:r>
      <w:proofErr w:type="spellStart"/>
      <w:r>
        <w:rPr>
          <w:rFonts w:ascii="標楷體" w:eastAsia="標楷體" w:hAnsi="標楷體"/>
          <w:color w:val="000000"/>
        </w:rPr>
        <w:t>Tykerb</w:t>
      </w:r>
      <w:proofErr w:type="spellEnd"/>
      <w:r>
        <w:rPr>
          <w:rFonts w:ascii="標楷體" w:eastAsia="標楷體" w:hAnsi="標楷體"/>
          <w:color w:val="000000"/>
        </w:rPr>
        <w:t>）：（103/9/1、106/11/1、110/2/1、114/2/1）</w:t>
      </w:r>
    </w:p>
    <w:p w14:paraId="1FB6D9D6"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lastRenderedPageBreak/>
        <w:t xml:space="preserve">1.與capecitabine併用，使用於曾接受anthracycline, </w:t>
      </w:r>
      <w:proofErr w:type="spellStart"/>
      <w:r>
        <w:rPr>
          <w:rFonts w:ascii="標楷體" w:eastAsia="標楷體" w:hAnsi="標楷體"/>
          <w:color w:val="000000"/>
        </w:rPr>
        <w:t>taxane</w:t>
      </w:r>
      <w:proofErr w:type="spellEnd"/>
      <w:r>
        <w:rPr>
          <w:rFonts w:ascii="標楷體" w:eastAsia="標楷體" w:hAnsi="標楷體"/>
          <w:color w:val="000000"/>
        </w:rPr>
        <w:t>以及trastuzumab治療後病況惡化之轉移性乳癌併有腦部轉移，且為HER2過度表現(IHC3+或FISH+)病人。</w:t>
      </w:r>
    </w:p>
    <w:p w14:paraId="44CFBCFC"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2.每3個月需進行療效評估，病歷應留存評估紀錄，無疾病惡化方可繼續使用。(106/11/1)</w:t>
      </w:r>
    </w:p>
    <w:p w14:paraId="7091EC01" w14:textId="77777777" w:rsidR="00B96EA0" w:rsidRDefault="007D66B8" w:rsidP="005142EB">
      <w:pPr>
        <w:spacing w:line="400" w:lineRule="exact"/>
        <w:ind w:left="796" w:hanging="230"/>
      </w:pPr>
      <w:r>
        <w:rPr>
          <w:rFonts w:ascii="標楷體" w:eastAsia="標楷體" w:hAnsi="標楷體"/>
          <w:color w:val="000000"/>
        </w:rPr>
        <w:t>3.</w:t>
      </w:r>
      <w:r>
        <w:t xml:space="preserve"> </w:t>
      </w:r>
      <w:r>
        <w:rPr>
          <w:rFonts w:ascii="標楷體" w:eastAsia="標楷體" w:hAnsi="標楷體"/>
          <w:color w:val="000000"/>
        </w:rPr>
        <w:t xml:space="preserve">Lapatinib、trastuzumab emtansine和trastuzumab </w:t>
      </w:r>
      <w:proofErr w:type="spellStart"/>
      <w:r>
        <w:rPr>
          <w:rFonts w:ascii="標楷體" w:eastAsia="標楷體" w:hAnsi="標楷體"/>
          <w:color w:val="000000"/>
        </w:rPr>
        <w:t>deruxtecan</w:t>
      </w:r>
      <w:proofErr w:type="spellEnd"/>
      <w:r>
        <w:rPr>
          <w:rFonts w:ascii="標楷體" w:eastAsia="標楷體" w:hAnsi="標楷體"/>
          <w:color w:val="000000"/>
        </w:rPr>
        <w:t>僅能擇一給付，不得互換。(110/2/1、114/2/1)</w:t>
      </w:r>
    </w:p>
    <w:p w14:paraId="2917E81D" w14:textId="77777777" w:rsidR="00B96EA0" w:rsidRDefault="007D66B8" w:rsidP="005142EB">
      <w:pPr>
        <w:spacing w:line="400" w:lineRule="exact"/>
        <w:ind w:left="708" w:hanging="338"/>
        <w:rPr>
          <w:rFonts w:ascii="標楷體" w:eastAsia="標楷體" w:hAnsi="標楷體"/>
          <w:color w:val="000000"/>
        </w:rPr>
      </w:pPr>
      <w:r>
        <w:rPr>
          <w:rFonts w:ascii="標楷體" w:eastAsia="標楷體" w:hAnsi="標楷體"/>
          <w:color w:val="000000"/>
        </w:rPr>
        <w:t>9.48.Eribulin（如</w:t>
      </w:r>
      <w:proofErr w:type="spellStart"/>
      <w:r>
        <w:rPr>
          <w:rFonts w:ascii="標楷體" w:eastAsia="標楷體" w:hAnsi="標楷體"/>
          <w:color w:val="000000"/>
        </w:rPr>
        <w:t>Halaven</w:t>
      </w:r>
      <w:proofErr w:type="spellEnd"/>
      <w:r>
        <w:rPr>
          <w:rFonts w:ascii="標楷體" w:eastAsia="標楷體" w:hAnsi="標楷體"/>
          <w:color w:val="000000"/>
        </w:rPr>
        <w:t>）：（103/12/1、106/11/1、108/12/1、110/2/1）</w:t>
      </w:r>
    </w:p>
    <w:p w14:paraId="15305CDB" w14:textId="77777777"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1.轉移性乳癌：</w:t>
      </w:r>
    </w:p>
    <w:p w14:paraId="7B66F97F" w14:textId="77777777"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(1)用於治療轉移性乳癌患者且先前曾接受過anthracycline和</w:t>
      </w:r>
      <w:proofErr w:type="spellStart"/>
      <w:r>
        <w:rPr>
          <w:rFonts w:ascii="標楷體" w:eastAsia="標楷體" w:hAnsi="標楷體"/>
          <w:color w:val="000000"/>
        </w:rPr>
        <w:t>taxane</w:t>
      </w:r>
      <w:proofErr w:type="spellEnd"/>
      <w:r>
        <w:rPr>
          <w:rFonts w:ascii="標楷體" w:eastAsia="標楷體" w:hAnsi="標楷體"/>
          <w:color w:val="000000"/>
        </w:rPr>
        <w:t>兩種針對轉移性乳癌之化學治療輔助性治療。</w:t>
      </w:r>
    </w:p>
    <w:p w14:paraId="387E8954" w14:textId="77777777"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14:paraId="69672FA8" w14:textId="77777777" w:rsidR="00B96EA0" w:rsidRDefault="007D66B8" w:rsidP="005142EB">
      <w:pPr>
        <w:spacing w:line="400" w:lineRule="exact"/>
        <w:ind w:left="1200" w:hanging="353"/>
        <w:rPr>
          <w:rFonts w:ascii="標楷體" w:eastAsia="標楷體" w:hAnsi="標楷體"/>
          <w:color w:val="000000"/>
        </w:rPr>
      </w:pPr>
      <w:r>
        <w:rPr>
          <w:rFonts w:ascii="標楷體" w:eastAsia="標楷體" w:hAnsi="標楷體"/>
          <w:color w:val="000000"/>
        </w:rPr>
        <w:t>(3)</w:t>
      </w:r>
      <w:proofErr w:type="spellStart"/>
      <w:r>
        <w:rPr>
          <w:rFonts w:ascii="標楷體" w:eastAsia="標楷體" w:hAnsi="標楷體"/>
          <w:color w:val="000000"/>
        </w:rPr>
        <w:t>Eribulin</w:t>
      </w:r>
      <w:proofErr w:type="spellEnd"/>
      <w:r>
        <w:rPr>
          <w:rFonts w:ascii="標楷體" w:eastAsia="標楷體" w:hAnsi="標楷體"/>
          <w:color w:val="000000"/>
        </w:rPr>
        <w:t>與ixabepilone用於治療上述之轉移性乳癌患者時，僅得擇一使用，且不得互換（</w:t>
      </w:r>
      <w:proofErr w:type="spellStart"/>
      <w:r>
        <w:rPr>
          <w:rFonts w:ascii="標楷體" w:eastAsia="標楷體" w:hAnsi="標楷體"/>
          <w:color w:val="000000"/>
        </w:rPr>
        <w:t>eribulin</w:t>
      </w:r>
      <w:proofErr w:type="spellEnd"/>
      <w:r>
        <w:rPr>
          <w:rFonts w:ascii="標楷體" w:eastAsia="標楷體" w:hAnsi="標楷體"/>
          <w:color w:val="000000"/>
        </w:rPr>
        <w:t>限用於未曾使用過ixabepilone之病患）。(110/2/1)</w:t>
      </w:r>
    </w:p>
    <w:p w14:paraId="369C3F8F" w14:textId="77777777"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2.脂肪肉瘤：(108/12/1)</w:t>
      </w:r>
    </w:p>
    <w:p w14:paraId="233F30A2" w14:textId="77777777"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(1)限單獨使用於治療無法手術切除或轉移性脂肪肉瘤成人患者，且先前應至少接受一次含anthracycline之全身化療。</w:t>
      </w:r>
    </w:p>
    <w:p w14:paraId="4A398EF8" w14:textId="77777777"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(2)須經事前審查核准後使用，每次申請以3個療程為限，再次申請時應檢附前次治療結果評估資料證實無惡化，才可繼續使用。</w:t>
      </w:r>
    </w:p>
    <w:p w14:paraId="1D2E8AF3" w14:textId="77777777" w:rsidR="00B96EA0" w:rsidRDefault="007D66B8" w:rsidP="005142EB">
      <w:pPr>
        <w:snapToGrid w:val="0"/>
        <w:spacing w:line="400" w:lineRule="exact"/>
        <w:ind w:left="425"/>
      </w:pPr>
      <w:bookmarkStart w:id="16" w:name="_Hlk96441645"/>
      <w:r>
        <w:rPr>
          <w:rFonts w:ascii="標楷體" w:eastAsia="標楷體" w:hAnsi="標楷體"/>
          <w:color w:val="000000"/>
          <w:szCs w:val="24"/>
        </w:rPr>
        <w:t>9.49.</w:t>
      </w:r>
      <w:r>
        <w:t xml:space="preserve"> </w:t>
      </w:r>
      <w:r>
        <w:rPr>
          <w:rFonts w:ascii="標楷體" w:eastAsia="標楷體" w:hAnsi="標楷體"/>
          <w:color w:val="000000"/>
          <w:szCs w:val="24"/>
        </w:rPr>
        <w:t>Abiraterone(如Zytiga）：（103/12/1、105/9/1、106/9/1、108/3/1、109/5/1、109/10/1、110/2/1、110/3/1、110/11/1、111/3/1、112/9/1、113/8/1、113/9/1、114/6/1）</w:t>
      </w:r>
    </w:p>
    <w:bookmarkEnd w:id="16"/>
    <w:p w14:paraId="1D95515D" w14:textId="77777777" w:rsidR="00B96EA0" w:rsidRDefault="007D66B8" w:rsidP="005142EB">
      <w:pPr>
        <w:snapToGrid w:val="0"/>
        <w:spacing w:line="400" w:lineRule="exact"/>
        <w:ind w:left="851" w:hanging="280"/>
      </w:pPr>
      <w:r>
        <w:rPr>
          <w:rFonts w:ascii="標楷體" w:eastAsia="標楷體" w:hAnsi="標楷體"/>
          <w:color w:val="000000"/>
          <w:szCs w:val="24"/>
        </w:rPr>
        <w:t>1.與雄性素去除療法及prednisone或prednisolone併用，治療新診斷高風險轉移性的去勢敏感性前列腺癌(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)的成年男性(ECOG分數須</w:t>
      </w:r>
      <w:r>
        <w:rPr>
          <w:rFonts w:ascii="標楷體" w:eastAsia="標楷體" w:hAnsi="標楷體" w:cs="新細明體"/>
          <w:color w:val="000000"/>
          <w:szCs w:val="24"/>
        </w:rPr>
        <w:t>≦</w:t>
      </w:r>
      <w:r>
        <w:rPr>
          <w:rFonts w:ascii="標楷體" w:eastAsia="標楷體" w:hAnsi="標楷體"/>
          <w:color w:val="000000"/>
          <w:szCs w:val="24"/>
        </w:rPr>
        <w:t>1)。高風險需符合下列三項條件中至少兩項：(109/5/1</w:t>
      </w:r>
      <w:r>
        <w:rPr>
          <w:rFonts w:ascii="標楷體" w:eastAsia="標楷體" w:hAnsi="標楷體"/>
          <w:szCs w:val="24"/>
        </w:rPr>
        <w:t>、110/2/1、113/8/1）</w:t>
      </w:r>
    </w:p>
    <w:p w14:paraId="045F2266" w14:textId="77777777" w:rsidR="00B96EA0" w:rsidRDefault="007D66B8" w:rsidP="005142EB">
      <w:pPr>
        <w:snapToGrid w:val="0"/>
        <w:spacing w:line="400" w:lineRule="exact"/>
        <w:ind w:left="851"/>
      </w:pPr>
      <w:r>
        <w:rPr>
          <w:rFonts w:ascii="標楷體" w:eastAsia="標楷體" w:hAnsi="標楷體"/>
          <w:color w:val="000000"/>
          <w:szCs w:val="24"/>
        </w:rPr>
        <w:t>(1)葛里森分數(Gleason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14:paraId="50B74CB7"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(2)骨骼掃描出現三個(含)以上病灶且至少其中一處以上為非脊柱及非骨盆腔轉移；(109/5/1、113/8/1）</w:t>
      </w:r>
    </w:p>
    <w:p w14:paraId="2306E206"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(3)出現內臟轉移。</w:t>
      </w:r>
    </w:p>
    <w:p w14:paraId="5A19B5FA" w14:textId="77777777" w:rsidR="00B96EA0" w:rsidRDefault="007D66B8" w:rsidP="005142EB">
      <w:pPr>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2.與prednisone或prednisolone併用，治療藥物或手術去勢抗性的轉移性前列腺癌(</w:t>
      </w:r>
      <w:proofErr w:type="spellStart"/>
      <w:r>
        <w:rPr>
          <w:rFonts w:ascii="標楷體" w:eastAsia="標楷體" w:hAnsi="標楷體"/>
          <w:color w:val="000000"/>
          <w:szCs w:val="24"/>
        </w:rPr>
        <w:t>mCRPC</w:t>
      </w:r>
      <w:proofErr w:type="spellEnd"/>
      <w:r>
        <w:rPr>
          <w:rFonts w:ascii="標楷體" w:eastAsia="標楷體" w:hAnsi="標楷體"/>
          <w:color w:val="000000"/>
          <w:szCs w:val="24"/>
        </w:rPr>
        <w:t>)，且在雄性素去除療法失敗後屬無症狀或輕度症狀(ECOG分數0或1)，未曾接受化學治療者：（106/9/1）</w:t>
      </w:r>
    </w:p>
    <w:p w14:paraId="276721B2" w14:textId="77777777" w:rsidR="00B96EA0" w:rsidRDefault="007D66B8" w:rsidP="005142EB">
      <w:pPr>
        <w:snapToGrid w:val="0"/>
        <w:spacing w:line="400" w:lineRule="exact"/>
        <w:ind w:left="1276"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8時，不得於使用化學治療前使用abiraterone。（106/9/1）</w:t>
      </w:r>
    </w:p>
    <w:p w14:paraId="3A847664"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lastRenderedPageBreak/>
        <w:t>(2)申請時需另檢附：</w:t>
      </w:r>
    </w:p>
    <w:p w14:paraId="06BEB42C"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14:paraId="5D12A74B" w14:textId="77777777" w:rsidR="00B96EA0" w:rsidRDefault="007D66B8" w:rsidP="005142EB">
      <w:pPr>
        <w:tabs>
          <w:tab w:val="left" w:pos="1701"/>
        </w:tabs>
        <w:snapToGrid w:val="0"/>
        <w:spacing w:line="400" w:lineRule="exact"/>
        <w:ind w:left="1560" w:hanging="420"/>
        <w:rPr>
          <w:rFonts w:ascii="標楷體" w:eastAsia="標楷體" w:hAnsi="標楷體"/>
          <w:color w:val="000000"/>
          <w:szCs w:val="24"/>
        </w:rPr>
      </w:pPr>
      <w:r>
        <w:rPr>
          <w:rFonts w:ascii="標楷體" w:eastAsia="標楷體" w:hAnsi="標楷體"/>
          <w:color w:val="000000"/>
          <w:szCs w:val="24"/>
        </w:rPr>
        <w:t>II.三個月內影像報告證明無臟器轉移。（106/9/1）</w:t>
      </w:r>
    </w:p>
    <w:p w14:paraId="2FA8C1A3"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3.與prednisone或prednisolone併用，治療藥物或手術去勢抗性的轉移性前列腺癌(ECOG分數須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14:paraId="78195870" w14:textId="77777777" w:rsidR="00B96EA0" w:rsidRDefault="007D66B8" w:rsidP="005142EB">
      <w:pPr>
        <w:tabs>
          <w:tab w:val="left" w:pos="851"/>
        </w:tabs>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4.與</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及prednisone或prednisolone，用於具germline或 somatic BRCA 1/2致病性或疑似致病性突變之成人病人，患者需符合</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藥品給付規定。(114/6/1)</w:t>
      </w:r>
    </w:p>
    <w:p w14:paraId="7F62B2CD"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5.前述1、2、3項須經事前審查核准後使用，每3個月需再次申請。（111/3/1）</w:t>
      </w:r>
    </w:p>
    <w:p w14:paraId="087254E4"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14:paraId="252F7064"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14:paraId="27F783B2" w14:textId="77777777"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14:paraId="5D84158F" w14:textId="77777777"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(4)用於治療新診斷高風險轉移性的去勢敏感性前列腺癌(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)的成年男性，總療程以36個月為上限（惟</w:t>
      </w:r>
      <w:proofErr w:type="spellStart"/>
      <w:r>
        <w:rPr>
          <w:rFonts w:ascii="標楷體" w:eastAsia="標楷體" w:hAnsi="標楷體"/>
          <w:color w:val="000000"/>
          <w:szCs w:val="24"/>
        </w:rPr>
        <w:t>Ateron</w:t>
      </w:r>
      <w:proofErr w:type="spellEnd"/>
      <w:r>
        <w:rPr>
          <w:rFonts w:ascii="標楷體" w:eastAsia="標楷體" w:hAnsi="標楷體"/>
          <w:color w:val="000000"/>
          <w:szCs w:val="24"/>
        </w:rPr>
        <w:t>總療程以24個月為上限）。(109/5/1、110/2/1、113/8/1、113/9/1）</w:t>
      </w:r>
    </w:p>
    <w:p w14:paraId="2F3BFD3F"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(5)去勢抗性前列腺癌(CRPC)病患若於化學治療前先使用過abiraterone，當化學治療失敗後不得再申請使用abiraterone。（106/9/1）</w:t>
      </w:r>
    </w:p>
    <w:p w14:paraId="2B6F1BC0"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6.不論病人處於轉移或非轉移的狀態下，新型荷爾蒙藥品(abiraterone、apalutamide、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abiraterone併用，終生僅給付一種治療，且除非出現嚴重不耐受反應導致必須永久停止治療，不得互換。(112/9/1、114/6/1)</w:t>
      </w:r>
    </w:p>
    <w:p w14:paraId="608861A0"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7.本品與radium-223 dichloride不得合併使用。(108/3/1)</w:t>
      </w:r>
    </w:p>
    <w:p w14:paraId="6B161EE6" w14:textId="77777777" w:rsidR="00B96EA0" w:rsidRDefault="007D66B8" w:rsidP="005142EB">
      <w:pPr>
        <w:spacing w:line="400" w:lineRule="exact"/>
        <w:ind w:left="283"/>
        <w:rPr>
          <w:rFonts w:ascii="標楷體" w:eastAsia="標楷體" w:hAnsi="標楷體"/>
        </w:rPr>
      </w:pPr>
      <w:r>
        <w:rPr>
          <w:rFonts w:ascii="標楷體" w:eastAsia="標楷體" w:hAnsi="標楷體"/>
        </w:rPr>
        <w:t>9.50.Crizotinib (如</w:t>
      </w:r>
      <w:proofErr w:type="spellStart"/>
      <w:r>
        <w:rPr>
          <w:rFonts w:ascii="標楷體" w:eastAsia="標楷體" w:hAnsi="標楷體"/>
        </w:rPr>
        <w:t>Xalkori</w:t>
      </w:r>
      <w:proofErr w:type="spellEnd"/>
      <w:r>
        <w:rPr>
          <w:rFonts w:ascii="標楷體" w:eastAsia="標楷體" w:hAnsi="標楷體"/>
        </w:rPr>
        <w:t>)：(104/9/1、106/11/1、107/5/1、108/7/1、108/9/1、108/12/1、110/7/1、111/2/1、111/8/1、112/11/1、113/6/1、113/9/1)</w:t>
      </w:r>
    </w:p>
    <w:p w14:paraId="4AAC4D59"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適用於ALK陽性之晚期非小細胞肺癌第一線治療，且於113年9月1日前經審核同意用藥，後續評估符合續用申請條件者。(106/11/1、111/8/1、113/9/1)</w:t>
      </w:r>
    </w:p>
    <w:p w14:paraId="4F202978"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單獨使用於ROS-1陽性之晚期非小細胞肺癌患者。(108/9/1)</w:t>
      </w:r>
    </w:p>
    <w:p w14:paraId="1FE3CE24"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14:paraId="016803FD"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14:paraId="0E6DAA46"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初次申請時需檢具確實患有非小細胞肺癌之病理或細胞檢查報告，及ALK突變檢測報告，或ROS-1突變檢測報告，且需符合全民健康保險藥品給付規定之通則十二。(107/5/1、108/9/1、111/2/1、113/6/1)</w:t>
      </w:r>
    </w:p>
    <w:p w14:paraId="2029FD19"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lastRenderedPageBreak/>
        <w:t>再次申請時需附上治療後相關臨床資料，如給藥4週後，需追蹤胸部X光或電腦斷層等影像檢查評估療效，往後每4週做胸部X光檢查，每3個月需追蹤其作為評估藥效的影像(如胸部X光或電腦斷層)，若病情惡化即不得再次申請。(108/12/1、112/11/1)</w:t>
      </w:r>
    </w:p>
    <w:p w14:paraId="05DF79DF"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Crizotinib</w:t>
      </w:r>
      <w:proofErr w:type="spellEnd"/>
      <w:r>
        <w:rPr>
          <w:rFonts w:ascii="標楷體" w:eastAsia="標楷體" w:hAnsi="標楷體"/>
        </w:rPr>
        <w:t>與</w:t>
      </w:r>
      <w:proofErr w:type="spellStart"/>
      <w:r>
        <w:rPr>
          <w:rFonts w:ascii="標楷體" w:eastAsia="標楷體" w:hAnsi="標楷體"/>
        </w:rPr>
        <w:t>ceritinib</w:t>
      </w:r>
      <w:proofErr w:type="spellEnd"/>
      <w:r>
        <w:rPr>
          <w:rFonts w:ascii="標楷體" w:eastAsia="標楷體" w:hAnsi="標楷體"/>
        </w:rPr>
        <w:t>、</w:t>
      </w:r>
      <w:proofErr w:type="spellStart"/>
      <w:r>
        <w:rPr>
          <w:rFonts w:ascii="標楷體" w:eastAsia="標楷體" w:hAnsi="標楷體"/>
        </w:rPr>
        <w:t>alectinib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用於ALK陽性之晚期非小細胞肺癌第一線治療時，僅得擇一使用，除因病人使用後，發生嚴重不良反應或耐受不良之情形外，不得互換。(108/7/1、108/12/1、111/8/1、112/11/1)</w:t>
      </w:r>
    </w:p>
    <w:p w14:paraId="69530A4E"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Crizotinib</w:t>
      </w:r>
      <w:proofErr w:type="spellEnd"/>
      <w:r>
        <w:rPr>
          <w:rFonts w:ascii="標楷體" w:eastAsia="標楷體" w:hAnsi="標楷體"/>
        </w:rPr>
        <w:t>與</w:t>
      </w:r>
      <w:proofErr w:type="spellStart"/>
      <w:r>
        <w:rPr>
          <w:rFonts w:ascii="標楷體" w:eastAsia="標楷體" w:hAnsi="標楷體"/>
        </w:rPr>
        <w:t>entrectinib</w:t>
      </w:r>
      <w:proofErr w:type="spellEnd"/>
      <w:r>
        <w:rPr>
          <w:rFonts w:ascii="標楷體" w:eastAsia="標楷體" w:hAnsi="標楷體"/>
        </w:rPr>
        <w:t>用於ROS-1陽性之晚期非小細胞肺癌時，僅得擇一使用，除因病人使用後，發生嚴重不良反應或耐受不良之情形外，不得互換。(110/7/1)</w:t>
      </w:r>
    </w:p>
    <w:p w14:paraId="31BF53ED"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每日最大劑量限500mg。(108/9/1)</w:t>
      </w:r>
    </w:p>
    <w:p w14:paraId="05439AEA" w14:textId="77777777" w:rsidR="00C31B1C" w:rsidRPr="00DD4159" w:rsidRDefault="00C31B1C" w:rsidP="00A753B0">
      <w:pPr>
        <w:pStyle w:val="Default"/>
        <w:spacing w:line="400" w:lineRule="exact"/>
        <w:rPr>
          <w:rFonts w:ascii="標楷體" w:eastAsia="標楷體" w:hAnsi="標楷體"/>
          <w:bCs/>
        </w:rPr>
      </w:pPr>
      <w:bookmarkStart w:id="17" w:name="_Hlk230358315"/>
      <w:r w:rsidRPr="00891A66">
        <w:rPr>
          <w:rFonts w:ascii="標楷體" w:eastAsia="標楷體" w:hAnsi="標楷體"/>
          <w:bCs/>
        </w:rPr>
        <w:t>9.51.Regorafenib</w:t>
      </w:r>
      <w:r w:rsidRPr="00891A66">
        <w:rPr>
          <w:rFonts w:ascii="標楷體" w:eastAsia="標楷體" w:hAnsi="標楷體" w:hint="eastAsia"/>
          <w:bCs/>
        </w:rPr>
        <w:t>（如</w:t>
      </w:r>
      <w:proofErr w:type="spellStart"/>
      <w:r w:rsidRPr="00891A66">
        <w:rPr>
          <w:rFonts w:ascii="標楷體" w:eastAsia="標楷體" w:hAnsi="標楷體"/>
          <w:bCs/>
        </w:rPr>
        <w:t>Stivarga</w:t>
      </w:r>
      <w:proofErr w:type="spellEnd"/>
      <w:r w:rsidRPr="00891A66">
        <w:rPr>
          <w:rFonts w:ascii="標楷體" w:eastAsia="標楷體" w:hAnsi="標楷體" w:hint="eastAsia"/>
          <w:bCs/>
        </w:rPr>
        <w:t>）：（</w:t>
      </w:r>
      <w:r w:rsidRPr="00891A66">
        <w:rPr>
          <w:rFonts w:ascii="標楷體" w:eastAsia="標楷體" w:hAnsi="標楷體"/>
          <w:bCs/>
        </w:rPr>
        <w:t>104/9/1</w:t>
      </w:r>
      <w:r w:rsidRPr="00891A66">
        <w:rPr>
          <w:rFonts w:ascii="標楷體" w:eastAsia="標楷體" w:hAnsi="標楷體" w:hint="eastAsia"/>
          <w:bCs/>
        </w:rPr>
        <w:t>、</w:t>
      </w:r>
      <w:r w:rsidRPr="00891A66">
        <w:rPr>
          <w:rFonts w:ascii="標楷體" w:eastAsia="標楷體" w:hAnsi="標楷體"/>
          <w:bCs/>
        </w:rPr>
        <w:t>105/8/1</w:t>
      </w:r>
      <w:r w:rsidRPr="00891A66">
        <w:rPr>
          <w:rFonts w:ascii="標楷體" w:eastAsia="標楷體" w:hAnsi="標楷體" w:hint="eastAsia"/>
          <w:bCs/>
        </w:rPr>
        <w:t>、</w:t>
      </w:r>
      <w:r w:rsidRPr="00891A66">
        <w:rPr>
          <w:rFonts w:ascii="標楷體" w:eastAsia="標楷體" w:hAnsi="標楷體"/>
          <w:bCs/>
        </w:rPr>
        <w:t>107/12/1</w:t>
      </w:r>
      <w:r w:rsidRPr="00891A66">
        <w:rPr>
          <w:rFonts w:ascii="標楷體" w:eastAsia="標楷體" w:hAnsi="標楷體" w:hint="eastAsia"/>
          <w:bCs/>
        </w:rPr>
        <w:t>、</w:t>
      </w:r>
      <w:r w:rsidRPr="00891A66">
        <w:rPr>
          <w:rFonts w:ascii="標楷體" w:eastAsia="標楷體" w:hAnsi="標楷體"/>
          <w:bCs/>
        </w:rPr>
        <w:t>108/6/1</w:t>
      </w:r>
      <w:r w:rsidRPr="00891A66">
        <w:rPr>
          <w:rFonts w:ascii="標楷體" w:eastAsia="標楷體" w:hAnsi="標楷體" w:hint="eastAsia"/>
          <w:bCs/>
        </w:rPr>
        <w:t>、</w:t>
      </w:r>
      <w:r w:rsidRPr="00891A66">
        <w:rPr>
          <w:rFonts w:ascii="標楷體" w:eastAsia="標楷體" w:hAnsi="標楷體"/>
          <w:bCs/>
        </w:rPr>
        <w:t>110/5/1</w:t>
      </w:r>
      <w:r w:rsidRPr="00891A66">
        <w:rPr>
          <w:rFonts w:ascii="標楷體" w:eastAsia="標楷體" w:hAnsi="標楷體" w:hint="eastAsia"/>
          <w:bCs/>
        </w:rPr>
        <w:t>、</w:t>
      </w:r>
      <w:r w:rsidRPr="00891A66">
        <w:rPr>
          <w:rFonts w:ascii="標楷體" w:eastAsia="標楷體" w:hAnsi="標楷體"/>
          <w:bCs/>
        </w:rPr>
        <w:t>110/6/1</w:t>
      </w:r>
      <w:r w:rsidRPr="00891A66">
        <w:rPr>
          <w:rFonts w:ascii="標楷體" w:eastAsia="標楷體" w:hAnsi="標楷體" w:hint="eastAsia"/>
          <w:bCs/>
        </w:rPr>
        <w:t>、</w:t>
      </w:r>
      <w:r w:rsidRPr="00891A66">
        <w:rPr>
          <w:rFonts w:ascii="標楷體" w:eastAsia="標楷體" w:hAnsi="標楷體"/>
          <w:bCs/>
        </w:rPr>
        <w:t>113/6/1</w:t>
      </w:r>
      <w:r w:rsidRPr="00891A66">
        <w:rPr>
          <w:rFonts w:ascii="標楷體" w:eastAsia="標楷體" w:hAnsi="標楷體" w:hint="eastAsia"/>
          <w:bCs/>
        </w:rPr>
        <w:t>）</w:t>
      </w:r>
    </w:p>
    <w:p w14:paraId="0D9AB0CB" w14:textId="77777777" w:rsidR="00C31B1C" w:rsidRPr="00DD4159" w:rsidRDefault="00C31B1C" w:rsidP="00A753B0">
      <w:pPr>
        <w:pStyle w:val="Default"/>
        <w:spacing w:line="400" w:lineRule="exact"/>
        <w:ind w:firstLineChars="118" w:firstLine="283"/>
        <w:rPr>
          <w:rFonts w:ascii="標楷體" w:eastAsia="標楷體" w:hAnsi="標楷體"/>
        </w:rPr>
      </w:pPr>
      <w:r w:rsidRPr="00DD4159">
        <w:rPr>
          <w:rFonts w:ascii="標楷體" w:eastAsia="標楷體" w:hAnsi="標楷體"/>
        </w:rPr>
        <w:t>1.</w:t>
      </w:r>
      <w:r w:rsidRPr="00DD4159">
        <w:rPr>
          <w:rFonts w:ascii="標楷體" w:eastAsia="標楷體" w:hAnsi="標楷體" w:hint="eastAsia"/>
        </w:rPr>
        <w:t>轉移性大腸直腸癌</w:t>
      </w:r>
      <w:r w:rsidRPr="00DD4159">
        <w:rPr>
          <w:rFonts w:ascii="標楷體" w:eastAsia="標楷體" w:hAnsi="標楷體"/>
        </w:rPr>
        <w:t>(mCRC)</w:t>
      </w:r>
      <w:r w:rsidRPr="00DD4159">
        <w:rPr>
          <w:rFonts w:ascii="標楷體" w:eastAsia="標楷體" w:hAnsi="標楷體" w:hint="eastAsia"/>
        </w:rPr>
        <w:t>：</w:t>
      </w:r>
    </w:p>
    <w:p w14:paraId="027D0E8D" w14:textId="77777777" w:rsidR="00C31B1C" w:rsidRDefault="00C31B1C" w:rsidP="00A753B0">
      <w:pPr>
        <w:pStyle w:val="Default"/>
        <w:spacing w:line="400" w:lineRule="exact"/>
        <w:ind w:leftChars="177" w:left="425"/>
        <w:rPr>
          <w:rFonts w:ascii="標楷體" w:eastAsia="標楷體" w:hAnsi="標楷體"/>
          <w:color w:val="auto"/>
        </w:rPr>
      </w:pPr>
      <w:r w:rsidRPr="00DD4159">
        <w:rPr>
          <w:rFonts w:ascii="標楷體" w:eastAsia="標楷體" w:hAnsi="標楷體"/>
          <w:color w:val="auto"/>
        </w:rPr>
        <w:t>(1)</w:t>
      </w:r>
      <w:r w:rsidRPr="00DD4159">
        <w:rPr>
          <w:rFonts w:ascii="標楷體" w:eastAsia="標楷體" w:hAnsi="標楷體" w:hint="eastAsia"/>
          <w:color w:val="auto"/>
        </w:rPr>
        <w:t>用於治療先前曾接受下列療法的轉移性大腸直腸癌</w:t>
      </w:r>
      <w:r w:rsidRPr="00DD4159">
        <w:rPr>
          <w:rFonts w:ascii="標楷體" w:eastAsia="標楷體" w:hAnsi="標楷體"/>
          <w:color w:val="auto"/>
        </w:rPr>
        <w:t>(mCRC)</w:t>
      </w:r>
      <w:r w:rsidRPr="00DD4159">
        <w:rPr>
          <w:rFonts w:ascii="標楷體" w:eastAsia="標楷體" w:hAnsi="標楷體" w:hint="eastAsia"/>
          <w:color w:val="auto"/>
        </w:rPr>
        <w:t>患者，療法包括</w:t>
      </w:r>
      <w:r w:rsidRPr="00DD4159">
        <w:rPr>
          <w:rFonts w:ascii="標楷體" w:eastAsia="標楷體" w:hAnsi="標楷體"/>
          <w:color w:val="auto"/>
        </w:rPr>
        <w:t>fluoropyrimidine</w:t>
      </w:r>
      <w:r w:rsidRPr="00DD4159">
        <w:rPr>
          <w:rFonts w:ascii="標楷體" w:eastAsia="標楷體" w:hAnsi="標楷體" w:hint="eastAsia"/>
          <w:color w:val="auto"/>
        </w:rPr>
        <w:t>、</w:t>
      </w:r>
      <w:r w:rsidRPr="00DD4159">
        <w:rPr>
          <w:rFonts w:ascii="標楷體" w:eastAsia="標楷體" w:hAnsi="標楷體"/>
          <w:color w:val="auto"/>
        </w:rPr>
        <w:t>oxaliplatin</w:t>
      </w:r>
      <w:r w:rsidRPr="00DD4159">
        <w:rPr>
          <w:rFonts w:ascii="標楷體" w:eastAsia="標楷體" w:hAnsi="標楷體" w:hint="eastAsia"/>
          <w:color w:val="auto"/>
        </w:rPr>
        <w:t>、</w:t>
      </w:r>
      <w:r w:rsidRPr="00DD4159">
        <w:rPr>
          <w:rFonts w:ascii="標楷體" w:eastAsia="標楷體" w:hAnsi="標楷體"/>
          <w:color w:val="auto"/>
        </w:rPr>
        <w:t>irinotecan</w:t>
      </w:r>
      <w:r w:rsidRPr="00DD4159">
        <w:rPr>
          <w:rFonts w:ascii="標楷體" w:eastAsia="標楷體" w:hAnsi="標楷體" w:hint="eastAsia"/>
          <w:color w:val="auto"/>
        </w:rPr>
        <w:t>為基礎的化療，和抗血管內皮生長因子</w:t>
      </w:r>
      <w:r w:rsidRPr="00DD4159">
        <w:rPr>
          <w:rFonts w:ascii="標楷體" w:eastAsia="標楷體" w:hAnsi="標楷體"/>
          <w:color w:val="auto"/>
        </w:rPr>
        <w:t>(anti-VEGF)</w:t>
      </w:r>
      <w:r w:rsidRPr="00DD4159">
        <w:rPr>
          <w:rFonts w:ascii="標楷體" w:eastAsia="標楷體" w:hAnsi="標楷體" w:hint="eastAsia"/>
          <w:color w:val="auto"/>
        </w:rPr>
        <w:t>等療法；若</w:t>
      </w:r>
      <w:r w:rsidRPr="00DD4159">
        <w:rPr>
          <w:rFonts w:ascii="標楷體" w:eastAsia="標楷體" w:hAnsi="標楷體"/>
          <w:color w:val="auto"/>
        </w:rPr>
        <w:t>K-</w:t>
      </w:r>
      <w:proofErr w:type="spellStart"/>
      <w:r w:rsidRPr="00DD4159">
        <w:rPr>
          <w:rFonts w:ascii="標楷體" w:eastAsia="標楷體" w:hAnsi="標楷體"/>
          <w:color w:val="auto"/>
        </w:rPr>
        <w:t>ras</w:t>
      </w:r>
      <w:proofErr w:type="spellEnd"/>
      <w:r w:rsidRPr="00DD4159">
        <w:rPr>
          <w:rFonts w:ascii="標楷體" w:eastAsia="標楷體" w:hAnsi="標楷體" w:hint="eastAsia"/>
          <w:color w:val="auto"/>
        </w:rPr>
        <w:t>為原生型</w:t>
      </w:r>
      <w:r w:rsidRPr="00DD4159">
        <w:rPr>
          <w:rFonts w:ascii="標楷體" w:eastAsia="標楷體" w:hAnsi="標楷體"/>
          <w:color w:val="auto"/>
        </w:rPr>
        <w:t>(wild type)</w:t>
      </w:r>
      <w:r w:rsidRPr="00DD4159">
        <w:rPr>
          <w:rFonts w:ascii="標楷體" w:eastAsia="標楷體" w:hAnsi="標楷體" w:hint="eastAsia"/>
          <w:color w:val="auto"/>
        </w:rPr>
        <w:t>，則需再加上接受過抗表皮生長因子受體</w:t>
      </w:r>
      <w:r w:rsidRPr="00DD4159">
        <w:rPr>
          <w:rFonts w:ascii="標楷體" w:eastAsia="標楷體" w:hAnsi="標楷體"/>
          <w:color w:val="auto"/>
        </w:rPr>
        <w:t>(anti-EGFR)</w:t>
      </w:r>
      <w:r w:rsidRPr="00DD4159">
        <w:rPr>
          <w:rFonts w:ascii="標楷體" w:eastAsia="標楷體" w:hAnsi="標楷體" w:hint="eastAsia"/>
          <w:color w:val="auto"/>
        </w:rPr>
        <w:t>療法。需檢附</w:t>
      </w:r>
      <w:r w:rsidRPr="00DD4159">
        <w:rPr>
          <w:rFonts w:ascii="標楷體" w:eastAsia="標楷體" w:hAnsi="標楷體"/>
          <w:color w:val="auto"/>
        </w:rPr>
        <w:t>All-RAS</w:t>
      </w:r>
      <w:r w:rsidRPr="00DD4159">
        <w:rPr>
          <w:rFonts w:ascii="標楷體" w:eastAsia="標楷體" w:hAnsi="標楷體" w:hint="eastAsia"/>
          <w:color w:val="auto"/>
        </w:rPr>
        <w:t>基因突變分析檢測結果報告，且需符合全民健康保險藥品給付規定之通則十二。（</w:t>
      </w:r>
      <w:r w:rsidRPr="00DD4159">
        <w:rPr>
          <w:rFonts w:ascii="標楷體" w:eastAsia="標楷體" w:hAnsi="標楷體"/>
          <w:color w:val="auto"/>
        </w:rPr>
        <w:t>110/6/1</w:t>
      </w:r>
      <w:r w:rsidRPr="00DD4159">
        <w:rPr>
          <w:rFonts w:ascii="標楷體" w:eastAsia="標楷體" w:hAnsi="標楷體" w:hint="eastAsia"/>
          <w:color w:val="auto"/>
        </w:rPr>
        <w:t>、</w:t>
      </w:r>
      <w:r w:rsidRPr="00DD4159">
        <w:rPr>
          <w:rFonts w:ascii="標楷體" w:eastAsia="標楷體" w:hAnsi="標楷體"/>
          <w:color w:val="auto"/>
        </w:rPr>
        <w:t>113/6/1</w:t>
      </w:r>
      <w:r w:rsidRPr="00DD4159">
        <w:rPr>
          <w:rFonts w:ascii="標楷體" w:eastAsia="標楷體" w:hAnsi="標楷體" w:hint="eastAsia"/>
          <w:color w:val="auto"/>
        </w:rPr>
        <w:t>）</w:t>
      </w:r>
    </w:p>
    <w:p w14:paraId="12A3F08C" w14:textId="77777777" w:rsidR="00C31B1C" w:rsidRPr="00DD4159" w:rsidRDefault="00C31B1C" w:rsidP="00A753B0">
      <w:pPr>
        <w:pStyle w:val="Default"/>
        <w:spacing w:line="400" w:lineRule="exact"/>
        <w:ind w:leftChars="177" w:left="425"/>
        <w:rPr>
          <w:rFonts w:ascii="標楷體" w:eastAsia="標楷體" w:hAnsi="標楷體"/>
          <w:color w:val="auto"/>
        </w:rPr>
      </w:pPr>
      <w:r w:rsidRPr="00DD4159">
        <w:rPr>
          <w:rFonts w:ascii="標楷體" w:eastAsia="標楷體" w:hAnsi="標楷體"/>
          <w:color w:val="auto"/>
        </w:rPr>
        <w:t>(2)</w:t>
      </w:r>
      <w:r w:rsidRPr="00DD4159">
        <w:rPr>
          <w:rFonts w:ascii="標楷體" w:eastAsia="標楷體" w:hAnsi="標楷體" w:hint="eastAsia"/>
          <w:color w:val="auto"/>
        </w:rPr>
        <w:t>須經事前審查核准後使用，每次申請事前審查之療程以</w:t>
      </w:r>
      <w:r w:rsidRPr="00DD4159">
        <w:rPr>
          <w:rFonts w:ascii="標楷體" w:eastAsia="標楷體" w:hAnsi="標楷體"/>
          <w:color w:val="auto"/>
        </w:rPr>
        <w:t>8</w:t>
      </w:r>
      <w:r w:rsidRPr="00DD4159">
        <w:rPr>
          <w:rFonts w:ascii="標楷體" w:eastAsia="標楷體" w:hAnsi="標楷體" w:hint="eastAsia"/>
          <w:color w:val="auto"/>
        </w:rPr>
        <w:t>週為限，再次申請必須提出客觀證據（如：影像學）證實無惡化，才可繼續使用。</w:t>
      </w:r>
    </w:p>
    <w:p w14:paraId="364FDC9D" w14:textId="77777777" w:rsidR="00C31B1C" w:rsidRPr="00DD4159" w:rsidRDefault="00C31B1C" w:rsidP="00A753B0">
      <w:pPr>
        <w:pStyle w:val="Default"/>
        <w:spacing w:line="400" w:lineRule="exact"/>
        <w:ind w:firstLineChars="118" w:firstLine="283"/>
        <w:rPr>
          <w:rFonts w:ascii="標楷體" w:eastAsia="標楷體" w:hAnsi="標楷體"/>
        </w:rPr>
      </w:pPr>
      <w:r w:rsidRPr="00DD4159">
        <w:rPr>
          <w:rFonts w:ascii="標楷體" w:eastAsia="標楷體" w:hAnsi="標楷體"/>
        </w:rPr>
        <w:t>2.</w:t>
      </w:r>
      <w:r w:rsidRPr="00DD4159">
        <w:rPr>
          <w:rFonts w:ascii="標楷體" w:eastAsia="標楷體" w:hAnsi="標楷體" w:hint="eastAsia"/>
        </w:rPr>
        <w:t>胃腸道間質瘤</w:t>
      </w:r>
      <w:r w:rsidRPr="00DD4159">
        <w:rPr>
          <w:rFonts w:ascii="標楷體" w:eastAsia="標楷體" w:hAnsi="標楷體"/>
        </w:rPr>
        <w:t>(GIST) (105/8/1</w:t>
      </w:r>
      <w:r w:rsidRPr="00DD4159">
        <w:rPr>
          <w:rFonts w:ascii="標楷體" w:eastAsia="標楷體" w:hAnsi="標楷體" w:hint="eastAsia"/>
        </w:rPr>
        <w:t>）</w:t>
      </w:r>
    </w:p>
    <w:p w14:paraId="30CF54E5" w14:textId="77777777" w:rsidR="00C31B1C"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(1)</w:t>
      </w:r>
      <w:r w:rsidRPr="00DD4159">
        <w:rPr>
          <w:rFonts w:ascii="標楷體" w:eastAsia="標楷體" w:hAnsi="標楷體" w:hint="eastAsia"/>
        </w:rPr>
        <w:t>先前曾接受</w:t>
      </w:r>
      <w:r w:rsidRPr="00DD4159">
        <w:rPr>
          <w:rFonts w:ascii="標楷體" w:eastAsia="標楷體" w:hAnsi="標楷體"/>
        </w:rPr>
        <w:t>imatinib</w:t>
      </w:r>
      <w:r w:rsidRPr="00DD4159">
        <w:rPr>
          <w:rFonts w:ascii="標楷體" w:eastAsia="標楷體" w:hAnsi="標楷體" w:hint="eastAsia"/>
        </w:rPr>
        <w:t>與</w:t>
      </w:r>
      <w:r w:rsidRPr="00DD4159">
        <w:rPr>
          <w:rFonts w:ascii="標楷體" w:eastAsia="標楷體" w:hAnsi="標楷體"/>
        </w:rPr>
        <w:t>sunitinib</w:t>
      </w:r>
      <w:r w:rsidRPr="00DD4159">
        <w:rPr>
          <w:rFonts w:ascii="標楷體" w:eastAsia="標楷體" w:hAnsi="標楷體" w:hint="eastAsia"/>
        </w:rPr>
        <w:t>治療的局部晚期、無法切除或轉移性的胃腸道間質瘤患者。</w:t>
      </w:r>
    </w:p>
    <w:p w14:paraId="1CF89136" w14:textId="77777777" w:rsidR="00C31B1C" w:rsidRPr="00DD4159"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(2)</w:t>
      </w:r>
      <w:r w:rsidRPr="00DD4159">
        <w:rPr>
          <w:rFonts w:ascii="標楷體" w:eastAsia="標楷體" w:hAnsi="標楷體" w:hint="eastAsia"/>
        </w:rPr>
        <w:t>需經事前審查核准後使用，每次申請之療程以</w:t>
      </w:r>
      <w:r w:rsidRPr="00DD4159">
        <w:rPr>
          <w:rFonts w:ascii="標楷體" w:eastAsia="標楷體" w:hAnsi="標楷體"/>
        </w:rPr>
        <w:t>3</w:t>
      </w:r>
      <w:r w:rsidRPr="00DD4159">
        <w:rPr>
          <w:rFonts w:ascii="標楷體" w:eastAsia="標楷體" w:hAnsi="標楷體" w:hint="eastAsia"/>
        </w:rPr>
        <w:t>個月為限，送審時需檢送影像資料，每</w:t>
      </w:r>
      <w:r w:rsidRPr="00DD4159">
        <w:rPr>
          <w:rFonts w:ascii="標楷體" w:eastAsia="標楷體" w:hAnsi="標楷體"/>
        </w:rPr>
        <w:t>3</w:t>
      </w:r>
      <w:r w:rsidRPr="00DD4159">
        <w:rPr>
          <w:rFonts w:ascii="標楷體" w:eastAsia="標楷體" w:hAnsi="標楷體" w:hint="eastAsia"/>
        </w:rPr>
        <w:t>個月評估一次。</w:t>
      </w:r>
    </w:p>
    <w:p w14:paraId="06E78B0E" w14:textId="77777777" w:rsidR="00C31B1C" w:rsidRPr="00DD4159" w:rsidRDefault="00C31B1C" w:rsidP="00A753B0">
      <w:pPr>
        <w:pStyle w:val="Default"/>
        <w:spacing w:line="400" w:lineRule="exact"/>
        <w:ind w:firstLineChars="118" w:firstLine="283"/>
        <w:rPr>
          <w:rFonts w:ascii="標楷體" w:eastAsia="標楷體" w:hAnsi="標楷體"/>
        </w:rPr>
      </w:pPr>
      <w:r w:rsidRPr="00DD4159">
        <w:rPr>
          <w:rFonts w:ascii="標楷體" w:eastAsia="標楷體" w:hAnsi="標楷體"/>
        </w:rPr>
        <w:t>3.</w:t>
      </w:r>
      <w:r w:rsidRPr="00DD4159">
        <w:rPr>
          <w:rFonts w:ascii="標楷體" w:eastAsia="標楷體" w:hAnsi="標楷體" w:hint="eastAsia"/>
        </w:rPr>
        <w:t>肝細胞癌</w:t>
      </w:r>
      <w:r w:rsidRPr="00DD4159">
        <w:rPr>
          <w:rFonts w:ascii="標楷體" w:eastAsia="標楷體" w:hAnsi="標楷體"/>
        </w:rPr>
        <w:t>(HCC)</w:t>
      </w:r>
      <w:r w:rsidRPr="00DD4159">
        <w:rPr>
          <w:rFonts w:ascii="標楷體" w:eastAsia="標楷體" w:hAnsi="標楷體" w:hint="eastAsia"/>
        </w:rPr>
        <w:t>：</w:t>
      </w:r>
      <w:r w:rsidRPr="00DD4159">
        <w:rPr>
          <w:rFonts w:ascii="標楷體" w:eastAsia="標楷體" w:hAnsi="標楷體"/>
        </w:rPr>
        <w:t>(108/6/1</w:t>
      </w:r>
      <w:r w:rsidRPr="00DD4159">
        <w:rPr>
          <w:rFonts w:ascii="標楷體" w:eastAsia="標楷體" w:hAnsi="標楷體" w:hint="eastAsia"/>
        </w:rPr>
        <w:t>、</w:t>
      </w:r>
      <w:r w:rsidRPr="00DD4159">
        <w:rPr>
          <w:rFonts w:ascii="標楷體" w:eastAsia="標楷體" w:hAnsi="標楷體"/>
        </w:rPr>
        <w:t>110/5/1)</w:t>
      </w:r>
    </w:p>
    <w:p w14:paraId="7BCE41AB" w14:textId="77777777" w:rsidR="00C31B1C"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(1)</w:t>
      </w:r>
      <w:r w:rsidRPr="00DD4159">
        <w:rPr>
          <w:rFonts w:ascii="標楷體" w:eastAsia="標楷體" w:hAnsi="標楷體" w:hint="eastAsia"/>
        </w:rPr>
        <w:t>適用於曾接受</w:t>
      </w:r>
      <w:r w:rsidRPr="00DD4159">
        <w:rPr>
          <w:rFonts w:ascii="標楷體" w:eastAsia="標楷體" w:hAnsi="標楷體"/>
        </w:rPr>
        <w:t>sorafenib</w:t>
      </w:r>
      <w:r w:rsidRPr="00DD4159">
        <w:rPr>
          <w:rFonts w:ascii="標楷體" w:eastAsia="標楷體" w:hAnsi="標楷體" w:hint="eastAsia"/>
        </w:rPr>
        <w:t>治療失敗後之轉移性或無法手術切除且不適合局部治療或局部治療失敗之</w:t>
      </w:r>
      <w:r w:rsidRPr="00DD4159">
        <w:rPr>
          <w:rFonts w:ascii="標楷體" w:eastAsia="標楷體" w:hAnsi="標楷體"/>
        </w:rPr>
        <w:t>Child-Pugh A class</w:t>
      </w:r>
      <w:r w:rsidRPr="00DD4159">
        <w:rPr>
          <w:rFonts w:ascii="標楷體" w:eastAsia="標楷體" w:hAnsi="標楷體" w:hint="eastAsia"/>
        </w:rPr>
        <w:t>晚期肝細胞癌成人患者。</w:t>
      </w:r>
    </w:p>
    <w:p w14:paraId="32BA360E" w14:textId="77777777" w:rsidR="00C31B1C"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(2)</w:t>
      </w:r>
      <w:r w:rsidRPr="00DD4159">
        <w:rPr>
          <w:rFonts w:ascii="標楷體" w:eastAsia="標楷體" w:hAnsi="標楷體" w:hint="eastAsia"/>
        </w:rPr>
        <w:t>需經事前審查核准後使用，初次申請之療程以</w:t>
      </w:r>
      <w:r w:rsidRPr="00DD4159">
        <w:rPr>
          <w:rFonts w:ascii="標楷體" w:eastAsia="標楷體" w:hAnsi="標楷體"/>
        </w:rPr>
        <w:t>12</w:t>
      </w:r>
      <w:r w:rsidRPr="00DD4159">
        <w:rPr>
          <w:rFonts w:ascii="標楷體" w:eastAsia="標楷體" w:hAnsi="標楷體" w:hint="eastAsia"/>
        </w:rPr>
        <w:t>週為限，之後每</w:t>
      </w:r>
      <w:r w:rsidRPr="00DD4159">
        <w:rPr>
          <w:rFonts w:ascii="標楷體" w:eastAsia="標楷體" w:hAnsi="標楷體"/>
        </w:rPr>
        <w:t>8</w:t>
      </w:r>
      <w:r w:rsidRPr="00DD4159">
        <w:rPr>
          <w:rFonts w:ascii="標楷體" w:eastAsia="標楷體" w:hAnsi="標楷體" w:hint="eastAsia"/>
        </w:rPr>
        <w:t>週評估一次。送審時需檢送影像資料，無疾病惡化方可繼續使用。</w:t>
      </w:r>
    </w:p>
    <w:p w14:paraId="2CB89785" w14:textId="77777777" w:rsidR="00C31B1C"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(3)</w:t>
      </w:r>
      <w:r w:rsidRPr="00DD4159">
        <w:rPr>
          <w:rFonts w:ascii="標楷體" w:eastAsia="標楷體" w:hAnsi="標楷體" w:hint="eastAsia"/>
        </w:rPr>
        <w:t>每日至多處方</w:t>
      </w:r>
      <w:r w:rsidRPr="00DD4159">
        <w:rPr>
          <w:rFonts w:ascii="標楷體" w:eastAsia="標楷體" w:hAnsi="標楷體"/>
        </w:rPr>
        <w:t>4</w:t>
      </w:r>
      <w:r w:rsidRPr="00DD4159">
        <w:rPr>
          <w:rFonts w:ascii="標楷體" w:eastAsia="標楷體" w:hAnsi="標楷體" w:hint="eastAsia"/>
        </w:rPr>
        <w:t>粒。</w:t>
      </w:r>
    </w:p>
    <w:p w14:paraId="40999A64" w14:textId="77777777" w:rsidR="00C31B1C" w:rsidRPr="00DD4159" w:rsidRDefault="00C31B1C" w:rsidP="00A753B0">
      <w:pPr>
        <w:pStyle w:val="Default"/>
        <w:spacing w:line="400" w:lineRule="exact"/>
        <w:ind w:leftChars="177" w:left="425"/>
        <w:rPr>
          <w:rFonts w:ascii="標楷體" w:eastAsia="標楷體" w:hAnsi="標楷體"/>
        </w:rPr>
      </w:pPr>
      <w:r w:rsidRPr="00DD4159">
        <w:rPr>
          <w:rFonts w:ascii="標楷體" w:eastAsia="標楷體" w:hAnsi="標楷體"/>
        </w:rPr>
        <w:t>(4)Regorafenib</w:t>
      </w:r>
      <w:r w:rsidRPr="00DD4159">
        <w:rPr>
          <w:rFonts w:ascii="標楷體" w:eastAsia="標楷體" w:hAnsi="標楷體" w:hint="eastAsia"/>
        </w:rPr>
        <w:t>與</w:t>
      </w:r>
      <w:r w:rsidRPr="00DD4159">
        <w:rPr>
          <w:rFonts w:ascii="標楷體" w:eastAsia="標楷體" w:hAnsi="標楷體"/>
        </w:rPr>
        <w:t>ramucirumab</w:t>
      </w:r>
      <w:r w:rsidRPr="00DD4159">
        <w:rPr>
          <w:rFonts w:ascii="標楷體" w:eastAsia="標楷體" w:hAnsi="標楷體" w:hint="eastAsia"/>
        </w:rPr>
        <w:t>、</w:t>
      </w:r>
      <w:r w:rsidRPr="00DD4159">
        <w:rPr>
          <w:rFonts w:ascii="標楷體" w:eastAsia="標楷體" w:hAnsi="標楷體"/>
        </w:rPr>
        <w:t>nivolumab</w:t>
      </w:r>
      <w:r w:rsidRPr="00DD4159">
        <w:rPr>
          <w:rFonts w:ascii="標楷體" w:eastAsia="標楷體" w:hAnsi="標楷體" w:hint="eastAsia"/>
        </w:rPr>
        <w:t>僅能擇一使用，不得互換。</w:t>
      </w:r>
      <w:r w:rsidRPr="00DD4159">
        <w:rPr>
          <w:rFonts w:ascii="標楷體" w:eastAsia="標楷體" w:hAnsi="標楷體"/>
        </w:rPr>
        <w:t>(110/5/1)</w:t>
      </w:r>
    </w:p>
    <w:p w14:paraId="4AED9BEC" w14:textId="5FC4B655" w:rsidR="00B96EA0" w:rsidRPr="00C31B1C" w:rsidRDefault="00C31B1C" w:rsidP="00A753B0">
      <w:pPr>
        <w:pStyle w:val="Default"/>
        <w:spacing w:line="400" w:lineRule="exact"/>
        <w:ind w:firstLineChars="118" w:firstLine="283"/>
        <w:rPr>
          <w:rFonts w:ascii="標楷體" w:eastAsia="標楷體" w:hAnsi="標楷體"/>
        </w:rPr>
      </w:pPr>
      <w:r w:rsidRPr="00C31B1C">
        <w:rPr>
          <w:rFonts w:ascii="標楷體" w:eastAsia="標楷體" w:hAnsi="標楷體" w:hint="eastAsia"/>
        </w:rPr>
        <w:t>4.本藥品不得與</w:t>
      </w:r>
      <w:r w:rsidRPr="00C31B1C">
        <w:rPr>
          <w:rFonts w:ascii="標楷體" w:eastAsia="標楷體" w:hAnsi="標楷體"/>
        </w:rPr>
        <w:t>trifluridine/</w:t>
      </w:r>
      <w:proofErr w:type="spellStart"/>
      <w:r w:rsidRPr="00C31B1C">
        <w:rPr>
          <w:rFonts w:ascii="標楷體" w:eastAsia="標楷體" w:hAnsi="標楷體"/>
        </w:rPr>
        <w:t>tipiracil</w:t>
      </w:r>
      <w:proofErr w:type="spellEnd"/>
      <w:r w:rsidRPr="00C31B1C">
        <w:rPr>
          <w:rFonts w:ascii="標楷體" w:eastAsia="標楷體" w:hAnsi="標楷體" w:hint="eastAsia"/>
        </w:rPr>
        <w:t>併用。</w:t>
      </w:r>
      <w:r w:rsidRPr="00C31B1C">
        <w:rPr>
          <w:rFonts w:ascii="標楷體" w:eastAsia="標楷體" w:hAnsi="標楷體"/>
        </w:rPr>
        <w:t>(107/12/1)</w:t>
      </w:r>
      <w:bookmarkEnd w:id="17"/>
    </w:p>
    <w:p w14:paraId="1883830E" w14:textId="77777777" w:rsidR="00B96EA0" w:rsidRDefault="007D66B8" w:rsidP="005142EB">
      <w:pPr>
        <w:tabs>
          <w:tab w:val="left" w:pos="1418"/>
        </w:tabs>
        <w:spacing w:line="400" w:lineRule="exact"/>
        <w:ind w:left="849" w:hanging="566"/>
        <w:rPr>
          <w:rFonts w:ascii="標楷體" w:eastAsia="標楷體" w:hAnsi="標楷體"/>
          <w:color w:val="000000"/>
        </w:rPr>
      </w:pPr>
      <w:r>
        <w:rPr>
          <w:rFonts w:ascii="標楷體" w:eastAsia="標楷體" w:hAnsi="標楷體"/>
          <w:color w:val="000000"/>
        </w:rPr>
        <w:t>9.52.Vemurafenib(如</w:t>
      </w:r>
      <w:proofErr w:type="spellStart"/>
      <w:r>
        <w:rPr>
          <w:rFonts w:ascii="標楷體" w:eastAsia="標楷體" w:hAnsi="標楷體"/>
          <w:color w:val="000000"/>
        </w:rPr>
        <w:t>Zelboraf</w:t>
      </w:r>
      <w:proofErr w:type="spellEnd"/>
      <w:r>
        <w:rPr>
          <w:rFonts w:ascii="標楷體" w:eastAsia="標楷體" w:hAnsi="標楷體"/>
          <w:color w:val="000000"/>
        </w:rPr>
        <w:t>)：(104/11/1、110/3/1、113/6/1）</w:t>
      </w:r>
    </w:p>
    <w:p w14:paraId="08476D28" w14:textId="77777777" w:rsidR="00B96EA0" w:rsidRDefault="007D66B8" w:rsidP="005142EB">
      <w:pPr>
        <w:spacing w:line="400" w:lineRule="exact"/>
        <w:ind w:left="849" w:hanging="283"/>
      </w:pPr>
      <w:r>
        <w:rPr>
          <w:rFonts w:ascii="標楷體" w:eastAsia="標楷體" w:hAnsi="標楷體"/>
          <w:color w:val="000000"/>
        </w:rPr>
        <w:t>1.</w:t>
      </w:r>
      <w:r>
        <w:t xml:space="preserve"> </w:t>
      </w:r>
      <w:r>
        <w:rPr>
          <w:rFonts w:ascii="標楷體" w:eastAsia="標楷體" w:hAnsi="標楷體"/>
          <w:color w:val="000000"/>
        </w:rPr>
        <w:t>用於治療BRAF V600突變陽性ECOG</w:t>
      </w:r>
      <w:r>
        <w:rPr>
          <w:rFonts w:ascii="Times New Roman" w:eastAsia="標楷體" w:hAnsi="Times New Roman"/>
          <w:color w:val="000000"/>
        </w:rPr>
        <w:t>≤</w:t>
      </w:r>
      <w:r>
        <w:rPr>
          <w:rFonts w:ascii="標楷體" w:eastAsia="標楷體" w:hAnsi="標楷體"/>
          <w:color w:val="000000"/>
        </w:rPr>
        <w:t>2且罹患無法切除(第</w:t>
      </w:r>
      <w:proofErr w:type="spellStart"/>
      <w:r>
        <w:rPr>
          <w:rFonts w:ascii="標楷體" w:eastAsia="標楷體" w:hAnsi="標楷體"/>
          <w:color w:val="000000"/>
        </w:rPr>
        <w:t>ⅢC</w:t>
      </w:r>
      <w:proofErr w:type="spellEnd"/>
      <w:r>
        <w:rPr>
          <w:rFonts w:ascii="標楷體" w:eastAsia="標楷體" w:hAnsi="標楷體"/>
          <w:color w:val="000000"/>
        </w:rPr>
        <w:t>期)或轉移性(第Ⅳ期)</w:t>
      </w:r>
      <w:r>
        <w:rPr>
          <w:rFonts w:ascii="標楷體" w:eastAsia="標楷體" w:hAnsi="標楷體"/>
          <w:color w:val="000000"/>
        </w:rPr>
        <w:lastRenderedPageBreak/>
        <w:t>黑色素瘤之病人。需檢附BRAF V600基因突變分析檢測報告，且需符合全民健康保險藥品給付規定之通則十二。(113/6/1)</w:t>
      </w:r>
    </w:p>
    <w:p w14:paraId="37334C6E"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2.需經事前審查核准後使用，每次申請療程以三個月為限，如發現病情惡化應停止使用。再申請應檢附前次治療結果評估資料。</w:t>
      </w:r>
    </w:p>
    <w:p w14:paraId="4607FAF1"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3.本品與dabrafenib (併用trametinib) 僅能擇一使用，除因耐受性不良，不得互換。(110/3/1）</w:t>
      </w:r>
    </w:p>
    <w:p w14:paraId="3B32C75E" w14:textId="77777777" w:rsidR="00B96EA0" w:rsidRDefault="00616C7C" w:rsidP="005142EB">
      <w:pPr>
        <w:spacing w:line="400" w:lineRule="exact"/>
        <w:ind w:left="283"/>
        <w:rPr>
          <w:rFonts w:ascii="標楷體" w:eastAsia="標楷體" w:hAnsi="標楷體"/>
          <w:color w:val="000000"/>
        </w:rPr>
      </w:pPr>
      <w:bookmarkStart w:id="18" w:name="_Hlk70328576"/>
      <w:r w:rsidRPr="000D391A">
        <w:rPr>
          <w:rFonts w:ascii="標楷體" w:eastAsia="標楷體" w:hAnsi="標楷體" w:hint="eastAsia"/>
          <w:color w:val="000000"/>
        </w:rPr>
        <w:t>9.53.Panitumumab（如</w:t>
      </w:r>
      <w:proofErr w:type="spellStart"/>
      <w:r w:rsidRPr="000D391A">
        <w:rPr>
          <w:rFonts w:ascii="標楷體" w:eastAsia="標楷體" w:hAnsi="標楷體" w:hint="eastAsia"/>
          <w:color w:val="000000"/>
        </w:rPr>
        <w:t>Vectibix</w:t>
      </w:r>
      <w:proofErr w:type="spellEnd"/>
      <w:r w:rsidRPr="000D391A">
        <w:rPr>
          <w:rFonts w:ascii="標楷體" w:eastAsia="標楷體" w:hAnsi="標楷體" w:hint="eastAsia"/>
          <w:color w:val="000000"/>
        </w:rPr>
        <w:t>）：(105/4/1、107/6/1、110/6/1、113/6/1、115/2/1)</w:t>
      </w:r>
    </w:p>
    <w:p w14:paraId="2617367E" w14:textId="77777777" w:rsidR="00D91496" w:rsidRPr="00D91496" w:rsidRDefault="007D66B8" w:rsidP="00D91496">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w:t>
      </w:r>
      <w:bookmarkEnd w:id="18"/>
      <w:r w:rsidR="00D91496" w:rsidRPr="00D91496">
        <w:rPr>
          <w:rFonts w:ascii="標楷體" w:eastAsia="標楷體" w:hAnsi="標楷體" w:hint="eastAsia"/>
          <w:color w:val="000000"/>
          <w:kern w:val="2"/>
          <w:szCs w:val="24"/>
        </w:rPr>
        <w:t xml:space="preserve"> </w:t>
      </w:r>
      <w:r w:rsidR="00D91496" w:rsidRPr="00D91496">
        <w:rPr>
          <w:rFonts w:ascii="標楷體" w:eastAsia="標楷體" w:hAnsi="標楷體" w:hint="eastAsia"/>
          <w:color w:val="000000"/>
        </w:rPr>
        <w:t>與FOLFOX（</w:t>
      </w:r>
      <w:proofErr w:type="spellStart"/>
      <w:r w:rsidR="00D91496" w:rsidRPr="00D91496">
        <w:rPr>
          <w:rFonts w:ascii="標楷體" w:eastAsia="標楷體" w:hAnsi="標楷體" w:hint="eastAsia"/>
          <w:color w:val="000000"/>
        </w:rPr>
        <w:t>folinicacid</w:t>
      </w:r>
      <w:proofErr w:type="spellEnd"/>
      <w:r w:rsidR="00D91496" w:rsidRPr="00D91496">
        <w:rPr>
          <w:rFonts w:ascii="標楷體" w:eastAsia="標楷體" w:hAnsi="標楷體" w:hint="eastAsia"/>
          <w:color w:val="000000"/>
        </w:rPr>
        <w:t>/ 5-fluorouracil/oxaliplatin）或FOLFIRI（folinic acid/ 5-fluorouracil/irinotecan）合併使用於治療RAS原生型(wild-type)之轉移性直腸結腸癌病人之第一線治療。需檢附All-RAS基因突變分析檢測報告，且需符合全民健康保險藥品給付規定之通則十二。(98/8/1、110/6/1、113/6/1、115/2/1)</w:t>
      </w:r>
    </w:p>
    <w:p w14:paraId="63925557"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(1)本藥品須經事前審查核准後使用，每次申請之療程以18週為限，再次申請必須提出客觀證據(如：影像學)證實無惡化，才可繼續使用。</w:t>
      </w:r>
    </w:p>
    <w:p w14:paraId="7FE0D513"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(2)Panitumumab與cetuximab二者僅能擇一使用。 (107/6/1、115/2/1)</w:t>
      </w:r>
    </w:p>
    <w:p w14:paraId="6F5B3E5F"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(3)本藥品不得與bevacizumab併用。(107/6/1)</w:t>
      </w:r>
    </w:p>
    <w:p w14:paraId="1A74C81D"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(4)經手術完全切除(R</w:t>
      </w:r>
      <w:r w:rsidRPr="00D91496">
        <w:rPr>
          <w:rFonts w:ascii="標楷體" w:eastAsia="標楷體" w:hAnsi="標楷體"/>
          <w:color w:val="000000"/>
        </w:rPr>
        <w:t>0</w:t>
      </w:r>
      <w:r w:rsidRPr="00D91496">
        <w:rPr>
          <w:rFonts w:ascii="標楷體" w:eastAsia="標楷體" w:hAnsi="標楷體" w:hint="eastAsia"/>
          <w:color w:val="000000"/>
        </w:rPr>
        <w:t>切除)且查無轉移病灶者不得申請給付。(115/2/1)</w:t>
      </w:r>
    </w:p>
    <w:p w14:paraId="0D2DAEEB" w14:textId="77777777" w:rsidR="00D91496" w:rsidRPr="00D91496" w:rsidRDefault="00D91496" w:rsidP="00D91496">
      <w:pPr>
        <w:tabs>
          <w:tab w:val="left" w:pos="1418"/>
        </w:tabs>
        <w:spacing w:line="400" w:lineRule="exact"/>
        <w:ind w:left="849" w:hanging="283"/>
        <w:rPr>
          <w:rFonts w:ascii="標楷體" w:eastAsia="標楷體" w:hAnsi="標楷體"/>
          <w:color w:val="000000"/>
        </w:rPr>
      </w:pPr>
      <w:r w:rsidRPr="00D91496">
        <w:rPr>
          <w:rFonts w:ascii="標楷體" w:eastAsia="標楷體" w:hAnsi="標楷體" w:hint="eastAsia"/>
          <w:color w:val="000000"/>
        </w:rPr>
        <w:t>2.治療已接受過含 5 fluorouracil 、 irinotecan 及oxaliplatin二線以上之細胞毒性治療失敗、RAS原生型(wild-type)的轉移性直腸結腸癌的病人。需檢附All-RAS基因突變分析檢測報告，且需符合全民健康保險藥品給付規定之通則十二。 (115/2/1)</w:t>
      </w:r>
    </w:p>
    <w:p w14:paraId="2C9C318F"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(1)病人先前未曾接受過抗表皮生長因子受體(anti-EGFR)藥品治療。</w:t>
      </w:r>
    </w:p>
    <w:p w14:paraId="7F25F9A9"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(2)本藥品須經事前審查核准後使用，每次申請之療程以9週為限，再次申請必須提出客觀證據(如：影像學)證實無惡化，才可繼續使用。</w:t>
      </w:r>
    </w:p>
    <w:p w14:paraId="6EE7C9DE" w14:textId="77777777" w:rsidR="00B96EA0"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(3)使用總療程以 18 週為上限。</w:t>
      </w:r>
    </w:p>
    <w:p w14:paraId="4D38450E" w14:textId="77777777" w:rsidR="002203D3" w:rsidRDefault="002203D3" w:rsidP="002203D3">
      <w:pPr>
        <w:tabs>
          <w:tab w:val="left" w:pos="1418"/>
        </w:tabs>
        <w:snapToGrid w:val="0"/>
        <w:spacing w:line="400" w:lineRule="exact"/>
        <w:ind w:left="763" w:hanging="480"/>
      </w:pPr>
      <w:bookmarkStart w:id="19" w:name="_Hlk209192279"/>
      <w:r>
        <w:rPr>
          <w:rFonts w:ascii="標楷體" w:eastAsia="標楷體" w:hAnsi="標楷體"/>
          <w:color w:val="000000"/>
          <w:szCs w:val="24"/>
        </w:rPr>
        <w:t>9.54.</w:t>
      </w:r>
      <w:r>
        <w:t xml:space="preserve"> </w:t>
      </w:r>
      <w:r>
        <w:rPr>
          <w:rFonts w:ascii="標楷體" w:eastAsia="標楷體" w:hAnsi="標楷體"/>
          <w:color w:val="000000"/>
          <w:szCs w:val="24"/>
        </w:rPr>
        <w:t>Enzalutamide（如Xtandi）：（105/9/1、106/9/1、108/3/1、109/10/1、110/3/1、110/11/1、111/3/1、112/9/1、113/8/1、114/6/1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color w:val="000000"/>
          <w:szCs w:val="24"/>
        </w:rPr>
        <w:t>）</w:t>
      </w:r>
    </w:p>
    <w:p w14:paraId="02BE0A39" w14:textId="77777777" w:rsidR="002203D3" w:rsidRDefault="002203D3" w:rsidP="002203D3">
      <w:pPr>
        <w:snapToGrid w:val="0"/>
        <w:spacing w:line="400" w:lineRule="exact"/>
        <w:ind w:left="851" w:hanging="278"/>
        <w:rPr>
          <w:rFonts w:ascii="標楷體" w:eastAsia="標楷體" w:hAnsi="標楷體"/>
          <w:color w:val="000000"/>
          <w:szCs w:val="24"/>
        </w:rPr>
      </w:pPr>
      <w:r>
        <w:rPr>
          <w:rFonts w:ascii="標楷體" w:eastAsia="標楷體" w:hAnsi="標楷體"/>
          <w:color w:val="000000"/>
          <w:szCs w:val="24"/>
        </w:rPr>
        <w:t xml:space="preserve">1.治療高風險非轉移性去勢抗性前列腺癌(high risk </w:t>
      </w:r>
      <w:proofErr w:type="spellStart"/>
      <w:r>
        <w:rPr>
          <w:rFonts w:ascii="標楷體" w:eastAsia="標楷體" w:hAnsi="標楷體"/>
          <w:color w:val="000000"/>
          <w:szCs w:val="24"/>
        </w:rPr>
        <w:t>nmCRPC</w:t>
      </w:r>
      <w:proofErr w:type="spellEnd"/>
      <w:r>
        <w:rPr>
          <w:rFonts w:ascii="標楷體" w:eastAsia="標楷體" w:hAnsi="標楷體"/>
          <w:color w:val="000000"/>
          <w:szCs w:val="24"/>
        </w:rPr>
        <w:t>)的成年男性。(112/9/1)</w:t>
      </w:r>
    </w:p>
    <w:p w14:paraId="4F9AE1E8" w14:textId="77777777"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(1)須經事前審查核准後使用。</w:t>
      </w:r>
    </w:p>
    <w:p w14:paraId="03D959C7" w14:textId="77777777" w:rsidR="002203D3" w:rsidRDefault="002203D3" w:rsidP="002203D3">
      <w:pPr>
        <w:snapToGrid w:val="0"/>
        <w:spacing w:line="400" w:lineRule="exact"/>
        <w:ind w:left="1320" w:hanging="480"/>
        <w:rPr>
          <w:rFonts w:ascii="標楷體" w:eastAsia="標楷體" w:hAnsi="標楷體"/>
          <w:color w:val="000000"/>
          <w:szCs w:val="24"/>
        </w:rPr>
      </w:pPr>
      <w:r>
        <w:rPr>
          <w:rFonts w:ascii="標楷體" w:eastAsia="標楷體" w:hAnsi="標楷體"/>
          <w:color w:val="000000"/>
          <w:szCs w:val="24"/>
        </w:rPr>
        <w:t>(2)初次申請時需檢附病理報告、使用雄性素去除療法紀錄，系列PSA和睪固酮數據，三個月內影像報告證明無遠端轉移。</w:t>
      </w:r>
    </w:p>
    <w:p w14:paraId="4455DF44" w14:textId="77777777"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(3)ECOG分數須≦1。</w:t>
      </w:r>
    </w:p>
    <w:p w14:paraId="2D63017B" w14:textId="77777777"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(4)PSA doubling time≦10個月，PSA倍增之時間，應依線性回歸模型計算，且其參數取得需基於下列原則：</w:t>
      </w:r>
    </w:p>
    <w:p w14:paraId="4A3C93FD"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14:paraId="1106359E"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lastRenderedPageBreak/>
        <w:t>Ⅱ.應包含先前ADT治療期間的測量值，且最少一測量值為最近3個月內測得之PSA數值。</w:t>
      </w:r>
    </w:p>
    <w:p w14:paraId="3643A6AC"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14:paraId="5C5DD7C5" w14:textId="77777777"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(5)每3個月需再次申請，申請之療程以3個月為限。再次申請時，有 PSA progression 者，需檢附影像學報告，若影像學報告證實轉移，則需停藥;無PSA progression 者，則每6個月需檢附影像學報告，若影像學報告證實轉移，則需停藥。</w:t>
      </w:r>
    </w:p>
    <w:p w14:paraId="172B7EC1" w14:textId="77777777"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註：</w:t>
      </w:r>
    </w:p>
    <w:p w14:paraId="7AAA71F3" w14:textId="77777777"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PSA progression 定義為:PSA下降達最低值(nadir)後，出現 PSA 值上升較 nadir≧25%，且PSA≧2 ng/mL，並於至少3週後，再次抽血確認PSA值有上升趨勢。</w:t>
      </w:r>
    </w:p>
    <w:p w14:paraId="77E26E2F"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2.治療高風險轉移性的去勢敏感性前列腺癌(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)，且與雄性素去除療法併用，總療程以36個月為上限。高</w:t>
      </w:r>
      <w:r>
        <w:rPr>
          <w:rFonts w:ascii="標楷體" w:eastAsia="標楷體" w:hAnsi="標楷體"/>
          <w:szCs w:val="24"/>
        </w:rPr>
        <w:t>風險需符合下列三項條件中至少兩項：（111/3/1、113/8/1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szCs w:val="24"/>
        </w:rPr>
        <w:t>）</w:t>
      </w:r>
    </w:p>
    <w:p w14:paraId="44AA0B78" w14:textId="77777777" w:rsidR="002203D3" w:rsidRDefault="002203D3" w:rsidP="002203D3">
      <w:pPr>
        <w:tabs>
          <w:tab w:val="left" w:pos="567"/>
        </w:tabs>
        <w:snapToGrid w:val="0"/>
        <w:spacing w:line="400" w:lineRule="exact"/>
        <w:ind w:left="1274" w:hanging="420"/>
      </w:pPr>
      <w:r>
        <w:rPr>
          <w:rFonts w:ascii="標楷體" w:eastAsia="標楷體" w:hAnsi="標楷體"/>
          <w:szCs w:val="24"/>
        </w:rPr>
        <w:t>(1)葛里森分數(Gleason score)</w:t>
      </w:r>
      <w:r>
        <w:rPr>
          <w:rFonts w:ascii="標楷體" w:eastAsia="標楷體" w:hAnsi="標楷體" w:cs="新細明體"/>
          <w:szCs w:val="24"/>
        </w:rPr>
        <w:t>≧</w:t>
      </w:r>
      <w:r>
        <w:rPr>
          <w:rFonts w:ascii="標楷體" w:eastAsia="標楷體" w:hAnsi="標楷體"/>
          <w:szCs w:val="24"/>
        </w:rPr>
        <w:t>8。</w:t>
      </w:r>
    </w:p>
    <w:p w14:paraId="4A86C0F3" w14:textId="77777777" w:rsidR="002203D3" w:rsidRDefault="002203D3" w:rsidP="002203D3">
      <w:pPr>
        <w:tabs>
          <w:tab w:val="left" w:pos="567"/>
        </w:tabs>
        <w:snapToGrid w:val="0"/>
        <w:spacing w:line="400" w:lineRule="exact"/>
        <w:ind w:left="1274" w:hanging="420"/>
      </w:pPr>
      <w:r>
        <w:rPr>
          <w:rFonts w:ascii="標楷體" w:eastAsia="標楷體" w:hAnsi="標楷體"/>
          <w:szCs w:val="24"/>
        </w:rPr>
        <w:t>(2)骨骼掃描出現三個(含)以上病灶且至少其中一處以上為非脊柱及非骨盆腔轉移。（111/3/1、113/8/1）</w:t>
      </w:r>
    </w:p>
    <w:p w14:paraId="2EA5199F"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(3)出現內臟轉移。</w:t>
      </w:r>
    </w:p>
    <w:p w14:paraId="0ED4BF75"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3.治療藥物或手術去勢抗性的轉移性前列腺癌(</w:t>
      </w:r>
      <w:proofErr w:type="spellStart"/>
      <w:r>
        <w:rPr>
          <w:rFonts w:ascii="標楷體" w:eastAsia="標楷體" w:hAnsi="標楷體"/>
          <w:color w:val="000000"/>
          <w:szCs w:val="24"/>
        </w:rPr>
        <w:t>mCRPC</w:t>
      </w:r>
      <w:proofErr w:type="spellEnd"/>
      <w:r>
        <w:rPr>
          <w:rFonts w:ascii="標楷體" w:eastAsia="標楷體" w:hAnsi="標楷體"/>
          <w:color w:val="000000"/>
          <w:szCs w:val="24"/>
        </w:rPr>
        <w:t>)，且在雄性素去除療法失敗後屬無症狀或輕度症狀(ECOG分數0或1)，未曾接受化學治療者：(106/9/1)</w:t>
      </w:r>
    </w:p>
    <w:p w14:paraId="12C1A50D"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8時，不得於使用化學治療前使用enzalutamide。(106/9/1)</w:t>
      </w:r>
    </w:p>
    <w:p w14:paraId="29E5AA62"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(2)申請時需另檢附：(106/9/1)</w:t>
      </w:r>
    </w:p>
    <w:p w14:paraId="6AC63017" w14:textId="77777777"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14:paraId="502FCEED" w14:textId="77777777"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II.三個月內影像報告證明無臟器轉移。</w:t>
      </w:r>
    </w:p>
    <w:p w14:paraId="55223B94"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4.治療藥物或手術去勢抗性的轉移性前列腺癌(ECOG分數須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14:paraId="1D5482AC"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5.前述2、3</w:t>
      </w:r>
      <w:r>
        <w:rPr>
          <w:rFonts w:ascii="標楷體" w:eastAsia="標楷體" w:hAnsi="標楷體"/>
          <w:szCs w:val="24"/>
        </w:rPr>
        <w:t>、4</w:t>
      </w:r>
      <w:r>
        <w:rPr>
          <w:rFonts w:ascii="標楷體" w:eastAsia="標楷體" w:hAnsi="標楷體"/>
          <w:color w:val="000000"/>
          <w:szCs w:val="24"/>
        </w:rPr>
        <w:t>項須經事前審查核准後使用，每3個月需再次申請。（111/3/1、112/9/1）</w:t>
      </w:r>
    </w:p>
    <w:p w14:paraId="4E25B529"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14:paraId="17A3B3F9"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14:paraId="7E3C1545"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14:paraId="6208F2A6"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lastRenderedPageBreak/>
        <w:t>6.去勢抗性前列腺癌(CRPC)病患若於化學治療前先使用過enzalutamide，當化學治療失敗後不得再申請使用enzalutamide。(106/9/1)</w:t>
      </w:r>
    </w:p>
    <w:p w14:paraId="0C51AA71"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7.不論病人處於轉移或非轉移的狀態下，新型荷爾蒙藥品(abiraterone、apalutamide、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abiraterone併用，終生僅給付一種治療，且除非出現嚴重不耐受反應導致必須永久停止治療，不得互換。(112/9/1、114/6/1)</w:t>
      </w:r>
    </w:p>
    <w:p w14:paraId="34046640" w14:textId="77777777" w:rsidR="00B96EA0" w:rsidRDefault="002203D3" w:rsidP="002203D3">
      <w:pPr>
        <w:tabs>
          <w:tab w:val="left" w:pos="851"/>
        </w:tabs>
        <w:snapToGrid w:val="0"/>
        <w:spacing w:line="400" w:lineRule="exact"/>
        <w:ind w:left="846" w:hanging="280"/>
      </w:pPr>
      <w:r>
        <w:rPr>
          <w:rFonts w:ascii="標楷體" w:eastAsia="標楷體" w:hAnsi="標楷體"/>
          <w:color w:val="000000"/>
          <w:szCs w:val="24"/>
        </w:rPr>
        <w:t>8.本品與radium-223 dichloride不得合併使用。(108/3/1)</w:t>
      </w:r>
      <w:bookmarkEnd w:id="19"/>
    </w:p>
    <w:p w14:paraId="27D37DBE" w14:textId="77777777" w:rsidR="0007073E" w:rsidRPr="001A2DB7" w:rsidRDefault="0007073E" w:rsidP="0007073E">
      <w:pPr>
        <w:autoSpaceDE w:val="0"/>
        <w:adjustRightInd w:val="0"/>
        <w:spacing w:line="400" w:lineRule="exact"/>
        <w:ind w:left="554" w:hangingChars="231" w:hanging="554"/>
        <w:rPr>
          <w:rFonts w:ascii="標楷體" w:eastAsia="標楷體" w:hAnsi="標楷體"/>
          <w:szCs w:val="24"/>
          <w:u w:val="single"/>
        </w:rPr>
      </w:pPr>
      <w:bookmarkStart w:id="20" w:name="_Hlk209192352"/>
      <w:r w:rsidRPr="001A2DB7">
        <w:rPr>
          <w:rFonts w:ascii="標楷體" w:eastAsia="標楷體" w:hAnsi="標楷體"/>
          <w:color w:val="000000"/>
          <w:kern w:val="0"/>
          <w:szCs w:val="24"/>
        </w:rPr>
        <w:t>9.55.Ruxolitinib(</w:t>
      </w:r>
      <w:r w:rsidRPr="001A2DB7">
        <w:rPr>
          <w:rFonts w:ascii="標楷體" w:eastAsia="標楷體" w:hAnsi="標楷體" w:hint="eastAsia"/>
          <w:color w:val="000000"/>
          <w:kern w:val="0"/>
          <w:szCs w:val="24"/>
        </w:rPr>
        <w:t>如</w:t>
      </w:r>
      <w:proofErr w:type="spellStart"/>
      <w:r w:rsidRPr="001A2DB7">
        <w:rPr>
          <w:rFonts w:ascii="標楷體" w:eastAsia="標楷體" w:hAnsi="標楷體"/>
          <w:color w:val="000000"/>
          <w:kern w:val="0"/>
          <w:szCs w:val="24"/>
        </w:rPr>
        <w:t>Jakavi</w:t>
      </w:r>
      <w:proofErr w:type="spellEnd"/>
      <w:r w:rsidRPr="001A2DB7">
        <w:rPr>
          <w:rFonts w:ascii="標楷體" w:eastAsia="標楷體" w:hAnsi="標楷體"/>
          <w:color w:val="000000"/>
          <w:kern w:val="0"/>
          <w:szCs w:val="24"/>
        </w:rPr>
        <w:t>)</w:t>
      </w:r>
      <w:r w:rsidRPr="001A2DB7">
        <w:rPr>
          <w:rFonts w:ascii="標楷體" w:eastAsia="標楷體" w:hAnsi="標楷體" w:hint="eastAsia"/>
          <w:kern w:val="0"/>
          <w:szCs w:val="24"/>
        </w:rPr>
        <w:t>：</w:t>
      </w:r>
      <w:r w:rsidRPr="001A2DB7">
        <w:rPr>
          <w:rFonts w:ascii="標楷體" w:eastAsia="標楷體" w:hAnsi="標楷體"/>
          <w:kern w:val="0"/>
          <w:szCs w:val="24"/>
        </w:rPr>
        <w:t>(105/10/1</w:t>
      </w:r>
      <w:r w:rsidRPr="001A2DB7">
        <w:rPr>
          <w:rFonts w:ascii="標楷體" w:eastAsia="標楷體" w:hAnsi="標楷體" w:hint="eastAsia"/>
          <w:kern w:val="0"/>
          <w:szCs w:val="24"/>
        </w:rPr>
        <w:t>、</w:t>
      </w:r>
      <w:r w:rsidRPr="001A2DB7">
        <w:rPr>
          <w:rFonts w:ascii="標楷體" w:eastAsia="標楷體" w:hAnsi="標楷體"/>
          <w:kern w:val="0"/>
          <w:szCs w:val="24"/>
        </w:rPr>
        <w:t>113/3/1</w:t>
      </w:r>
      <w:r w:rsidRPr="001A2DB7">
        <w:rPr>
          <w:rFonts w:ascii="標楷體" w:eastAsia="標楷體" w:hAnsi="標楷體" w:hint="eastAsia"/>
          <w:kern w:val="0"/>
          <w:szCs w:val="24"/>
        </w:rPr>
        <w:t>、</w:t>
      </w:r>
      <w:r w:rsidRPr="001A2DB7">
        <w:rPr>
          <w:rFonts w:ascii="標楷體" w:eastAsia="標楷體" w:hAnsi="標楷體"/>
          <w:kern w:val="0"/>
          <w:szCs w:val="24"/>
        </w:rPr>
        <w:t>113/6/1</w:t>
      </w:r>
      <w:r w:rsidRPr="001A2DB7">
        <w:rPr>
          <w:rFonts w:ascii="標楷體" w:eastAsia="標楷體" w:hAnsi="標楷體" w:hint="eastAsia"/>
          <w:kern w:val="0"/>
          <w:szCs w:val="24"/>
        </w:rPr>
        <w:t>、</w:t>
      </w:r>
      <w:r w:rsidRPr="001A2DB7">
        <w:rPr>
          <w:rFonts w:ascii="標楷體" w:eastAsia="標楷體" w:hAnsi="標楷體"/>
          <w:kern w:val="0"/>
          <w:szCs w:val="24"/>
        </w:rPr>
        <w:t>114/1/1</w:t>
      </w:r>
      <w:r w:rsidRPr="00EB5347">
        <w:rPr>
          <w:rFonts w:ascii="標楷體" w:eastAsia="標楷體" w:hAnsi="標楷體" w:hint="eastAsia"/>
          <w:kern w:val="0"/>
          <w:szCs w:val="24"/>
        </w:rPr>
        <w:t>、114</w:t>
      </w:r>
      <w:r w:rsidRPr="00EB5347">
        <w:rPr>
          <w:rFonts w:ascii="標楷體" w:eastAsia="標楷體" w:hAnsi="標楷體"/>
          <w:szCs w:val="24"/>
        </w:rPr>
        <w:t>/</w:t>
      </w:r>
      <w:r w:rsidRPr="00EB5347">
        <w:rPr>
          <w:rFonts w:ascii="標楷體" w:eastAsia="標楷體" w:hAnsi="標楷體" w:hint="eastAsia"/>
          <w:szCs w:val="24"/>
        </w:rPr>
        <w:t>10</w:t>
      </w:r>
      <w:r w:rsidRPr="00EB5347">
        <w:rPr>
          <w:rFonts w:ascii="標楷體" w:eastAsia="標楷體" w:hAnsi="標楷體"/>
          <w:szCs w:val="24"/>
        </w:rPr>
        <w:t>/1</w:t>
      </w:r>
      <w:r w:rsidRPr="001A2DB7">
        <w:rPr>
          <w:rFonts w:ascii="標楷體" w:eastAsia="標楷體" w:hAnsi="標楷體"/>
          <w:kern w:val="0"/>
          <w:szCs w:val="24"/>
        </w:rPr>
        <w:t>)</w:t>
      </w:r>
    </w:p>
    <w:p w14:paraId="778BA95A" w14:textId="77777777" w:rsidR="0007073E" w:rsidRPr="001A2DB7" w:rsidRDefault="0007073E" w:rsidP="0007073E">
      <w:pPr>
        <w:autoSpaceDE w:val="0"/>
        <w:adjustRightInd w:val="0"/>
        <w:spacing w:line="400" w:lineRule="exact"/>
        <w:ind w:leftChars="146" w:left="566" w:hangingChars="90" w:hanging="216"/>
        <w:rPr>
          <w:rFonts w:ascii="標楷體" w:eastAsia="標楷體" w:hAnsi="標楷體"/>
          <w:kern w:val="0"/>
          <w:szCs w:val="24"/>
        </w:rPr>
      </w:pPr>
      <w:r w:rsidRPr="001A2DB7">
        <w:rPr>
          <w:rFonts w:ascii="標楷體" w:eastAsia="標楷體" w:hAnsi="標楷體"/>
          <w:kern w:val="0"/>
          <w:szCs w:val="24"/>
        </w:rPr>
        <w:t>1.</w:t>
      </w:r>
      <w:r w:rsidRPr="001A2DB7">
        <w:rPr>
          <w:rFonts w:ascii="標楷體" w:eastAsia="標楷體" w:hAnsi="標楷體" w:hint="eastAsia"/>
          <w:kern w:val="0"/>
          <w:szCs w:val="24"/>
        </w:rPr>
        <w:t>用於治療</w:t>
      </w:r>
      <w:r w:rsidRPr="001A2DB7">
        <w:rPr>
          <w:rFonts w:ascii="標楷體" w:eastAsia="標楷體" w:hAnsi="標楷體"/>
          <w:kern w:val="0"/>
          <w:szCs w:val="24"/>
        </w:rPr>
        <w:t xml:space="preserve">International Working </w:t>
      </w:r>
      <w:r w:rsidRPr="001A2DB7">
        <w:rPr>
          <w:rFonts w:ascii="標楷體" w:eastAsia="標楷體" w:hAnsi="標楷體" w:hint="eastAsia"/>
          <w:kern w:val="0"/>
          <w:szCs w:val="24"/>
        </w:rPr>
        <w:t xml:space="preserve"> </w:t>
      </w:r>
      <w:r w:rsidRPr="001A2DB7">
        <w:rPr>
          <w:rFonts w:ascii="標楷體" w:eastAsia="標楷體" w:hAnsi="標楷體"/>
          <w:kern w:val="0"/>
          <w:szCs w:val="24"/>
        </w:rPr>
        <w:t>Group(IWG) Consensus Criteria</w:t>
      </w:r>
      <w:r w:rsidRPr="001A2DB7">
        <w:rPr>
          <w:rFonts w:ascii="標楷體" w:eastAsia="標楷體" w:hAnsi="標楷體" w:hint="eastAsia"/>
          <w:kern w:val="0"/>
          <w:szCs w:val="24"/>
        </w:rPr>
        <w:t>中度風險</w:t>
      </w:r>
      <w:r w:rsidRPr="001A2DB7">
        <w:rPr>
          <w:rFonts w:ascii="標楷體" w:eastAsia="標楷體" w:hAnsi="標楷體"/>
          <w:kern w:val="0"/>
          <w:szCs w:val="24"/>
        </w:rPr>
        <w:t>-2</w:t>
      </w:r>
      <w:r w:rsidRPr="001A2DB7">
        <w:rPr>
          <w:rFonts w:ascii="標楷體" w:eastAsia="標楷體" w:hAnsi="標楷體" w:hint="eastAsia"/>
          <w:kern w:val="0"/>
          <w:szCs w:val="24"/>
        </w:rPr>
        <w:t>或高風險之骨髓纖維化，包括原發性骨髓纖維化、真性紅血球增多症後骨髓纖維化、或血小板增多症後骨髓纖維化等疾病所造成脾臟腫大</w:t>
      </w:r>
      <w:r w:rsidRPr="001A2DB7">
        <w:rPr>
          <w:rFonts w:ascii="標楷體" w:eastAsia="標楷體" w:hAnsi="標楷體"/>
          <w:kern w:val="0"/>
          <w:szCs w:val="24"/>
        </w:rPr>
        <w:t>(symptomatic splenomegaly)</w:t>
      </w:r>
      <w:r w:rsidRPr="001A2DB7">
        <w:rPr>
          <w:rFonts w:ascii="標楷體" w:eastAsia="標楷體" w:hAnsi="標楷體" w:hint="eastAsia"/>
          <w:kern w:val="0"/>
          <w:szCs w:val="24"/>
        </w:rPr>
        <w:t>及</w:t>
      </w:r>
      <w:r w:rsidRPr="001A2DB7">
        <w:rPr>
          <w:rFonts w:ascii="標楷體" w:eastAsia="標楷體" w:hAnsi="標楷體"/>
          <w:kern w:val="0"/>
          <w:szCs w:val="24"/>
        </w:rPr>
        <w:t>/</w:t>
      </w:r>
      <w:r w:rsidRPr="001A2DB7">
        <w:rPr>
          <w:rFonts w:ascii="標楷體" w:eastAsia="標楷體" w:hAnsi="標楷體" w:hint="eastAsia"/>
          <w:kern w:val="0"/>
          <w:szCs w:val="24"/>
        </w:rPr>
        <w:t>或其他相關全身症狀且不適於接受幹細胞移植</w:t>
      </w:r>
      <w:r w:rsidRPr="001A2DB7">
        <w:rPr>
          <w:rFonts w:ascii="標楷體" w:eastAsia="標楷體" w:hAnsi="標楷體" w:hint="eastAsia"/>
          <w:color w:val="000000"/>
          <w:kern w:val="0"/>
          <w:szCs w:val="24"/>
        </w:rPr>
        <w:t>的病人</w:t>
      </w:r>
      <w:r w:rsidRPr="001A2DB7">
        <w:rPr>
          <w:rFonts w:ascii="標楷體" w:eastAsia="標楷體" w:hAnsi="標楷體"/>
          <w:kern w:val="0"/>
          <w:szCs w:val="24"/>
        </w:rPr>
        <w:t>(stem cell transplantation)</w:t>
      </w:r>
      <w:r w:rsidRPr="001A2DB7">
        <w:rPr>
          <w:rFonts w:ascii="標楷體" w:eastAsia="標楷體" w:hAnsi="標楷體" w:hint="eastAsia"/>
          <w:kern w:val="0"/>
          <w:szCs w:val="24"/>
        </w:rPr>
        <w:t>。</w:t>
      </w:r>
    </w:p>
    <w:p w14:paraId="43ECDEE7"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(1)</w:t>
      </w:r>
      <w:r w:rsidRPr="001A2DB7">
        <w:rPr>
          <w:rFonts w:ascii="標楷體" w:eastAsia="標楷體" w:hAnsi="標楷體" w:hint="eastAsia"/>
        </w:rPr>
        <w:t>需經事前審查核准後使用，每次申請之療程以</w:t>
      </w:r>
      <w:r w:rsidRPr="001A2DB7">
        <w:rPr>
          <w:rFonts w:ascii="標楷體" w:eastAsia="標楷體" w:hAnsi="標楷體"/>
        </w:rPr>
        <w:t>6</w:t>
      </w:r>
      <w:r w:rsidRPr="001A2DB7">
        <w:rPr>
          <w:rFonts w:ascii="標楷體" w:eastAsia="標楷體" w:hAnsi="標楷體" w:hint="eastAsia"/>
        </w:rPr>
        <w:t>個月為限，送審時需檢送影像資料及症狀改善之病歷紀錄，每</w:t>
      </w:r>
      <w:r w:rsidRPr="001A2DB7">
        <w:rPr>
          <w:rFonts w:ascii="標楷體" w:eastAsia="標楷體" w:hAnsi="標楷體"/>
        </w:rPr>
        <w:t>6</w:t>
      </w:r>
      <w:r w:rsidRPr="001A2DB7">
        <w:rPr>
          <w:rFonts w:ascii="標楷體" w:eastAsia="標楷體" w:hAnsi="標楷體" w:hint="eastAsia"/>
        </w:rPr>
        <w:t>個月評估一次。</w:t>
      </w:r>
    </w:p>
    <w:p w14:paraId="71300B79" w14:textId="77777777" w:rsidR="0007073E" w:rsidRPr="001A2DB7" w:rsidRDefault="0007073E" w:rsidP="0007073E">
      <w:pPr>
        <w:autoSpaceDE w:val="0"/>
        <w:adjustRightInd w:val="0"/>
        <w:spacing w:line="400" w:lineRule="exact"/>
        <w:ind w:leftChars="262" w:left="991" w:hangingChars="151" w:hanging="362"/>
        <w:rPr>
          <w:rFonts w:ascii="標楷體" w:eastAsia="標楷體" w:hAnsi="標楷體"/>
          <w:color w:val="000000"/>
          <w:kern w:val="0"/>
          <w:szCs w:val="24"/>
        </w:rPr>
      </w:pPr>
      <w:r w:rsidRPr="001A2DB7">
        <w:rPr>
          <w:rFonts w:ascii="標楷體" w:eastAsia="標楷體" w:hAnsi="標楷體"/>
          <w:color w:val="000000"/>
          <w:kern w:val="0"/>
          <w:szCs w:val="24"/>
        </w:rPr>
        <w:t>(2)</w:t>
      </w:r>
      <w:r w:rsidRPr="001A2DB7">
        <w:rPr>
          <w:rFonts w:ascii="標楷體" w:eastAsia="標楷體" w:hAnsi="標楷體" w:hint="eastAsia"/>
          <w:color w:val="000000"/>
          <w:kern w:val="0"/>
          <w:szCs w:val="24"/>
        </w:rPr>
        <w:t>用藥後第一次評估時，需達到症狀反應</w:t>
      </w:r>
      <w:r w:rsidRPr="001A2DB7">
        <w:rPr>
          <w:rFonts w:ascii="標楷體" w:eastAsia="標楷體" w:hAnsi="標楷體"/>
          <w:color w:val="000000"/>
          <w:kern w:val="0"/>
          <w:szCs w:val="24"/>
        </w:rPr>
        <w:t>(symptom response)</w:t>
      </w:r>
      <w:r w:rsidRPr="001A2DB7">
        <w:rPr>
          <w:rFonts w:ascii="標楷體" w:eastAsia="標楷體" w:hAnsi="標楷體" w:hint="eastAsia"/>
          <w:color w:val="000000"/>
          <w:kern w:val="0"/>
          <w:szCs w:val="24"/>
        </w:rPr>
        <w:t>或脾臟體積無惡化兩者之一，且同時無</w:t>
      </w:r>
      <w:r w:rsidRPr="001A2DB7">
        <w:rPr>
          <w:rFonts w:ascii="標楷體" w:eastAsia="標楷體" w:hAnsi="標楷體"/>
          <w:color w:val="000000"/>
          <w:kern w:val="0"/>
          <w:szCs w:val="24"/>
        </w:rPr>
        <w:t xml:space="preserve">AML </w:t>
      </w:r>
      <w:proofErr w:type="spellStart"/>
      <w:r w:rsidRPr="001A2DB7">
        <w:rPr>
          <w:rFonts w:ascii="標楷體" w:eastAsia="標楷體" w:hAnsi="標楷體"/>
          <w:color w:val="000000"/>
          <w:kern w:val="0"/>
          <w:szCs w:val="24"/>
        </w:rPr>
        <w:t>tranformation</w:t>
      </w:r>
      <w:proofErr w:type="spellEnd"/>
      <w:r w:rsidRPr="001A2DB7">
        <w:rPr>
          <w:rFonts w:ascii="標楷體" w:eastAsia="標楷體" w:hAnsi="標楷體" w:hint="eastAsia"/>
          <w:color w:val="000000"/>
          <w:kern w:val="0"/>
          <w:szCs w:val="24"/>
        </w:rPr>
        <w:t>，方得以繼續使用。分別定義如下：</w:t>
      </w:r>
      <w:r w:rsidRPr="001A2DB7">
        <w:rPr>
          <w:rFonts w:ascii="標楷體" w:eastAsia="標楷體" w:hAnsi="標楷體"/>
          <w:color w:val="000000"/>
          <w:kern w:val="0"/>
          <w:szCs w:val="24"/>
        </w:rPr>
        <w:t>(113/6/1)</w:t>
      </w:r>
    </w:p>
    <w:p w14:paraId="5B350CB4"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症狀反應：</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與治療前基準值相比，需下降超過</w:t>
      </w:r>
      <w:r w:rsidRPr="001A2DB7">
        <w:rPr>
          <w:rFonts w:ascii="標楷體" w:eastAsia="標楷體" w:hAnsi="標楷體"/>
          <w:color w:val="000000"/>
          <w:kern w:val="0"/>
          <w:szCs w:val="24"/>
        </w:rPr>
        <w:t>50%</w:t>
      </w:r>
      <w:r w:rsidRPr="001A2DB7">
        <w:rPr>
          <w:rFonts w:ascii="標楷體" w:eastAsia="標楷體" w:hAnsi="標楷體" w:hint="eastAsia"/>
          <w:color w:val="000000"/>
          <w:kern w:val="0"/>
          <w:szCs w:val="24"/>
        </w:rPr>
        <w:t>。</w:t>
      </w:r>
    </w:p>
    <w:p w14:paraId="1D353706"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脾臟體積無惡化：使用電腦斷層評估，脾臟長度未增加超過治療前基準值之</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14:paraId="1D8CAEA8"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14:paraId="391535D4"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(3)</w:t>
      </w:r>
      <w:r w:rsidRPr="001A2DB7">
        <w:rPr>
          <w:rFonts w:ascii="標楷體" w:eastAsia="標楷體" w:hAnsi="標楷體" w:hint="eastAsia"/>
        </w:rPr>
        <w:t>用藥後第二次及其後的評估，必須顯示無疾病惡化（無症狀惡化且脾臟體積無惡化，並同時無</w:t>
      </w:r>
      <w:r w:rsidRPr="001A2DB7">
        <w:rPr>
          <w:rFonts w:ascii="標楷體" w:eastAsia="標楷體" w:hAnsi="標楷體"/>
        </w:rPr>
        <w:t>AML transformation</w:t>
      </w:r>
      <w:r w:rsidRPr="001A2DB7">
        <w:rPr>
          <w:rFonts w:ascii="標楷體" w:eastAsia="標楷體" w:hAnsi="標楷體" w:hint="eastAsia"/>
        </w:rPr>
        <w:t>），方得以繼續使用。分別定義如下：</w:t>
      </w:r>
      <w:r w:rsidRPr="001A2DB7">
        <w:rPr>
          <w:rFonts w:ascii="標楷體" w:eastAsia="標楷體" w:hAnsi="標楷體"/>
        </w:rPr>
        <w:t>(113/6/1)</w:t>
      </w:r>
    </w:p>
    <w:p w14:paraId="7DBED4D6"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無症狀惡化：未出現新症狀，且</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未超過治療前的基準值。</w:t>
      </w:r>
    </w:p>
    <w:p w14:paraId="1CF8193E"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脾臟體積無惡化：使用電腦斷層評估，脾臟長度未增加超過最佳反應</w:t>
      </w:r>
      <w:r w:rsidRPr="001A2DB7">
        <w:rPr>
          <w:rFonts w:ascii="標楷體" w:eastAsia="標楷體" w:hAnsi="標楷體"/>
          <w:color w:val="000000"/>
          <w:kern w:val="0"/>
          <w:szCs w:val="24"/>
        </w:rPr>
        <w:t>(best response)</w:t>
      </w:r>
      <w:r w:rsidRPr="001A2DB7">
        <w:rPr>
          <w:rFonts w:ascii="標楷體" w:eastAsia="標楷體" w:hAnsi="標楷體" w:hint="eastAsia"/>
          <w:color w:val="000000"/>
          <w:kern w:val="0"/>
          <w:szCs w:val="24"/>
        </w:rPr>
        <w:t>時之脾臟長度</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14:paraId="74ED30F8"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14:paraId="4A7C84F1"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(4)</w:t>
      </w:r>
      <w:proofErr w:type="spellStart"/>
      <w:r w:rsidRPr="001A2DB7">
        <w:rPr>
          <w:rFonts w:ascii="標楷體" w:eastAsia="標楷體" w:hAnsi="標楷體"/>
        </w:rPr>
        <w:t>Jakavi</w:t>
      </w:r>
      <w:proofErr w:type="spellEnd"/>
      <w:r w:rsidRPr="001A2DB7">
        <w:rPr>
          <w:rFonts w:ascii="標楷體" w:eastAsia="標楷體" w:hAnsi="標楷體"/>
        </w:rPr>
        <w:t xml:space="preserve"> 5mg</w:t>
      </w:r>
      <w:r w:rsidRPr="001A2DB7">
        <w:rPr>
          <w:rFonts w:ascii="標楷體" w:eastAsia="標楷體" w:hAnsi="標楷體" w:hint="eastAsia"/>
        </w:rPr>
        <w:t>每日限最多使用</w:t>
      </w:r>
      <w:r w:rsidRPr="001A2DB7">
        <w:rPr>
          <w:rFonts w:ascii="標楷體" w:eastAsia="標楷體" w:hAnsi="標楷體"/>
        </w:rPr>
        <w:t>4</w:t>
      </w:r>
      <w:r w:rsidRPr="001A2DB7">
        <w:rPr>
          <w:rFonts w:ascii="標楷體" w:eastAsia="標楷體" w:hAnsi="標楷體" w:hint="eastAsia"/>
        </w:rPr>
        <w:t>粒，</w:t>
      </w:r>
      <w:proofErr w:type="spellStart"/>
      <w:r w:rsidRPr="001A2DB7">
        <w:rPr>
          <w:rFonts w:ascii="標楷體" w:eastAsia="標楷體" w:hAnsi="標楷體"/>
        </w:rPr>
        <w:t>Jakavi</w:t>
      </w:r>
      <w:proofErr w:type="spellEnd"/>
      <w:r w:rsidRPr="001A2DB7">
        <w:rPr>
          <w:rFonts w:ascii="標楷體" w:eastAsia="標楷體" w:hAnsi="標楷體"/>
        </w:rPr>
        <w:t xml:space="preserve"> 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每日限最多使用</w:t>
      </w:r>
      <w:r w:rsidRPr="001A2DB7">
        <w:rPr>
          <w:rFonts w:ascii="標楷體" w:eastAsia="標楷體" w:hAnsi="標楷體"/>
        </w:rPr>
        <w:t>2</w:t>
      </w:r>
      <w:r w:rsidRPr="001A2DB7">
        <w:rPr>
          <w:rFonts w:ascii="標楷體" w:eastAsia="標楷體" w:hAnsi="標楷體" w:hint="eastAsia"/>
        </w:rPr>
        <w:t>粒，且其</w:t>
      </w:r>
      <w:r w:rsidRPr="001A2DB7">
        <w:rPr>
          <w:rFonts w:ascii="標楷體" w:eastAsia="標楷體" w:hAnsi="標楷體"/>
        </w:rPr>
        <w:t>5mg</w:t>
      </w:r>
      <w:r w:rsidRPr="001A2DB7">
        <w:rPr>
          <w:rFonts w:ascii="標楷體" w:eastAsia="標楷體" w:hAnsi="標楷體" w:hint="eastAsia"/>
        </w:rPr>
        <w:t>不得與</w:t>
      </w:r>
      <w:r w:rsidRPr="001A2DB7">
        <w:rPr>
          <w:rFonts w:ascii="標楷體" w:eastAsia="標楷體" w:hAnsi="標楷體"/>
        </w:rPr>
        <w:t>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併用。</w:t>
      </w:r>
    </w:p>
    <w:p w14:paraId="2604EC4A"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(5)</w:t>
      </w:r>
      <w:r w:rsidRPr="001A2DB7">
        <w:rPr>
          <w:rFonts w:ascii="標楷體" w:eastAsia="標楷體" w:hAnsi="標楷體" w:hint="eastAsia"/>
        </w:rPr>
        <w:t>本藥品與</w:t>
      </w:r>
      <w:proofErr w:type="spellStart"/>
      <w:r w:rsidRPr="001A2DB7">
        <w:rPr>
          <w:rFonts w:ascii="標楷體" w:eastAsia="標楷體" w:hAnsi="標楷體"/>
        </w:rPr>
        <w:t>fedratinib</w:t>
      </w:r>
      <w:proofErr w:type="spellEnd"/>
      <w:r w:rsidRPr="00EB5347">
        <w:rPr>
          <w:rFonts w:ascii="標楷體" w:eastAsia="標楷體" w:hAnsi="標楷體" w:hint="eastAsia"/>
        </w:rPr>
        <w:t>、</w:t>
      </w:r>
      <w:proofErr w:type="spellStart"/>
      <w:r w:rsidRPr="00EB5347">
        <w:rPr>
          <w:rFonts w:ascii="標楷體" w:eastAsia="標楷體" w:hAnsi="標楷體"/>
        </w:rPr>
        <w:t>momelotinib</w:t>
      </w:r>
      <w:proofErr w:type="spellEnd"/>
      <w:r w:rsidRPr="00EB5347">
        <w:rPr>
          <w:rFonts w:ascii="標楷體" w:eastAsia="標楷體" w:hAnsi="標楷體" w:hint="eastAsia"/>
        </w:rPr>
        <w:t>用於中度風險或高風險之骨髓纖維化治療時，僅得擇一給付。</w:t>
      </w:r>
      <w:proofErr w:type="spellStart"/>
      <w:r w:rsidRPr="00EB5347">
        <w:rPr>
          <w:rFonts w:ascii="標楷體" w:eastAsia="標楷體" w:hAnsi="標楷體" w:hint="eastAsia"/>
        </w:rPr>
        <w:t>f</w:t>
      </w:r>
      <w:r w:rsidRPr="00EB5347">
        <w:rPr>
          <w:rFonts w:ascii="標楷體" w:eastAsia="標楷體" w:hAnsi="標楷體"/>
        </w:rPr>
        <w:t>edratinib</w:t>
      </w:r>
      <w:proofErr w:type="spellEnd"/>
      <w:r w:rsidRPr="00EB5347">
        <w:rPr>
          <w:rFonts w:ascii="標楷體" w:eastAsia="標楷體" w:hAnsi="標楷體" w:hint="eastAsia"/>
        </w:rPr>
        <w:t>、</w:t>
      </w:r>
      <w:proofErr w:type="spellStart"/>
      <w:r w:rsidRPr="00EB5347">
        <w:rPr>
          <w:rFonts w:ascii="標楷體" w:eastAsia="標楷體" w:hAnsi="標楷體"/>
        </w:rPr>
        <w:t>momelotinib</w:t>
      </w:r>
      <w:proofErr w:type="spellEnd"/>
      <w:r w:rsidRPr="001A2DB7">
        <w:rPr>
          <w:rFonts w:ascii="標楷體" w:eastAsia="標楷體" w:hAnsi="標楷體" w:hint="eastAsia"/>
        </w:rPr>
        <w:t>治療後如疾病惡化不得換用本藥品。</w:t>
      </w:r>
      <w:r w:rsidRPr="001A2DB7">
        <w:rPr>
          <w:rFonts w:ascii="標楷體" w:eastAsia="標楷體" w:hAnsi="標楷體"/>
        </w:rPr>
        <w:t>(114/1/1</w:t>
      </w:r>
      <w:r w:rsidRPr="00EB5347">
        <w:rPr>
          <w:rFonts w:ascii="標楷體" w:eastAsia="標楷體" w:hAnsi="標楷體" w:hint="eastAsia"/>
        </w:rPr>
        <w:t>、114</w:t>
      </w:r>
      <w:r w:rsidRPr="00EB5347">
        <w:rPr>
          <w:rFonts w:ascii="標楷體" w:eastAsia="標楷體" w:hAnsi="標楷體"/>
        </w:rPr>
        <w:t>/</w:t>
      </w:r>
      <w:r w:rsidRPr="00EB5347">
        <w:rPr>
          <w:rFonts w:ascii="標楷體" w:eastAsia="標楷體" w:hAnsi="標楷體" w:hint="eastAsia"/>
        </w:rPr>
        <w:t>10</w:t>
      </w:r>
      <w:r w:rsidRPr="00EB5347">
        <w:rPr>
          <w:rFonts w:ascii="標楷體" w:eastAsia="標楷體" w:hAnsi="標楷體"/>
        </w:rPr>
        <w:t>/1</w:t>
      </w:r>
      <w:r w:rsidRPr="001A2DB7">
        <w:rPr>
          <w:rFonts w:ascii="標楷體" w:eastAsia="標楷體" w:hAnsi="標楷體"/>
        </w:rPr>
        <w:t>)</w:t>
      </w:r>
    </w:p>
    <w:p w14:paraId="25E9AB73" w14:textId="77777777" w:rsidR="0007073E" w:rsidRPr="001A2DB7" w:rsidRDefault="0007073E" w:rsidP="0007073E">
      <w:pPr>
        <w:suppressAutoHyphens w:val="0"/>
        <w:autoSpaceDE w:val="0"/>
        <w:adjustRightInd w:val="0"/>
        <w:spacing w:line="400" w:lineRule="exact"/>
        <w:ind w:leftChars="146" w:left="566" w:hangingChars="90" w:hanging="216"/>
        <w:textAlignment w:val="auto"/>
        <w:rPr>
          <w:rFonts w:ascii="標楷體" w:eastAsia="標楷體" w:hAnsi="標楷體"/>
          <w:color w:val="000000"/>
          <w:szCs w:val="24"/>
        </w:rPr>
      </w:pPr>
      <w:r w:rsidRPr="001A2DB7">
        <w:rPr>
          <w:rFonts w:ascii="標楷體" w:eastAsia="標楷體" w:hAnsi="標楷體"/>
          <w:color w:val="000000"/>
          <w:szCs w:val="24"/>
        </w:rPr>
        <w:t>2.移植物抗宿主疾病，限用</w:t>
      </w:r>
      <w:proofErr w:type="spellStart"/>
      <w:r w:rsidRPr="001A2DB7">
        <w:rPr>
          <w:rFonts w:ascii="標楷體" w:eastAsia="標楷體" w:hAnsi="標楷體"/>
          <w:color w:val="000000"/>
          <w:szCs w:val="24"/>
        </w:rPr>
        <w:t>Jakavi</w:t>
      </w:r>
      <w:proofErr w:type="spellEnd"/>
      <w:r w:rsidRPr="001A2DB7">
        <w:rPr>
          <w:rFonts w:ascii="標楷體" w:eastAsia="標楷體" w:hAnsi="標楷體"/>
          <w:color w:val="000000"/>
          <w:szCs w:val="24"/>
        </w:rPr>
        <w:t xml:space="preserve"> 5mg，每日最多使用4 粒。(113/3/1)</w:t>
      </w:r>
    </w:p>
    <w:p w14:paraId="10632915" w14:textId="77777777"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lastRenderedPageBreak/>
        <w:t>(1)用於治療</w:t>
      </w:r>
      <w:r w:rsidRPr="001A2DB7">
        <w:rPr>
          <w:rFonts w:ascii="標楷體" w:eastAsia="標楷體" w:hAnsi="標楷體"/>
          <w:color w:val="auto"/>
        </w:rPr>
        <w:t>12</w:t>
      </w:r>
      <w:r w:rsidRPr="001A2DB7">
        <w:rPr>
          <w:rFonts w:ascii="標楷體" w:eastAsia="標楷體" w:hAnsi="標楷體"/>
          <w:kern w:val="3"/>
        </w:rPr>
        <w:t xml:space="preserve">歲以上之青少年及成人，且先前曾接受皮質類固醇(corticosteroids)後反應不佳的第2級(含)以上急性移植物抗宿主疾病(acute graft-versus-host </w:t>
      </w:r>
      <w:proofErr w:type="spellStart"/>
      <w:r w:rsidRPr="001A2DB7">
        <w:rPr>
          <w:rFonts w:ascii="標楷體" w:eastAsia="標楷體" w:hAnsi="標楷體"/>
          <w:kern w:val="3"/>
        </w:rPr>
        <w:t>disease,GvHD</w:t>
      </w:r>
      <w:proofErr w:type="spellEnd"/>
      <w:r w:rsidRPr="001A2DB7">
        <w:rPr>
          <w:rFonts w:ascii="標楷體" w:eastAsia="標楷體" w:hAnsi="標楷體"/>
          <w:kern w:val="3"/>
        </w:rPr>
        <w:t>)病人。</w:t>
      </w:r>
    </w:p>
    <w:p w14:paraId="472BB6FD"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Ⅰ.首次治療，可免事前審查，以28天為限，但須於病歷記載診斷、嚴重度評估以及先前藥物治療反應評估。若使用後疾病持續進展，即不得再使用。</w:t>
      </w:r>
    </w:p>
    <w:p w14:paraId="7317CFC3"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Ⅱ.續用時需經事前審查核准後使用，限續申請一次並以2個月為限，申請時須檢附先前治療處方紀錄及療效評估。用藥後，若有疾病持續進展，則應停藥。</w:t>
      </w:r>
    </w:p>
    <w:p w14:paraId="738A7375"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Ⅲ.使用總療程以3個月為上限。</w:t>
      </w:r>
    </w:p>
    <w:p w14:paraId="217C4704"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Ⅳ.若後續轉變為慢性移植物抗宿主疾病（chronic GvHD）時，需依慢性移植物抗宿主疾病之給付規定申請。</w:t>
      </w:r>
    </w:p>
    <w:p w14:paraId="37BD3381"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14:paraId="706DA78A"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ⅰ</w:t>
      </w:r>
      <w:r w:rsidRPr="001A2DB7">
        <w:rPr>
          <w:rFonts w:ascii="標楷體" w:eastAsia="標楷體" w:hAnsi="標楷體"/>
          <w:color w:val="000000"/>
          <w:szCs w:val="24"/>
        </w:rPr>
        <w:t>.≧1mg/kg/day methylprednisolone (or equivalent prednisone dose) 3天後，疾病仍持續進展。</w:t>
      </w:r>
    </w:p>
    <w:p w14:paraId="39C14481"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ⅱ</w:t>
      </w:r>
      <w:r w:rsidRPr="001A2DB7">
        <w:rPr>
          <w:rFonts w:ascii="標楷體" w:eastAsia="標楷體" w:hAnsi="標楷體"/>
          <w:color w:val="000000"/>
          <w:szCs w:val="24"/>
        </w:rPr>
        <w:t>.≧1mg/kg/day methylprednisolone (or equivalent prednisone dose) 開始的5天後未見改善。</w:t>
      </w:r>
    </w:p>
    <w:p w14:paraId="466DEDF1"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ⅲ</w:t>
      </w:r>
      <w:r w:rsidRPr="001A2DB7">
        <w:rPr>
          <w:rFonts w:ascii="標楷體" w:eastAsia="標楷體" w:hAnsi="標楷體"/>
          <w:color w:val="000000"/>
          <w:szCs w:val="24"/>
        </w:rPr>
        <w:t>.發生皮質類固醇依賴性：在逐漸調降皮質類固醇期間，無法將methylprednisolone (or equivalent prednisone dose)劑量調降&lt;0.5mg/kg/day維持至少7天。</w:t>
      </w:r>
    </w:p>
    <w:p w14:paraId="024E11AB"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ⅳ</w:t>
      </w:r>
      <w:r w:rsidRPr="001A2DB7">
        <w:rPr>
          <w:rFonts w:ascii="標楷體" w:eastAsia="標楷體" w:hAnsi="標楷體"/>
          <w:color w:val="000000"/>
          <w:szCs w:val="24"/>
        </w:rPr>
        <w:t>.發生皮質類固醇不耐受性：初始治療後，發生CTCAE G3之嚴重不良反應情形。</w:t>
      </w:r>
    </w:p>
    <w:p w14:paraId="08087BCE" w14:textId="77777777"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 xml:space="preserve">(2)用於治療12歲以上之青少年及成人，且先前曾接受皮質類固醇(corticosteroids)後反應不佳的慢性移植物抗宿主疾病(chronic graft-versus-host </w:t>
      </w:r>
      <w:proofErr w:type="spellStart"/>
      <w:r w:rsidRPr="001A2DB7">
        <w:rPr>
          <w:rFonts w:ascii="標楷體" w:eastAsia="標楷體" w:hAnsi="標楷體"/>
          <w:kern w:val="3"/>
        </w:rPr>
        <w:t>disease,GvHD</w:t>
      </w:r>
      <w:proofErr w:type="spellEnd"/>
      <w:r w:rsidRPr="001A2DB7">
        <w:rPr>
          <w:rFonts w:ascii="標楷體" w:eastAsia="標楷體" w:hAnsi="標楷體"/>
          <w:kern w:val="3"/>
        </w:rPr>
        <w:t>)病人。</w:t>
      </w:r>
    </w:p>
    <w:p w14:paraId="48824788" w14:textId="77777777" w:rsidR="0007073E" w:rsidRPr="001A2DB7" w:rsidRDefault="0007073E" w:rsidP="0007073E">
      <w:pPr>
        <w:spacing w:line="400" w:lineRule="exact"/>
        <w:ind w:left="1418" w:hanging="284"/>
        <w:rPr>
          <w:rFonts w:ascii="標楷體" w:eastAsia="標楷體" w:hAnsi="標楷體"/>
          <w:color w:val="000000"/>
          <w:szCs w:val="24"/>
        </w:rPr>
      </w:pPr>
      <w:r w:rsidRPr="001A2DB7">
        <w:rPr>
          <w:rFonts w:ascii="標楷體" w:eastAsia="標楷體" w:hAnsi="標楷體"/>
          <w:color w:val="000000"/>
          <w:szCs w:val="24"/>
        </w:rPr>
        <w:t>Ⅰ.限用於發生肺部之慢性移植物抗宿主疾病，須同時符合下列條件:</w:t>
      </w:r>
    </w:p>
    <w:p w14:paraId="48FF17FE"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.肺功能檢查之FEV1&lt;80%。</w:t>
      </w:r>
    </w:p>
    <w:p w14:paraId="7D4855E5"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.檢附CT報告帶有 air trapping, small airway thickening或bronchiectasis 等肺部侵犯的表徵。</w:t>
      </w:r>
    </w:p>
    <w:p w14:paraId="5B141E3D"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Ⅱ.需經事前審查核准後使用。</w:t>
      </w:r>
    </w:p>
    <w:p w14:paraId="2DD8E14E"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Ⅲ.第一次療程為3個月，續用申請之療程以3個月為限，送審時需檢送療效評估，每3個月評估一次。用藥後，若有疾病持續進展，則不予同意使用。</w:t>
      </w:r>
    </w:p>
    <w:p w14:paraId="74482A53"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Ⅳ.使用總療程以24個月為上限。</w:t>
      </w:r>
    </w:p>
    <w:p w14:paraId="0F8CACD0"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14:paraId="22CE6861"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 xml:space="preserve">.每日施用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治療至少7天後，疾病仍持續進展。</w:t>
      </w:r>
    </w:p>
    <w:p w14:paraId="63870948"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 xml:space="preserve">.每日平均施用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(或隔日</w:t>
      </w:r>
      <w:r w:rsidRPr="001A2DB7">
        <w:rPr>
          <w:rFonts w:eastAsia="標楷體"/>
          <w:color w:val="000000"/>
          <w:szCs w:val="24"/>
        </w:rPr>
        <w:t>≥</w:t>
      </w:r>
      <w:r w:rsidRPr="001A2DB7">
        <w:rPr>
          <w:rFonts w:ascii="標楷體" w:eastAsia="標楷體" w:hAnsi="標楷體" w:cs="新細明體"/>
          <w:color w:val="000000"/>
          <w:szCs w:val="24"/>
        </w:rPr>
        <w:t>1 mg/kg) ，治療</w:t>
      </w:r>
      <w:r w:rsidRPr="001A2DB7">
        <w:rPr>
          <w:rFonts w:ascii="標楷體" w:eastAsia="標楷體" w:hAnsi="標楷體" w:cs="新細明體"/>
          <w:color w:val="000000"/>
          <w:szCs w:val="24"/>
        </w:rPr>
        <w:lastRenderedPageBreak/>
        <w:t>至少1個月後，疾病仍未改善。</w:t>
      </w:r>
    </w:p>
    <w:p w14:paraId="4E7C0A43" w14:textId="77777777" w:rsidR="0007073E" w:rsidRPr="001A2DB7" w:rsidRDefault="0007073E" w:rsidP="0007073E">
      <w:pPr>
        <w:spacing w:line="400" w:lineRule="exact"/>
        <w:ind w:left="1900" w:hanging="340"/>
        <w:rPr>
          <w:rFonts w:ascii="標楷體" w:eastAsia="標楷體" w:hAnsi="標楷體" w:cs="新細明體"/>
          <w:color w:val="000000"/>
          <w:szCs w:val="24"/>
        </w:rPr>
      </w:pPr>
      <w:r w:rsidRPr="001A2DB7">
        <w:rPr>
          <w:rFonts w:ascii="新細明體" w:hAnsi="新細明體" w:cs="新細明體"/>
          <w:color w:val="000000"/>
          <w:szCs w:val="24"/>
        </w:rPr>
        <w:t>ⅲ</w:t>
      </w:r>
      <w:r w:rsidRPr="001A2DB7">
        <w:rPr>
          <w:rFonts w:ascii="標楷體" w:eastAsia="標楷體" w:hAnsi="標楷體" w:cs="新細明體"/>
          <w:color w:val="000000"/>
          <w:szCs w:val="24"/>
        </w:rPr>
        <w:t>.發生皮質類固醇依賴性：在逐漸調降皮質類固醇期間，無法將劑量調降至每日0.25 mg/kg 以下維持至少7 天。</w:t>
      </w:r>
    </w:p>
    <w:p w14:paraId="07A296E4" w14:textId="77777777" w:rsidR="00B96EA0" w:rsidRDefault="0007073E" w:rsidP="0007073E">
      <w:pPr>
        <w:spacing w:line="400" w:lineRule="exact"/>
        <w:ind w:left="1900" w:hanging="340"/>
      </w:pPr>
      <w:r w:rsidRPr="001A2DB7">
        <w:rPr>
          <w:rFonts w:ascii="新細明體" w:hAnsi="新細明體" w:cs="新細明體"/>
          <w:szCs w:val="24"/>
        </w:rPr>
        <w:t>ⅳ</w:t>
      </w:r>
      <w:r w:rsidRPr="001A2DB7">
        <w:rPr>
          <w:rFonts w:ascii="標楷體" w:eastAsia="標楷體" w:hAnsi="標楷體" w:cs="新細明體"/>
          <w:szCs w:val="24"/>
        </w:rPr>
        <w:t>.發生皮質類固醇不耐受性:初始治療後，發生 CTCAE G3 嚴重不良反應之情形。</w:t>
      </w:r>
      <w:bookmarkEnd w:id="20"/>
    </w:p>
    <w:p w14:paraId="0383678C" w14:textId="77777777" w:rsidR="008B0582" w:rsidRDefault="007D66B8" w:rsidP="008B0582">
      <w:pPr>
        <w:tabs>
          <w:tab w:val="left" w:pos="1418"/>
        </w:tabs>
        <w:spacing w:line="400" w:lineRule="exact"/>
        <w:ind w:left="567" w:hanging="228"/>
        <w:rPr>
          <w:rFonts w:ascii="標楷體" w:eastAsia="標楷體" w:hAnsi="標楷體"/>
          <w:color w:val="000000"/>
        </w:rPr>
      </w:pPr>
      <w:r>
        <w:rPr>
          <w:rFonts w:ascii="標楷體" w:eastAsia="標楷體" w:hAnsi="標楷體"/>
          <w:color w:val="000000"/>
        </w:rPr>
        <w:t>9.56.</w:t>
      </w:r>
      <w:r w:rsidR="008B0582" w:rsidRPr="008B0582">
        <w:rPr>
          <w:rFonts w:ascii="標楷體" w:eastAsia="標楷體" w:hAnsi="標楷體"/>
          <w:color w:val="000000"/>
        </w:rPr>
        <w:t xml:space="preserve"> </w:t>
      </w:r>
      <w:r w:rsidR="008B0582">
        <w:rPr>
          <w:rFonts w:ascii="標楷體" w:eastAsia="標楷體" w:hAnsi="標楷體"/>
          <w:color w:val="000000"/>
        </w:rPr>
        <w:t xml:space="preserve">Brentuximab </w:t>
      </w:r>
      <w:proofErr w:type="spellStart"/>
      <w:r w:rsidR="008B0582">
        <w:rPr>
          <w:rFonts w:ascii="標楷體" w:eastAsia="標楷體" w:hAnsi="標楷體"/>
          <w:color w:val="000000"/>
        </w:rPr>
        <w:t>vedotin</w:t>
      </w:r>
      <w:proofErr w:type="spellEnd"/>
      <w:r w:rsidR="008B0582">
        <w:rPr>
          <w:rFonts w:ascii="標楷體" w:eastAsia="標楷體" w:hAnsi="標楷體"/>
          <w:color w:val="000000"/>
        </w:rPr>
        <w:t>(如</w:t>
      </w:r>
      <w:proofErr w:type="spellStart"/>
      <w:r w:rsidR="008B0582">
        <w:rPr>
          <w:rFonts w:ascii="標楷體" w:eastAsia="標楷體" w:hAnsi="標楷體"/>
          <w:color w:val="000000"/>
        </w:rPr>
        <w:t>Adcetris</w:t>
      </w:r>
      <w:proofErr w:type="spellEnd"/>
      <w:r w:rsidR="008B0582">
        <w:rPr>
          <w:rFonts w:ascii="標楷體" w:eastAsia="標楷體" w:hAnsi="標楷體"/>
          <w:color w:val="000000"/>
        </w:rPr>
        <w:t>)：(105/10/1、106/4/1、109/2/1、111/2/1</w:t>
      </w:r>
      <w:r w:rsidR="008B0582">
        <w:rPr>
          <w:rFonts w:ascii="標楷體" w:eastAsia="標楷體" w:hAnsi="標楷體" w:hint="eastAsia"/>
          <w:color w:val="000000"/>
        </w:rPr>
        <w:t>、114/12/1</w:t>
      </w:r>
      <w:r w:rsidR="008B0582">
        <w:rPr>
          <w:rFonts w:ascii="標楷體" w:eastAsia="標楷體" w:hAnsi="標楷體"/>
          <w:color w:val="000000"/>
        </w:rPr>
        <w:t xml:space="preserve">) </w:t>
      </w:r>
    </w:p>
    <w:p w14:paraId="63281A9B" w14:textId="77777777" w:rsidR="008B0582" w:rsidRDefault="008B0582" w:rsidP="008B0582">
      <w:pPr>
        <w:tabs>
          <w:tab w:val="left" w:pos="1418"/>
        </w:tabs>
        <w:spacing w:line="400" w:lineRule="exact"/>
        <w:ind w:left="1133" w:hanging="228"/>
        <w:rPr>
          <w:rFonts w:ascii="標楷體" w:eastAsia="標楷體" w:hAnsi="標楷體"/>
          <w:color w:val="000000"/>
        </w:rPr>
      </w:pPr>
      <w:r>
        <w:rPr>
          <w:rFonts w:ascii="標楷體" w:eastAsia="標楷體" w:hAnsi="標楷體"/>
          <w:color w:val="000000"/>
        </w:rPr>
        <w:t>限用於成人患者：</w:t>
      </w:r>
    </w:p>
    <w:p w14:paraId="1491A7B8" w14:textId="77777777"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1.何杰金氏淋巴瘤(HL)：（111/2/1)</w:t>
      </w:r>
    </w:p>
    <w:p w14:paraId="32DBF78A"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(1)與doxorubicin、vinblastine和dacarbazine併用適用於先前未曾接受治療，且IPS (International Prognostic Score)為4-7 分的CD30+第IV期何杰金氏淋巴瘤(HL)成人病人。（111/2/1）</w:t>
      </w:r>
    </w:p>
    <w:p w14:paraId="3BB43DBA"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(2)CD30+何杰金氏淋巴瘤(HL)病患接受ASCT後仍具有高復發風險之病患：需先前未曾使用過本品，並於ASCT前具有下列任一危險因子者：(109/2/1)</w:t>
      </w:r>
    </w:p>
    <w:p w14:paraId="0CB0E52F"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Ⅰ.對於第1線治療未達完全緩解。</w:t>
      </w:r>
    </w:p>
    <w:p w14:paraId="79550307"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Ⅱ.第1線治療結束後12個月內復發或惡化。</w:t>
      </w:r>
    </w:p>
    <w:p w14:paraId="4D622445" w14:textId="77777777" w:rsidR="008B0582" w:rsidRDefault="008B0582" w:rsidP="008B0582">
      <w:pPr>
        <w:tabs>
          <w:tab w:val="left" w:pos="1418"/>
        </w:tabs>
        <w:spacing w:line="400" w:lineRule="exact"/>
        <w:ind w:left="1701" w:hanging="370"/>
        <w:rPr>
          <w:rFonts w:ascii="標楷體" w:eastAsia="標楷體" w:hAnsi="標楷體"/>
          <w:color w:val="000000"/>
        </w:rPr>
      </w:pPr>
      <w:proofErr w:type="spellStart"/>
      <w:r>
        <w:rPr>
          <w:rFonts w:ascii="標楷體" w:eastAsia="標楷體" w:hAnsi="標楷體"/>
          <w:color w:val="000000"/>
        </w:rPr>
        <w:t>Ⅲ.ASCT</w:t>
      </w:r>
      <w:proofErr w:type="spellEnd"/>
      <w:r>
        <w:rPr>
          <w:rFonts w:ascii="標楷體" w:eastAsia="標楷體" w:hAnsi="標楷體"/>
          <w:color w:val="000000"/>
        </w:rPr>
        <w:t>前出現的復發具有淋巴結外侵犯。</w:t>
      </w:r>
    </w:p>
    <w:p w14:paraId="4916474E" w14:textId="77777777"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 xml:space="preserve">(3)治療復發或頑固型CD30+何杰金氏淋巴瘤(HL)： </w:t>
      </w:r>
    </w:p>
    <w:p w14:paraId="76BA45D0" w14:textId="77777777"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Ⅰ.已接受自體幹細胞移植(ASCT)，或</w:t>
      </w:r>
    </w:p>
    <w:p w14:paraId="63152B88" w14:textId="77777777"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Ⅱ.無法使用ASCT或多重藥物化療，且先前至少已接受兩種治療。</w:t>
      </w:r>
    </w:p>
    <w:p w14:paraId="3E33DAB2" w14:textId="77777777"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(4)須經事前審查核准後使用：</w:t>
      </w:r>
    </w:p>
    <w:p w14:paraId="6659B3C8"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14:paraId="1A52E6AF"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Ⅱ.前述(2)之病患：每次申請療程以4個療程為限，再申請應檢附疾病無惡化之評估資料，若病情惡化即須停止使用。曾依本項核准使用之病患，若之後疾病惡化或復發後將不再給付本藥品。(109/2/1、111/2/1)</w:t>
      </w:r>
    </w:p>
    <w:p w14:paraId="7968980B"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Ⅲ.前述(3)之病患：每次申請療程以4個療程為限，再申請應檢附前次治療結果評估資料。若病人病情已達完全緩解，得再給付4個療程;若病情惡化即須停止使用。(106/4/1、109/2/1、111/2/1)</w:t>
      </w:r>
    </w:p>
    <w:p w14:paraId="3C9DE159"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Ⅳ.同一病患於前述（1）、（2）及（3）之終身給付療程數以總共16個療程為上限。(111/2/1)</w:t>
      </w:r>
    </w:p>
    <w:p w14:paraId="0FDAD6D8" w14:textId="77777777" w:rsidR="008B0582" w:rsidRDefault="008B0582" w:rsidP="008B0582">
      <w:pPr>
        <w:tabs>
          <w:tab w:val="left" w:pos="851"/>
        </w:tabs>
        <w:spacing w:line="400" w:lineRule="exact"/>
        <w:ind w:left="993" w:hanging="370"/>
        <w:rPr>
          <w:rFonts w:ascii="標楷體" w:eastAsia="標楷體" w:hAnsi="標楷體"/>
          <w:color w:val="000000"/>
        </w:rPr>
      </w:pPr>
      <w:r>
        <w:rPr>
          <w:rFonts w:ascii="標楷體" w:eastAsia="標楷體" w:hAnsi="標楷體"/>
          <w:color w:val="000000"/>
        </w:rPr>
        <w:t>2.全身性退行分化型大細胞淋巴瘤(systemic anaplastic large cell lymphoma；</w:t>
      </w:r>
      <w:proofErr w:type="spellStart"/>
      <w:r>
        <w:rPr>
          <w:rFonts w:ascii="標楷體" w:eastAsia="標楷體" w:hAnsi="標楷體"/>
          <w:color w:val="000000"/>
        </w:rPr>
        <w:t>sALCL</w:t>
      </w:r>
      <w:proofErr w:type="spellEnd"/>
      <w:r>
        <w:rPr>
          <w:rFonts w:ascii="標楷體" w:eastAsia="標楷體" w:hAnsi="標楷體"/>
          <w:color w:val="000000"/>
        </w:rPr>
        <w:t>)：（111/2/1)</w:t>
      </w:r>
    </w:p>
    <w:p w14:paraId="5970E932"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 xml:space="preserve">(1)與cyclophosphamide、doxorubicin和prednisone併用適用於先前未曾接受治療且為ALK陰性的全身性退行分化型大細胞淋巴瘤(systemic anaplastic </w:t>
      </w:r>
      <w:r>
        <w:rPr>
          <w:rFonts w:ascii="標楷體" w:eastAsia="標楷體" w:hAnsi="標楷體"/>
          <w:color w:val="000000"/>
        </w:rPr>
        <w:lastRenderedPageBreak/>
        <w:t>large cell lymphoma；</w:t>
      </w:r>
      <w:proofErr w:type="spellStart"/>
      <w:r>
        <w:rPr>
          <w:rFonts w:ascii="標楷體" w:eastAsia="標楷體" w:hAnsi="標楷體"/>
          <w:color w:val="000000"/>
        </w:rPr>
        <w:t>sALCL</w:t>
      </w:r>
      <w:proofErr w:type="spellEnd"/>
      <w:r>
        <w:rPr>
          <w:rFonts w:ascii="標楷體" w:eastAsia="標楷體" w:hAnsi="標楷體"/>
          <w:color w:val="000000"/>
        </w:rPr>
        <w:t>)成人病人。（111/2/1）</w:t>
      </w:r>
    </w:p>
    <w:p w14:paraId="5BAEFD00"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(2)治療復發或頑固型全身性退行分化型大細胞淋巴瘤(systemic anaplastic large cell lymphoma；</w:t>
      </w:r>
      <w:proofErr w:type="spellStart"/>
      <w:r>
        <w:rPr>
          <w:rFonts w:ascii="標楷體" w:eastAsia="標楷體" w:hAnsi="標楷體"/>
          <w:color w:val="000000"/>
        </w:rPr>
        <w:t>sALCL</w:t>
      </w:r>
      <w:proofErr w:type="spellEnd"/>
      <w:r>
        <w:rPr>
          <w:rFonts w:ascii="標楷體" w:eastAsia="標楷體" w:hAnsi="標楷體"/>
          <w:color w:val="000000"/>
        </w:rPr>
        <w:t>)。</w:t>
      </w:r>
    </w:p>
    <w:p w14:paraId="632CE109"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(3)須經事前審查核准後使用：</w:t>
      </w:r>
    </w:p>
    <w:p w14:paraId="4BC1EFA9"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14:paraId="6A13F49E"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Ⅱ.前述(2)之病患：每次申請療程以4個療程為限，再申請應檢附前次治療結果評估資料。若病人病情已達完全緩解，得再給付4個療程;若病情惡化即須停止使用。(106/4/1、109/2/1、111/2/1)</w:t>
      </w:r>
    </w:p>
    <w:p w14:paraId="1A9C4384"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Ⅲ.同一病患於前述(1)及(2)之終身給付療程數以總共16個療程為上限。(111/2/1)</w:t>
      </w:r>
    </w:p>
    <w:p w14:paraId="77D6EAED" w14:textId="77777777"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3.CD30+皮膚T細胞淋巴瘤(CTCL)：（111/2/1</w:t>
      </w:r>
      <w:r>
        <w:rPr>
          <w:rFonts w:ascii="標楷體" w:eastAsia="標楷體" w:hAnsi="標楷體" w:hint="eastAsia"/>
          <w:color w:val="000000"/>
        </w:rPr>
        <w:t>、114/12/1</w:t>
      </w:r>
      <w:r>
        <w:rPr>
          <w:rFonts w:ascii="標楷體" w:eastAsia="標楷體" w:hAnsi="標楷體"/>
          <w:color w:val="000000"/>
        </w:rPr>
        <w:t>）</w:t>
      </w:r>
    </w:p>
    <w:p w14:paraId="0AFF8D59"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(1)單獨用於先前已接受照光療法與至少一種注射型</w:t>
      </w:r>
      <w:r>
        <w:rPr>
          <w:rFonts w:ascii="標楷體" w:eastAsia="標楷體" w:hAnsi="標楷體" w:hint="eastAsia"/>
          <w:color w:val="000000"/>
        </w:rPr>
        <w:t>(含血管內注射、肌肉內注射、皮下注射等)</w:t>
      </w:r>
      <w:r>
        <w:rPr>
          <w:rFonts w:ascii="標楷體" w:eastAsia="標楷體" w:hAnsi="標楷體"/>
          <w:color w:val="000000"/>
        </w:rPr>
        <w:t>之全身性化學藥物治療的CD30+皮膚T細胞淋巴瘤(CTCL)成人病人，病人須診斷為蕈狀肉芽腫 (MF，第</w:t>
      </w:r>
      <w:proofErr w:type="spellStart"/>
      <w:r>
        <w:rPr>
          <w:rFonts w:ascii="標楷體" w:eastAsia="標楷體" w:hAnsi="標楷體"/>
          <w:color w:val="000000"/>
        </w:rPr>
        <w:t>ⅡB</w:t>
      </w:r>
      <w:proofErr w:type="spellEnd"/>
      <w:r>
        <w:rPr>
          <w:rFonts w:ascii="標楷體" w:eastAsia="標楷體" w:hAnsi="標楷體"/>
          <w:color w:val="000000"/>
        </w:rPr>
        <w:t>期或以上)、Sezary症候群(SS)或原發性皮膚退行分化型大細胞淋巴瘤（</w:t>
      </w:r>
      <w:proofErr w:type="spellStart"/>
      <w:r>
        <w:rPr>
          <w:rFonts w:ascii="標楷體" w:eastAsia="標楷體" w:hAnsi="標楷體"/>
          <w:color w:val="000000"/>
        </w:rPr>
        <w:t>pcALCL</w:t>
      </w:r>
      <w:proofErr w:type="spellEnd"/>
      <w:r>
        <w:rPr>
          <w:rFonts w:ascii="標楷體" w:eastAsia="標楷體" w:hAnsi="標楷體"/>
          <w:color w:val="000000"/>
        </w:rPr>
        <w:t>），且CD30需於超過10%的腫瘤細胞呈現陽性。（111/2/1</w:t>
      </w:r>
      <w:r>
        <w:rPr>
          <w:rFonts w:ascii="標楷體" w:eastAsia="標楷體" w:hAnsi="標楷體" w:hint="eastAsia"/>
          <w:color w:val="000000"/>
        </w:rPr>
        <w:t>、114/12/1</w:t>
      </w:r>
      <w:r>
        <w:rPr>
          <w:rFonts w:ascii="標楷體" w:eastAsia="標楷體" w:hAnsi="標楷體"/>
          <w:color w:val="000000"/>
        </w:rPr>
        <w:t>）</w:t>
      </w:r>
    </w:p>
    <w:p w14:paraId="08DE3D91" w14:textId="77777777" w:rsidR="00B96EA0" w:rsidRDefault="008B0582" w:rsidP="008B0582">
      <w:pPr>
        <w:tabs>
          <w:tab w:val="left" w:pos="1134"/>
          <w:tab w:val="left" w:pos="1418"/>
        </w:tabs>
        <w:spacing w:line="400" w:lineRule="exact"/>
        <w:ind w:left="1134" w:hanging="370"/>
        <w:rPr>
          <w:rFonts w:ascii="標楷體" w:eastAsia="標楷體" w:hAnsi="標楷體"/>
          <w:color w:val="000000"/>
        </w:rPr>
      </w:pPr>
      <w:r>
        <w:rPr>
          <w:rFonts w:ascii="標楷體" w:eastAsia="標楷體" w:hAnsi="標楷體"/>
          <w:color w:val="000000"/>
        </w:rPr>
        <w:t>(2)須經事前審查核准後使用，首次申請療程以4個療程為限，再申請應檢附前次治療結果評估資料。若病人病情已達完全緩解，得再給付2個療程；若病情惡化即須停止使用。健保給付以6個療程為上限。（111/2/1）</w:t>
      </w:r>
    </w:p>
    <w:p w14:paraId="50EC99EC" w14:textId="77777777"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9.57.Clofarabine（如</w:t>
      </w:r>
      <w:proofErr w:type="spellStart"/>
      <w:r>
        <w:rPr>
          <w:rFonts w:ascii="標楷體" w:eastAsia="標楷體" w:hAnsi="標楷體"/>
          <w:color w:val="000000"/>
        </w:rPr>
        <w:t>Evoltra</w:t>
      </w:r>
      <w:proofErr w:type="spellEnd"/>
      <w:r>
        <w:rPr>
          <w:rFonts w:ascii="標楷體" w:eastAsia="標楷體" w:hAnsi="標楷體"/>
          <w:color w:val="000000"/>
        </w:rPr>
        <w:t>）：（106/1/1、109/12/1）</w:t>
      </w:r>
    </w:p>
    <w:p w14:paraId="1FD9E00F"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1.使用於先前接受至少兩種化療療程(如TPOG之療程表)治療無效或已復發第二次或以上之急性淋巴母細胞白血病(acute lymphoblastic leukemia)病，且計畫進行造血幹細胞移植的病人(限21歲以下)，每位病人限給付一療程。</w:t>
      </w:r>
    </w:p>
    <w:p w14:paraId="04755374"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2.須事前審查核准後使用，申請時須檢附完整之造血幹細胞移植計畫，並詳細記載確認捐贈者名單、確認移植之執行醫院及移植前調適治療等資料。</w:t>
      </w:r>
    </w:p>
    <w:p w14:paraId="240F3EDE"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3.不得與blinatumomab併用。（109/12/1）</w:t>
      </w:r>
    </w:p>
    <w:p w14:paraId="77EB8730" w14:textId="77777777" w:rsidR="00B96EA0" w:rsidRDefault="007D66B8" w:rsidP="005142EB">
      <w:pPr>
        <w:tabs>
          <w:tab w:val="left" w:pos="1418"/>
        </w:tabs>
        <w:spacing w:line="400" w:lineRule="exact"/>
        <w:ind w:left="849" w:hanging="566"/>
      </w:pPr>
      <w:r>
        <w:rPr>
          <w:rFonts w:ascii="標楷體" w:eastAsia="標楷體" w:hAnsi="標楷體"/>
          <w:color w:val="000000"/>
        </w:rPr>
        <w:t>9.58.Axitinib(如Inlyta)</w:t>
      </w:r>
      <w:r>
        <w:rPr>
          <w:rFonts w:ascii="新細明體" w:hAnsi="新細明體"/>
          <w:color w:val="000000"/>
        </w:rPr>
        <w:t>：</w:t>
      </w:r>
      <w:r>
        <w:rPr>
          <w:rFonts w:ascii="標楷體" w:eastAsia="標楷體" w:hAnsi="標楷體"/>
          <w:color w:val="000000"/>
        </w:rPr>
        <w:t>（106/1/1、108/12/1）</w:t>
      </w:r>
    </w:p>
    <w:p w14:paraId="21AE33A7"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1.治療已接受過sunitinib或cytokine治療失敗的晚期腎細胞癌病患。</w:t>
      </w:r>
    </w:p>
    <w:p w14:paraId="330040D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2.無效後則不給付</w:t>
      </w:r>
      <w:proofErr w:type="spellStart"/>
      <w:r>
        <w:rPr>
          <w:rFonts w:ascii="標楷體" w:eastAsia="標楷體" w:hAnsi="標楷體"/>
          <w:color w:val="000000"/>
        </w:rPr>
        <w:t>temsirolimus</w:t>
      </w:r>
      <w:proofErr w:type="spellEnd"/>
      <w:r>
        <w:rPr>
          <w:rFonts w:ascii="標楷體" w:eastAsia="標楷體" w:hAnsi="標楷體"/>
          <w:color w:val="000000"/>
        </w:rPr>
        <w:t>。(108/12/1)</w:t>
      </w:r>
    </w:p>
    <w:p w14:paraId="2BC47AA2" w14:textId="77777777"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3.需經事前審查核准後使用，每次申請之療程以3個月為限，送審時需檢送影像資料，每3個月評估一次。</w:t>
      </w:r>
    </w:p>
    <w:p w14:paraId="2BA15C5D" w14:textId="77777777" w:rsidR="00B96EA0" w:rsidRDefault="007D66B8" w:rsidP="005142EB">
      <w:pPr>
        <w:tabs>
          <w:tab w:val="left" w:pos="1418"/>
        </w:tabs>
        <w:spacing w:line="400" w:lineRule="exact"/>
        <w:ind w:left="567" w:hanging="245"/>
      </w:pPr>
      <w:r>
        <w:rPr>
          <w:rFonts w:ascii="標楷體" w:eastAsia="標楷體" w:hAnsi="標楷體"/>
        </w:rPr>
        <w:t>9.59.Ceritinib(如</w:t>
      </w:r>
      <w:proofErr w:type="spellStart"/>
      <w:r>
        <w:rPr>
          <w:rFonts w:ascii="標楷體" w:eastAsia="標楷體" w:hAnsi="標楷體"/>
        </w:rPr>
        <w:t>Zykadia</w:t>
      </w:r>
      <w:proofErr w:type="spellEnd"/>
      <w:r>
        <w:rPr>
          <w:rFonts w:ascii="標楷體" w:eastAsia="標楷體" w:hAnsi="標楷體"/>
        </w:rPr>
        <w:t>)：(106/9/1、106/11/1、108/7/1、108/12/1、111/2/1、111/8/1、112/11/1、113/6/1)</w:t>
      </w:r>
    </w:p>
    <w:p w14:paraId="68612882"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適用於ALK陽性之晚期非小細胞肺癌第一線治療。(108/7/1、111/8/1)</w:t>
      </w:r>
    </w:p>
    <w:p w14:paraId="725C036D"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lastRenderedPageBreak/>
        <w:t>須經事前審查核准後使用：</w:t>
      </w:r>
    </w:p>
    <w:p w14:paraId="4EFC64A2"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14:paraId="43AD7464"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14:paraId="7056FC7D"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(108/12/1、112/11/1)</w:t>
      </w:r>
    </w:p>
    <w:p w14:paraId="54213148"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Ceritinib</w:t>
      </w:r>
      <w:proofErr w:type="spellEnd"/>
      <w:r>
        <w:rPr>
          <w:rFonts w:ascii="標楷體" w:eastAsia="標楷體" w:hAnsi="標楷體"/>
        </w:rPr>
        <w:t>與</w:t>
      </w:r>
      <w:proofErr w:type="spellStart"/>
      <w:r>
        <w:rPr>
          <w:rFonts w:ascii="標楷體" w:eastAsia="標楷體" w:hAnsi="標楷體"/>
        </w:rPr>
        <w:t>crizotinib</w:t>
      </w:r>
      <w:proofErr w:type="spellEnd"/>
      <w:r>
        <w:rPr>
          <w:rFonts w:ascii="標楷體" w:eastAsia="標楷體" w:hAnsi="標楷體"/>
        </w:rPr>
        <w:t>、</w:t>
      </w:r>
      <w:proofErr w:type="spellStart"/>
      <w:r>
        <w:rPr>
          <w:rFonts w:ascii="標楷體" w:eastAsia="標楷體" w:hAnsi="標楷體"/>
        </w:rPr>
        <w:t>alectinib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用於ALK陽性之晚期非小細胞肺癌第一線治療時，僅得擇一使用，除因病人使用後，發生嚴重不良反應或耐受不良之情形外，不得互換。(108/7/1、108/12/1、111/8/1、112/11/1)</w:t>
      </w:r>
    </w:p>
    <w:p w14:paraId="186C8A53"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每日最大劑量限450mg。(108/7/1)</w:t>
      </w:r>
    </w:p>
    <w:p w14:paraId="17034C99" w14:textId="77777777" w:rsidR="00B96EA0" w:rsidRDefault="007D66B8" w:rsidP="005142EB">
      <w:pPr>
        <w:pStyle w:val="a9"/>
        <w:suppressAutoHyphens w:val="0"/>
        <w:spacing w:line="400" w:lineRule="exact"/>
        <w:ind w:left="283"/>
        <w:textAlignment w:val="auto"/>
        <w:rPr>
          <w:rFonts w:ascii="標楷體" w:eastAsia="標楷體" w:hAnsi="標楷體"/>
        </w:rPr>
      </w:pPr>
      <w:r>
        <w:rPr>
          <w:rFonts w:ascii="標楷體" w:eastAsia="標楷體" w:hAnsi="標楷體"/>
        </w:rPr>
        <w:t>9.60.Alectinib(如</w:t>
      </w:r>
      <w:proofErr w:type="spellStart"/>
      <w:r>
        <w:rPr>
          <w:rFonts w:ascii="標楷體" w:eastAsia="標楷體" w:hAnsi="標楷體"/>
        </w:rPr>
        <w:t>Alecensa</w:t>
      </w:r>
      <w:proofErr w:type="spellEnd"/>
      <w:r>
        <w:rPr>
          <w:rFonts w:ascii="標楷體" w:eastAsia="標楷體" w:hAnsi="標楷體"/>
        </w:rPr>
        <w:t>)：(106/11/1、108/12/1、111/2/1、111/8/1、112/11/1、113/6/1)</w:t>
      </w:r>
    </w:p>
    <w:p w14:paraId="749E5721"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適用於ALK陽性之晚期非小細胞肺癌第一線治療。(108/12/1、111/8/1)</w:t>
      </w:r>
    </w:p>
    <w:p w14:paraId="79818D1D"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須經事前審查核准後使用:</w:t>
      </w:r>
    </w:p>
    <w:p w14:paraId="7A0F82C0"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每次申請事前審查之療程以三個月為限，每三個月需再次申請。</w:t>
      </w:r>
    </w:p>
    <w:p w14:paraId="4017EB46"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14:paraId="70A9A914"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14:paraId="37C85D80"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proofErr w:type="spellStart"/>
      <w:r>
        <w:rPr>
          <w:rFonts w:ascii="標楷體" w:eastAsia="標楷體" w:hAnsi="標楷體"/>
        </w:rPr>
        <w:t>Alectinib</w:t>
      </w:r>
      <w:proofErr w:type="spellEnd"/>
      <w:r>
        <w:rPr>
          <w:rFonts w:ascii="標楷體" w:eastAsia="標楷體" w:hAnsi="標楷體"/>
        </w:rPr>
        <w:t>與</w:t>
      </w:r>
      <w:proofErr w:type="spellStart"/>
      <w:r>
        <w:rPr>
          <w:rFonts w:ascii="標楷體" w:eastAsia="標楷體" w:hAnsi="標楷體"/>
        </w:rPr>
        <w:t>ceritinib</w:t>
      </w:r>
      <w:proofErr w:type="spellEnd"/>
      <w:r>
        <w:rPr>
          <w:rFonts w:ascii="標楷體" w:eastAsia="標楷體" w:hAnsi="標楷體"/>
        </w:rPr>
        <w:t>、</w:t>
      </w:r>
      <w:proofErr w:type="spellStart"/>
      <w:r>
        <w:rPr>
          <w:rFonts w:ascii="標楷體" w:eastAsia="標楷體" w:hAnsi="標楷體"/>
        </w:rPr>
        <w:t>crizotinib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用於ALK陽性之晚期非小細胞肺癌第一線治療時，僅得擇一使用，除因病人使用後，發生嚴重不良反應或耐受不良之情形外，不得互換。(108/12/1、111/8/1、112/11/1)</w:t>
      </w:r>
    </w:p>
    <w:p w14:paraId="1CB7CD72"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每日最大劑量限1200mg。(108/12/1)</w:t>
      </w:r>
    </w:p>
    <w:p w14:paraId="2D15EAE7" w14:textId="77777777" w:rsidR="00213DC8" w:rsidRPr="00213DC8" w:rsidRDefault="00213DC8" w:rsidP="00446BB6">
      <w:pPr>
        <w:tabs>
          <w:tab w:val="left" w:pos="1418"/>
        </w:tabs>
        <w:spacing w:line="400" w:lineRule="exact"/>
        <w:ind w:left="709" w:hanging="339"/>
        <w:rPr>
          <w:rFonts w:ascii="標楷體" w:eastAsia="標楷體" w:hAnsi="標楷體"/>
          <w:color w:val="000000"/>
        </w:rPr>
      </w:pPr>
      <w:bookmarkStart w:id="21" w:name="_Hlk209189883"/>
      <w:r w:rsidRPr="00213DC8">
        <w:rPr>
          <w:rFonts w:ascii="標楷體" w:eastAsia="標楷體" w:hAnsi="標楷體" w:hint="eastAsia"/>
          <w:color w:val="000000"/>
        </w:rPr>
        <w:t>9.61.Ibrutinib (如Imbruvica)：(106/11/1、108/9/1、111/1/1、112/7/1、112/12/1、113/2/1、114/10/1、115/5/1)</w:t>
      </w:r>
    </w:p>
    <w:p w14:paraId="3CE17CC1" w14:textId="77777777" w:rsidR="00213DC8" w:rsidRPr="00213DC8" w:rsidRDefault="00213DC8" w:rsidP="00446BB6">
      <w:pPr>
        <w:tabs>
          <w:tab w:val="left" w:pos="1418"/>
        </w:tabs>
        <w:spacing w:line="400" w:lineRule="exact"/>
        <w:ind w:left="993" w:hanging="339"/>
        <w:rPr>
          <w:rFonts w:ascii="標楷體" w:eastAsia="標楷體" w:hAnsi="標楷體"/>
          <w:color w:val="000000"/>
        </w:rPr>
      </w:pPr>
      <w:r w:rsidRPr="00213DC8">
        <w:rPr>
          <w:rFonts w:ascii="標楷體" w:eastAsia="標楷體" w:hAnsi="標楷體" w:hint="eastAsia"/>
          <w:color w:val="000000"/>
        </w:rPr>
        <w:t>1.單獨使用於先前接受過至少一種化學或標靶治療方式無效或復發的被套細胞淋巴瘤成年病人。（106/11/1、112/7/1、112/12/1、115/5/1)</w:t>
      </w:r>
    </w:p>
    <w:p w14:paraId="317BD3FA"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(1)需經事前審查核准後使用。首次申請事前審查之療程以4個月為限，之後每3個月需再次申請，再次申請時應檢附前次治療結果評估資料，如影像學檢查報告。</w:t>
      </w:r>
    </w:p>
    <w:p w14:paraId="767FEBD1"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 xml:space="preserve">(2)若疾病進展，則必須停止使用。（106/11/1、112/7/1) </w:t>
      </w:r>
    </w:p>
    <w:p w14:paraId="2486B480"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lastRenderedPageBreak/>
        <w:t>(3)每日至多處方4粒。(108/9/1)</w:t>
      </w:r>
    </w:p>
    <w:p w14:paraId="5EC76AD7"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(4)</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、ibrutinib和acalabrutinib僅能擇一使用，唯有在出現無法忍受其副作用時方可互換。與acalabrutinib互換時二者使用總療程合併計算，以全部20個月為上限。（112/7/1、112/12/1、115/5/1）</w:t>
      </w:r>
    </w:p>
    <w:p w14:paraId="235A99DE"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2.單獨使用於慢性淋巴球性白血病(CLL)成年病人。（108/9/1、112/7/1、113/2/1、115/5/1)</w:t>
      </w:r>
    </w:p>
    <w:p w14:paraId="65CD925E"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(1)ECOG 分數須≦2。(115/5/1)</w:t>
      </w:r>
    </w:p>
    <w:p w14:paraId="1A750D3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(2)需符合下列任一情況：</w:t>
      </w:r>
    </w:p>
    <w:p w14:paraId="1789EF59"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Ⅰ.具有17p缺失。</w:t>
      </w:r>
    </w:p>
    <w:p w14:paraId="21AFEB6C"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Ⅱ.非IGHV突變且曾接受至少1種包括alkylating agent與anti-CD20(如R-CVP、RCHOP、rituximab加</w:t>
      </w:r>
      <w:proofErr w:type="spellStart"/>
      <w:r w:rsidRPr="00213DC8">
        <w:rPr>
          <w:rFonts w:ascii="標楷體" w:eastAsia="標楷體" w:hAnsi="標楷體" w:hint="eastAsia"/>
          <w:color w:val="000000"/>
        </w:rPr>
        <w:t>bendamustine</w:t>
      </w:r>
      <w:proofErr w:type="spellEnd"/>
      <w:r w:rsidRPr="00213DC8">
        <w:rPr>
          <w:rFonts w:ascii="標楷體" w:eastAsia="標楷體" w:hAnsi="標楷體" w:hint="eastAsia"/>
          <w:color w:val="000000"/>
        </w:rPr>
        <w:t>等)的治療2個療程以上仍惡化或復發者。(115/5/1)</w:t>
      </w:r>
    </w:p>
    <w:p w14:paraId="74E749A6"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Ⅲ.CLL病人需先前曾接受至少2線治療(排除僅有口服藥物之療程)，治療中須包括alkylating agent與anti-CD20(如R-CVP、RCHOP、rituximab加</w:t>
      </w:r>
      <w:proofErr w:type="spellStart"/>
      <w:r w:rsidRPr="00213DC8">
        <w:rPr>
          <w:rFonts w:ascii="標楷體" w:eastAsia="標楷體" w:hAnsi="標楷體" w:hint="eastAsia"/>
          <w:color w:val="000000"/>
        </w:rPr>
        <w:t>bendamustine</w:t>
      </w:r>
      <w:proofErr w:type="spellEnd"/>
      <w:r w:rsidRPr="00213DC8">
        <w:rPr>
          <w:rFonts w:ascii="標楷體" w:eastAsia="標楷體" w:hAnsi="標楷體" w:hint="eastAsia"/>
          <w:color w:val="000000"/>
        </w:rPr>
        <w:t>等)的治療，每線治療至少2個療程以上後，仍惡化或復發者。(115/5/1)</w:t>
      </w:r>
    </w:p>
    <w:p w14:paraId="68016714"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(3)開始使用前之疾病狀態需出現下列任一情形：</w:t>
      </w:r>
    </w:p>
    <w:p w14:paraId="18DC5B2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Ⅰ.進行性的血液相惡化至Hb &lt; 10.0 gm/dL或PLT &lt; 100 K/</w:t>
      </w:r>
      <w:proofErr w:type="spellStart"/>
      <w:r w:rsidRPr="00213DC8">
        <w:rPr>
          <w:rFonts w:ascii="標楷體" w:eastAsia="標楷體" w:hAnsi="標楷體" w:hint="eastAsia"/>
          <w:color w:val="000000"/>
        </w:rPr>
        <w:t>uL</w:t>
      </w:r>
      <w:proofErr w:type="spellEnd"/>
      <w:r w:rsidRPr="00213DC8">
        <w:rPr>
          <w:rFonts w:ascii="標楷體" w:eastAsia="標楷體" w:hAnsi="標楷體" w:hint="eastAsia"/>
          <w:color w:val="000000"/>
        </w:rPr>
        <w:t>，且無其他原因可以解釋。</w:t>
      </w:r>
    </w:p>
    <w:p w14:paraId="58A2E9A6"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Ⅱ.脾臟腫大超過左肋骨下緣6cm。</w:t>
      </w:r>
    </w:p>
    <w:p w14:paraId="7CEA5B6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Ⅲ.淋巴結腫大，最長徑超過10cm。</w:t>
      </w:r>
    </w:p>
    <w:p w14:paraId="45C12694"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Ⅳ.周邊血液淋巴球在2個月內增加50%以上，或倍增時間(doubling time)小於6個月。</w:t>
      </w:r>
    </w:p>
    <w:p w14:paraId="1DF1E36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Ⅴ.出現自體免疫併發症，且經類固醇治療無效。</w:t>
      </w:r>
    </w:p>
    <w:p w14:paraId="63AD552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Ⅵ.出現具症狀的淋巴結外病灶。</w:t>
      </w:r>
    </w:p>
    <w:p w14:paraId="0BA9CE7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(4)需經事前審查核准後使用，每3個月需再次申請。再次申請時需檢附療效評估資料，若未達</w:t>
      </w:r>
      <w:proofErr w:type="spellStart"/>
      <w:r w:rsidRPr="00213DC8">
        <w:rPr>
          <w:rFonts w:ascii="標楷體" w:eastAsia="標楷體" w:hAnsi="標楷體" w:hint="eastAsia"/>
          <w:color w:val="000000"/>
        </w:rPr>
        <w:t>iwCLL</w:t>
      </w:r>
      <w:proofErr w:type="spellEnd"/>
      <w:r w:rsidRPr="00213DC8">
        <w:rPr>
          <w:rFonts w:ascii="標楷體" w:eastAsia="標楷體" w:hAnsi="標楷體" w:hint="eastAsia"/>
          <w:color w:val="000000"/>
        </w:rPr>
        <w:t xml:space="preserve"> (International Workshop on CLL)最新定義之partial remission或complete remission，則不予給付。</w:t>
      </w:r>
    </w:p>
    <w:p w14:paraId="0C6224F1"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(5)在具有17p缺失病人，ibrutinib、acalabrutinib、</w:t>
      </w:r>
      <w:proofErr w:type="spellStart"/>
      <w:r w:rsidRPr="00213DC8">
        <w:rPr>
          <w:rFonts w:ascii="標楷體" w:eastAsia="標楷體" w:hAnsi="標楷體" w:hint="eastAsia"/>
          <w:color w:val="000000"/>
        </w:rPr>
        <w:t>venetoclax</w:t>
      </w:r>
      <w:proofErr w:type="spellEnd"/>
      <w:r w:rsidRPr="00213DC8">
        <w:rPr>
          <w:rFonts w:ascii="標楷體" w:eastAsia="標楷體" w:hAnsi="標楷體" w:hint="eastAsia"/>
          <w:color w:val="000000"/>
        </w:rPr>
        <w:t>與</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四者僅能擇一使用，唯有在出現無法忍受其副作用時方可互換。四者使用總療程合併計算，以全部24個月為上限。（108/9/1、112/7/1、114/10/1）</w:t>
      </w:r>
    </w:p>
    <w:p w14:paraId="2C2FDB23"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(6)在非IGHV突變二線以上病人及CLL三線以上病人，ibrutinib、acalabrutinib與</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三者僅能擇一使用，唯有在出現無法忍受其副作用時方可互換。三者使用總療程合併計算，以全部24個月為上限。（115/5/1)</w:t>
      </w:r>
    </w:p>
    <w:p w14:paraId="2EE204AC" w14:textId="0EEBA0D7" w:rsidR="00B96EA0"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(7)每日至多處方3粒</w:t>
      </w:r>
      <w:r w:rsidR="004C3CC5" w:rsidRPr="004C3CC5">
        <w:rPr>
          <w:rFonts w:ascii="標楷體" w:eastAsia="標楷體" w:hAnsi="標楷體" w:hint="eastAsia"/>
          <w:color w:val="000000"/>
        </w:rPr>
        <w:t>。</w:t>
      </w:r>
      <w:bookmarkEnd w:id="21"/>
    </w:p>
    <w:p w14:paraId="2FD9FE12" w14:textId="77777777" w:rsidR="00B96EA0" w:rsidRDefault="007D66B8" w:rsidP="005142EB">
      <w:pPr>
        <w:tabs>
          <w:tab w:val="left" w:pos="1418"/>
        </w:tabs>
        <w:spacing w:line="400" w:lineRule="exact"/>
        <w:ind w:left="895" w:hanging="612"/>
      </w:pPr>
      <w:r>
        <w:rPr>
          <w:rFonts w:ascii="標楷體" w:eastAsia="標楷體" w:hAnsi="標楷體"/>
          <w:color w:val="000000"/>
        </w:rPr>
        <w:t>9.62.</w:t>
      </w:r>
      <w:r>
        <w:t xml:space="preserve"> </w:t>
      </w:r>
      <w:r>
        <w:rPr>
          <w:rFonts w:ascii="標楷體" w:eastAsia="標楷體" w:hAnsi="標楷體"/>
          <w:color w:val="000000"/>
        </w:rPr>
        <w:t>Pomalidomide(如</w:t>
      </w:r>
      <w:proofErr w:type="spellStart"/>
      <w:r>
        <w:rPr>
          <w:rFonts w:ascii="標楷體" w:eastAsia="標楷體" w:hAnsi="標楷體"/>
          <w:color w:val="000000"/>
        </w:rPr>
        <w:t>Pomalyst</w:t>
      </w:r>
      <w:proofErr w:type="spellEnd"/>
      <w:r>
        <w:rPr>
          <w:rFonts w:ascii="標楷體" w:eastAsia="標楷體" w:hAnsi="標楷體"/>
          <w:color w:val="000000"/>
        </w:rPr>
        <w:t>):(107/1/1、109/2/1、112/4/1、113/9/1)</w:t>
      </w:r>
    </w:p>
    <w:p w14:paraId="58F4CC3C"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1.與dexamethasone合併使用，核准用於多發性骨髓瘤病人，且先前接受過含lenalidomide和bortezomib在內的至少兩種療法，且確認完成前次治療時或結束治療後六十天內發生疾病惡化(disease progression)。</w:t>
      </w:r>
    </w:p>
    <w:p w14:paraId="424BEF84"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2.限與</w:t>
      </w:r>
      <w:proofErr w:type="spellStart"/>
      <w:r>
        <w:rPr>
          <w:rFonts w:ascii="標楷體" w:eastAsia="標楷體" w:hAnsi="標楷體"/>
          <w:color w:val="000000"/>
        </w:rPr>
        <w:t>elotuzumab</w:t>
      </w:r>
      <w:proofErr w:type="spellEnd"/>
      <w:r>
        <w:rPr>
          <w:rFonts w:ascii="標楷體" w:eastAsia="標楷體" w:hAnsi="標楷體"/>
          <w:color w:val="000000"/>
        </w:rPr>
        <w:t>及dexamethasone併用，治療之前曾接受過至少兩種療法（包括lenalidomide和蛋白酶體抑制劑）的多發性骨髓瘤成年病人。（113/9/1）</w:t>
      </w:r>
    </w:p>
    <w:p w14:paraId="76306CFF"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3.需經事前審查核准後使用：（107/1/1、112/4/1）</w:t>
      </w:r>
    </w:p>
    <w:p w14:paraId="3AD26EDE"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(1)初次申請以3個療程為限，且需同時符合下列Ⅰ.與Ⅱ.的條件：（112/4/1）</w:t>
      </w:r>
    </w:p>
    <w:p w14:paraId="35F41AC8"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Ⅰ.具有下列任一疾病惡化的指標： 病人開始治療前須在連續2次評估中均符合同一指標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70B44637" w14:textId="77777777"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14:paraId="4EF6AAD5" w14:textId="77777777" w:rsidR="00B96EA0" w:rsidRDefault="007D66B8" w:rsidP="005142EB">
      <w:pPr>
        <w:tabs>
          <w:tab w:val="left" w:pos="1418"/>
        </w:tabs>
        <w:spacing w:line="400" w:lineRule="exact"/>
        <w:ind w:left="1291" w:hanging="245"/>
      </w:pPr>
      <w:proofErr w:type="spellStart"/>
      <w:r>
        <w:rPr>
          <w:rFonts w:ascii="新細明體" w:hAnsi="新細明體" w:cs="新細明體"/>
          <w:color w:val="000000"/>
        </w:rPr>
        <w:t>ⅱ</w:t>
      </w:r>
      <w:r>
        <w:rPr>
          <w:rFonts w:ascii="標楷體" w:eastAsia="標楷體" w:hAnsi="標楷體"/>
          <w:color w:val="000000"/>
        </w:rPr>
        <w:t>.Urine</w:t>
      </w:r>
      <w:proofErr w:type="spellEnd"/>
      <w:r>
        <w:rPr>
          <w:rFonts w:ascii="標楷體" w:eastAsia="標楷體" w:hAnsi="標楷體"/>
          <w:color w:val="000000"/>
        </w:rPr>
        <w:t xml:space="preserve"> M-protein需增加≧0.2 gm/24Hr，且需較前一線治療中的最低值增加≧25%。</w:t>
      </w:r>
    </w:p>
    <w:p w14:paraId="68049B26"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iii.在non-secretary myeloma 病人，骨髓漿細胞 (plasma cells)之比例絕對值增加≧10%，且需較前一線治療中的最低值增加≧25%。</w:t>
      </w:r>
    </w:p>
    <w:p w14:paraId="13C0DE9E"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iv.新產生的bone lesion(s)或plasmacytoma；且須經病理切片證實。</w:t>
      </w:r>
    </w:p>
    <w:p w14:paraId="692916C2" w14:textId="77777777" w:rsidR="00B96EA0" w:rsidRDefault="007D66B8" w:rsidP="005142EB">
      <w:pPr>
        <w:tabs>
          <w:tab w:val="left" w:pos="1418"/>
        </w:tabs>
        <w:spacing w:line="400" w:lineRule="exact"/>
        <w:ind w:left="1291" w:hanging="245"/>
        <w:rPr>
          <w:rFonts w:ascii="標楷體" w:eastAsia="標楷體" w:hAnsi="標楷體"/>
          <w:color w:val="000000"/>
        </w:rPr>
      </w:pPr>
      <w:proofErr w:type="spellStart"/>
      <w:r>
        <w:rPr>
          <w:rFonts w:ascii="標楷體" w:eastAsia="標楷體" w:hAnsi="標楷體"/>
          <w:color w:val="000000"/>
        </w:rPr>
        <w:t>v.Plasmacytoma</w:t>
      </w:r>
      <w:proofErr w:type="spellEnd"/>
      <w:r>
        <w:rPr>
          <w:rFonts w:ascii="標楷體" w:eastAsia="標楷體" w:hAnsi="標楷體"/>
          <w:color w:val="000000"/>
        </w:rPr>
        <w:t>體積增加≧50%。</w:t>
      </w:r>
    </w:p>
    <w:p w14:paraId="685AF5A1"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vi.周邊血液中漿細胞比例≧20%或漿細胞絕對值≧2000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048E0393"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Ⅱ.出現下列任一臨床症狀：（112/4/1）</w:t>
      </w:r>
    </w:p>
    <w:p w14:paraId="572BC8F6" w14:textId="77777777"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45C965CD" w14:textId="77777777" w:rsidR="00B96EA0" w:rsidRDefault="007D66B8" w:rsidP="005142EB">
      <w:pPr>
        <w:tabs>
          <w:tab w:val="left" w:pos="1418"/>
        </w:tabs>
        <w:spacing w:line="400" w:lineRule="exact"/>
        <w:ind w:left="1291" w:hanging="245"/>
      </w:pPr>
      <w:proofErr w:type="spellStart"/>
      <w:r>
        <w:rPr>
          <w:rFonts w:ascii="新細明體" w:hAnsi="新細明體" w:cs="新細明體"/>
          <w:color w:val="000000"/>
        </w:rPr>
        <w:t>ⅱ</w:t>
      </w:r>
      <w:r>
        <w:rPr>
          <w:rFonts w:ascii="標楷體" w:eastAsia="標楷體" w:hAnsi="標楷體"/>
          <w:color w:val="000000"/>
        </w:rPr>
        <w:t>.Plasmacytoma</w:t>
      </w:r>
      <w:proofErr w:type="spellEnd"/>
      <w:r>
        <w:rPr>
          <w:rFonts w:ascii="標楷體" w:eastAsia="標楷體" w:hAnsi="標楷體"/>
          <w:color w:val="000000"/>
        </w:rPr>
        <w:t xml:space="preserve"> 體積增加≧50%。</w:t>
      </w:r>
    </w:p>
    <w:p w14:paraId="5A533A8B"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iii.高血鈣(corrected serum calcium＞11.0 mg/dL 或 2.75 mmol/L)。</w:t>
      </w:r>
    </w:p>
    <w:p w14:paraId="45F9D4DE"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iv.貧血(Hemoglobin 下降幅度≧ 2gm/dL且無其他原因可以解釋)。</w:t>
      </w:r>
    </w:p>
    <w:p w14:paraId="1C68117B"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v.腎功能惡化(eGFR需下降幅度≧25%)，且無其他原因可以解釋。</w:t>
      </w:r>
    </w:p>
    <w:p w14:paraId="5F736470"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vi.出現其他end-organ dysfunctions。</w:t>
      </w:r>
    </w:p>
    <w:p w14:paraId="68E104D6"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cell為療效依據，證明為對藥物有反應或為穩定狀態，方可繼續使用。續用時的申請以3個療程為限。疾病若發生惡化情形應即停止使用。（107/1/1、112/4/1）</w:t>
      </w:r>
    </w:p>
    <w:p w14:paraId="1B837204"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4.每人終生以10個療程為上限，</w:t>
      </w:r>
      <w:proofErr w:type="spellStart"/>
      <w:r>
        <w:rPr>
          <w:rFonts w:ascii="標楷體" w:eastAsia="標楷體" w:hAnsi="標楷體"/>
          <w:color w:val="000000"/>
        </w:rPr>
        <w:t>Pomado</w:t>
      </w:r>
      <w:proofErr w:type="spellEnd"/>
      <w:r>
        <w:rPr>
          <w:rFonts w:ascii="標楷體" w:eastAsia="標楷體" w:hAnsi="標楷體"/>
          <w:color w:val="000000"/>
        </w:rPr>
        <w:t>則每人以6個療程為上限。（107/1/1、112/4/1、113/9/1）</w:t>
      </w:r>
    </w:p>
    <w:p w14:paraId="1CB9C8FD"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5.不得與其他蛋白酶體抑制劑(proteasome inhibitor)或免疫調節劑(immunomodulatory drugs)併用。 (109/2/1、112/4/1)</w:t>
      </w:r>
    </w:p>
    <w:p w14:paraId="1E605AF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6.112年3月31日以前已核定用藥之病人，得經事前審查核准後，使用至總療程上限（即終生10個療程，</w:t>
      </w:r>
      <w:proofErr w:type="spellStart"/>
      <w:r>
        <w:rPr>
          <w:rFonts w:ascii="標楷體" w:eastAsia="標楷體" w:hAnsi="標楷體"/>
          <w:color w:val="000000"/>
        </w:rPr>
        <w:t>Pomado</w:t>
      </w:r>
      <w:proofErr w:type="spellEnd"/>
      <w:r>
        <w:rPr>
          <w:rFonts w:ascii="標楷體" w:eastAsia="標楷體" w:hAnsi="標楷體"/>
          <w:color w:val="000000"/>
        </w:rPr>
        <w:t>則每人6個療程）或使用期間發生疾病惡化為止。</w:t>
      </w:r>
      <w:r>
        <w:rPr>
          <w:rFonts w:ascii="標楷體" w:eastAsia="標楷體" w:hAnsi="標楷體"/>
          <w:color w:val="000000"/>
        </w:rPr>
        <w:lastRenderedPageBreak/>
        <w:t>（112/4/1、113/9/1）</w:t>
      </w:r>
    </w:p>
    <w:p w14:paraId="718E9363"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7.每日最多處方1粒(113/9/1)</w:t>
      </w:r>
    </w:p>
    <w:p w14:paraId="05B93F1F" w14:textId="77777777" w:rsidR="00B96EA0" w:rsidRDefault="007D66B8" w:rsidP="005142EB">
      <w:pPr>
        <w:tabs>
          <w:tab w:val="left" w:pos="1418"/>
        </w:tabs>
        <w:spacing w:line="400" w:lineRule="exact"/>
        <w:ind w:left="567" w:hanging="283"/>
      </w:pPr>
      <w:r>
        <w:rPr>
          <w:rFonts w:ascii="標楷體" w:eastAsia="標楷體" w:hAnsi="標楷體"/>
          <w:color w:val="000000"/>
        </w:rPr>
        <w:t>9.63.</w:t>
      </w:r>
      <w:r>
        <w:t xml:space="preserve"> </w:t>
      </w:r>
      <w:r>
        <w:rPr>
          <w:rFonts w:ascii="標楷體" w:eastAsia="標楷體" w:hAnsi="標楷體"/>
          <w:color w:val="000000"/>
        </w:rPr>
        <w:t>Lenvatinib(如</w:t>
      </w:r>
      <w:proofErr w:type="spellStart"/>
      <w:r>
        <w:rPr>
          <w:rFonts w:ascii="標楷體" w:eastAsia="標楷體" w:hAnsi="標楷體"/>
          <w:color w:val="000000"/>
        </w:rPr>
        <w:t>Lenvima</w:t>
      </w:r>
      <w:proofErr w:type="spellEnd"/>
      <w:r>
        <w:rPr>
          <w:rFonts w:ascii="標楷體" w:eastAsia="標楷體" w:hAnsi="標楷體"/>
          <w:color w:val="000000"/>
        </w:rPr>
        <w:t>)：(107/7/1、109/1/1、109/8/1、112/8/1、114/2/1、114/6/1)</w:t>
      </w:r>
      <w:r>
        <w:rPr>
          <w:rFonts w:ascii="標楷體" w:eastAsia="標楷體" w:hAnsi="標楷體"/>
          <w:color w:val="000000"/>
        </w:rPr>
        <w:br/>
        <w:t>1.用於放射性碘治療無效之局部晚期或轉移性的進行性(progressive)分化型甲狀腺癌(RAI-RDTC)：</w:t>
      </w:r>
    </w:p>
    <w:p w14:paraId="2EB72902" w14:textId="77777777"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(1)需經事前審查核准後使用，每次申請之療程以3個月為限，送審時需檢送影像資料，每3個月評估一次。</w:t>
      </w:r>
    </w:p>
    <w:p w14:paraId="43ACF3AA" w14:textId="77777777"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(2)Lenvatinib與sorafenib不得合併使用。(109/8/1)</w:t>
      </w:r>
    </w:p>
    <w:p w14:paraId="5D0C949A" w14:textId="77777777" w:rsidR="00B96EA0" w:rsidRDefault="007D66B8" w:rsidP="005142EB">
      <w:pPr>
        <w:tabs>
          <w:tab w:val="left" w:pos="1418"/>
        </w:tabs>
        <w:spacing w:line="400" w:lineRule="exact"/>
        <w:ind w:left="610"/>
        <w:rPr>
          <w:rFonts w:ascii="標楷體" w:eastAsia="標楷體" w:hAnsi="標楷體"/>
          <w:color w:val="000000"/>
        </w:rPr>
      </w:pPr>
      <w:r>
        <w:rPr>
          <w:rFonts w:ascii="標楷體" w:eastAsia="標楷體" w:hAnsi="標楷體"/>
          <w:color w:val="000000"/>
        </w:rPr>
        <w:t>2.晚期肝細胞癌部分：(109/1/1、109/8/1、112/8/1、114/2/1、114/6/1)</w:t>
      </w:r>
    </w:p>
    <w:p w14:paraId="46ADBB9A" w14:textId="77777777"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14:paraId="1202CCC1"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I.肝外轉移（遠端轉移或肝外淋巴結侵犯）。</w:t>
      </w:r>
    </w:p>
    <w:p w14:paraId="1075B85F"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II.大血管侵犯（腫瘤侵犯主門靜脈或侵犯左/右靜脈第一或第二分支）。</w:t>
      </w:r>
    </w:p>
    <w:p w14:paraId="0F2EC717"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III.經導管動脈化學藥物栓塞治療（Transcatheter arterial chemo embolization, T.A.C.E.）失敗者，需提供患者於12個月內&gt;=3次局部治療之記錄。</w:t>
      </w:r>
    </w:p>
    <w:p w14:paraId="10988823" w14:textId="77777777"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(2)需經事前審查核准後使用，初次申請之療程以3個月為限，之後每3個月評估一次。送審時需檢送影像資料，無疾病惡化方可繼續使用。(109/1/1、114/6/1)</w:t>
      </w:r>
    </w:p>
    <w:p w14:paraId="46AB64D5" w14:textId="77777777" w:rsidR="00B96EA0" w:rsidRDefault="007D66B8" w:rsidP="005142EB">
      <w:pPr>
        <w:tabs>
          <w:tab w:val="left" w:pos="1418"/>
        </w:tabs>
        <w:spacing w:line="400" w:lineRule="exact"/>
        <w:ind w:left="1276" w:hanging="283"/>
        <w:rPr>
          <w:rFonts w:ascii="標楷體" w:eastAsia="標楷體" w:hAnsi="標楷體"/>
          <w:color w:val="000000"/>
        </w:rPr>
      </w:pPr>
      <w:r>
        <w:rPr>
          <w:rFonts w:ascii="標楷體" w:eastAsia="標楷體" w:hAnsi="標楷體"/>
          <w:color w:val="000000"/>
        </w:rPr>
        <w:t>(3)Lenvatinib、sorafenib、atezolizumab併用bevacizumab、</w:t>
      </w:r>
      <w:proofErr w:type="spellStart"/>
      <w:r>
        <w:rPr>
          <w:rFonts w:ascii="標楷體" w:eastAsia="標楷體" w:hAnsi="標楷體"/>
          <w:color w:val="000000"/>
        </w:rPr>
        <w:t>tremelimumab</w:t>
      </w:r>
      <w:proofErr w:type="spellEnd"/>
      <w:r>
        <w:rPr>
          <w:rFonts w:ascii="標楷體" w:eastAsia="標楷體" w:hAnsi="標楷體"/>
          <w:color w:val="000000"/>
        </w:rPr>
        <w:t>併用durvalumab僅得擇一給付，不得互換；且</w:t>
      </w:r>
      <w:proofErr w:type="spellStart"/>
      <w:r>
        <w:rPr>
          <w:rFonts w:ascii="標楷體" w:eastAsia="標楷體" w:hAnsi="標楷體"/>
          <w:color w:val="000000"/>
        </w:rPr>
        <w:t>lenvatinib</w:t>
      </w:r>
      <w:proofErr w:type="spellEnd"/>
      <w:r>
        <w:rPr>
          <w:rFonts w:ascii="標楷體" w:eastAsia="標楷體" w:hAnsi="標楷體"/>
          <w:color w:val="000000"/>
        </w:rPr>
        <w:t>治療失敗後，不得申請使用regorafenib或ramucirumab。(109/1/1、109/8/1、112/8/1、114/2/1)</w:t>
      </w:r>
    </w:p>
    <w:p w14:paraId="3848091C" w14:textId="77777777"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9.64.Blinatumomab(如</w:t>
      </w:r>
      <w:proofErr w:type="spellStart"/>
      <w:r>
        <w:rPr>
          <w:rFonts w:ascii="標楷體" w:eastAsia="標楷體" w:hAnsi="標楷體"/>
          <w:color w:val="000000"/>
        </w:rPr>
        <w:t>Blincyto</w:t>
      </w:r>
      <w:proofErr w:type="spellEnd"/>
      <w:r>
        <w:rPr>
          <w:rFonts w:ascii="標楷體" w:eastAsia="標楷體" w:hAnsi="標楷體"/>
          <w:color w:val="000000"/>
        </w:rPr>
        <w:t>)：(107/9/1、109/12/1、112/12/1)</w:t>
      </w:r>
    </w:p>
    <w:p w14:paraId="3E9246D2"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適用於治療先前接受至少兩種化療療程(如TPOG之療程表)治療無效或已復發第二次或以上費城染色體陰性復發型或頑固型B細胞前驅因子之急性淋巴芽細胞白血病之(Ph(-) Relapse/Refractory B-cell precursor Acute Lymphoblastic Leukemia；Ph(-) B-cell precursor R/R ALL)成人病人，且計畫進行造血幹細胞移植的病人，每位病人限給付2療程。</w:t>
      </w:r>
    </w:p>
    <w:p w14:paraId="0CB3C35A"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2.用於復發型或頑固型B細胞前驅細胞之急性淋巴芽細胞白血病之未滿18歲兒童病人，且計畫進行造血幹細胞移植的病人，每位病人限給付2療程，不得與clofarabine併用。（109/12/1）</w:t>
      </w:r>
    </w:p>
    <w:p w14:paraId="675A1E19" w14:textId="77777777" w:rsidR="00B96EA0" w:rsidRDefault="007D66B8" w:rsidP="005142EB">
      <w:pPr>
        <w:spacing w:line="400" w:lineRule="exact"/>
        <w:ind w:left="720" w:hanging="480"/>
      </w:pPr>
      <w:r>
        <w:rPr>
          <w:rFonts w:ascii="標楷體" w:eastAsia="標楷體" w:hAnsi="標楷體"/>
          <w:szCs w:val="24"/>
        </w:rPr>
        <w:t xml:space="preserve">   3.用於治療</w:t>
      </w:r>
      <w:r>
        <w:rPr>
          <w:rFonts w:ascii="標楷體" w:eastAsia="標楷體" w:hAnsi="標楷體"/>
          <w:bCs/>
          <w:szCs w:val="24"/>
        </w:rPr>
        <w:t>微量殘留病灶(MRD)陽性B細胞前驅細胞之急性淋巴芽細胞白血病：(112/12/1)</w:t>
      </w:r>
    </w:p>
    <w:p w14:paraId="07418D16" w14:textId="77777777" w:rsidR="00B96EA0" w:rsidRDefault="007D66B8" w:rsidP="005142EB">
      <w:pPr>
        <w:spacing w:line="400" w:lineRule="exact"/>
        <w:ind w:left="950" w:hanging="230"/>
        <w:rPr>
          <w:rFonts w:ascii="標楷體" w:eastAsia="標楷體" w:hAnsi="標楷體"/>
          <w:szCs w:val="24"/>
        </w:rPr>
      </w:pPr>
      <w:r>
        <w:rPr>
          <w:rFonts w:ascii="標楷體" w:eastAsia="標楷體" w:hAnsi="標楷體"/>
          <w:szCs w:val="24"/>
        </w:rPr>
        <w:t>(1)符合以下任一條件：</w:t>
      </w:r>
    </w:p>
    <w:p w14:paraId="78CE3CF6" w14:textId="77777777" w:rsidR="00B96EA0" w:rsidRDefault="007D66B8" w:rsidP="005142EB">
      <w:pPr>
        <w:spacing w:line="400" w:lineRule="exact"/>
        <w:ind w:left="1190" w:hanging="230"/>
      </w:pPr>
      <w:r>
        <w:rPr>
          <w:rFonts w:ascii="標楷體" w:eastAsia="標楷體" w:hAnsi="標楷體"/>
          <w:szCs w:val="24"/>
        </w:rPr>
        <w:t>I.初次治療B細胞前驅細胞之急性淋巴芽細胞白血病成人病人，接受過至少三次高強度化學治療療程後，達第一次完全緩解，但仍有大於或等於0.1%微量殘留病</w:t>
      </w:r>
      <w:r>
        <w:rPr>
          <w:rFonts w:ascii="標楷體" w:eastAsia="標楷體" w:hAnsi="標楷體"/>
          <w:szCs w:val="24"/>
        </w:rPr>
        <w:lastRenderedPageBreak/>
        <w:t>灶，且計畫進行造血幹細胞移植，需附上至少三次微量殘留病灶檢驗報告。</w:t>
      </w:r>
    </w:p>
    <w:p w14:paraId="1B059D82" w14:textId="77777777" w:rsidR="00B96EA0" w:rsidRDefault="007D66B8" w:rsidP="005142EB">
      <w:pPr>
        <w:spacing w:line="400" w:lineRule="exact"/>
        <w:ind w:left="1337" w:hanging="377"/>
      </w:pPr>
      <w:r>
        <w:rPr>
          <w:rFonts w:ascii="標楷體" w:eastAsia="標楷體" w:hAnsi="標楷體"/>
          <w:szCs w:val="24"/>
        </w:rPr>
        <w:t>II.第一線治療無效，經第二線治療達到第一次完全緩解之成人病人，但仍有大於或等於0.1%微量殘留病灶，且計劃進行造血幹細胞移植。需附上一次治療無效(骨髓或周邊血芽細胞大於5%)之檢驗報告，及一次經化學治療後微量殘留病灶檢驗報告。</w:t>
      </w:r>
    </w:p>
    <w:p w14:paraId="41784CAF" w14:textId="77777777" w:rsidR="00B96EA0" w:rsidRDefault="007D66B8" w:rsidP="005142EB">
      <w:pPr>
        <w:spacing w:line="400" w:lineRule="exact"/>
        <w:ind w:left="1073" w:hanging="353"/>
      </w:pPr>
      <w:r>
        <w:rPr>
          <w:rFonts w:ascii="標楷體" w:eastAsia="標楷體" w:hAnsi="標楷體"/>
          <w:szCs w:val="24"/>
        </w:rPr>
        <w:t>(2)需為</w:t>
      </w:r>
      <w:r>
        <w:rPr>
          <w:rFonts w:ascii="標楷體" w:eastAsia="標楷體" w:hAnsi="標楷體"/>
          <w:bCs/>
          <w:szCs w:val="24"/>
        </w:rPr>
        <w:t>計畫進行造血幹細胞移植者</w:t>
      </w:r>
      <w:r>
        <w:rPr>
          <w:rFonts w:ascii="標楷體" w:eastAsia="標楷體" w:hAnsi="標楷體"/>
          <w:szCs w:val="24"/>
        </w:rPr>
        <w:t>。</w:t>
      </w:r>
    </w:p>
    <w:p w14:paraId="3F22A1DA" w14:textId="77777777" w:rsidR="00B96EA0" w:rsidRDefault="007D66B8" w:rsidP="005142EB">
      <w:pPr>
        <w:spacing w:line="400" w:lineRule="exact"/>
        <w:ind w:left="1073" w:hanging="353"/>
      </w:pPr>
      <w:r>
        <w:rPr>
          <w:rFonts w:ascii="標楷體" w:eastAsia="標楷體" w:hAnsi="標楷體"/>
          <w:bCs/>
          <w:szCs w:val="24"/>
        </w:rPr>
        <w:t>(3)</w:t>
      </w:r>
      <w:r>
        <w:rPr>
          <w:rFonts w:ascii="標楷體" w:eastAsia="標楷體" w:hAnsi="標楷體"/>
          <w:szCs w:val="24"/>
        </w:rPr>
        <w:t>偵測微量殘留病灶之檢測，其敏感度需達10</w:t>
      </w:r>
      <w:r>
        <w:rPr>
          <w:rFonts w:ascii="標楷體" w:eastAsia="標楷體" w:hAnsi="標楷體"/>
          <w:szCs w:val="24"/>
          <w:vertAlign w:val="superscript"/>
        </w:rPr>
        <w:t>-3</w:t>
      </w:r>
      <w:r>
        <w:rPr>
          <w:rFonts w:ascii="標楷體" w:eastAsia="標楷體" w:hAnsi="標楷體"/>
          <w:szCs w:val="24"/>
        </w:rPr>
        <w:t>(0.1%)，可用qPCR (real-time quantitative polymerase chain reaction)，或八色流式細胞儀（8-color multiparameter flow cytometry）檢查。</w:t>
      </w:r>
    </w:p>
    <w:p w14:paraId="2EA7FE97" w14:textId="77777777"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(4)不得與酪胺酸激酶抑制劑(TKI)（如imatinib、</w:t>
      </w:r>
      <w:proofErr w:type="spellStart"/>
      <w:r>
        <w:rPr>
          <w:rFonts w:ascii="標楷體" w:eastAsia="標楷體" w:hAnsi="標楷體"/>
          <w:szCs w:val="24"/>
        </w:rPr>
        <w:t>dasatinib</w:t>
      </w:r>
      <w:proofErr w:type="spellEnd"/>
      <w:r>
        <w:rPr>
          <w:rFonts w:ascii="標楷體" w:eastAsia="標楷體" w:hAnsi="標楷體"/>
          <w:szCs w:val="24"/>
        </w:rPr>
        <w:t>、nilotinib、ponatinib）等併用。</w:t>
      </w:r>
    </w:p>
    <w:p w14:paraId="7DDEAAE3" w14:textId="77777777"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(5)若使用blinatumomab後，MRD若未消失但疾病仍在完全緩解時，不得申請給付</w:t>
      </w:r>
      <w:proofErr w:type="spellStart"/>
      <w:r>
        <w:rPr>
          <w:rFonts w:ascii="標楷體" w:eastAsia="標楷體" w:hAnsi="標楷體"/>
          <w:szCs w:val="24"/>
        </w:rPr>
        <w:t>inotuzumab</w:t>
      </w:r>
      <w:proofErr w:type="spellEnd"/>
      <w:r>
        <w:rPr>
          <w:rFonts w:ascii="標楷體" w:eastAsia="標楷體" w:hAnsi="標楷體"/>
          <w:szCs w:val="24"/>
        </w:rPr>
        <w:t xml:space="preserve"> </w:t>
      </w:r>
      <w:proofErr w:type="spellStart"/>
      <w:r>
        <w:rPr>
          <w:rFonts w:ascii="標楷體" w:eastAsia="標楷體" w:hAnsi="標楷體"/>
          <w:szCs w:val="24"/>
        </w:rPr>
        <w:t>ozogamicin</w:t>
      </w:r>
      <w:proofErr w:type="spellEnd"/>
      <w:r>
        <w:rPr>
          <w:rFonts w:ascii="標楷體" w:eastAsia="標楷體" w:hAnsi="標楷體"/>
          <w:szCs w:val="24"/>
        </w:rPr>
        <w:t>。</w:t>
      </w:r>
    </w:p>
    <w:p w14:paraId="624EC3F8" w14:textId="77777777" w:rsidR="00B96EA0" w:rsidRDefault="007D66B8" w:rsidP="005142EB">
      <w:pPr>
        <w:spacing w:line="400" w:lineRule="exact"/>
        <w:ind w:left="1073" w:hanging="353"/>
      </w:pPr>
      <w:r>
        <w:rPr>
          <w:rFonts w:ascii="標楷體" w:eastAsia="標楷體" w:hAnsi="標楷體"/>
          <w:szCs w:val="24"/>
        </w:rPr>
        <w:t>(6)每位病人限給付2療程</w:t>
      </w:r>
      <w:r>
        <w:rPr>
          <w:rFonts w:ascii="新細明體" w:hAnsi="新細明體"/>
          <w:szCs w:val="24"/>
        </w:rPr>
        <w:t>（</w:t>
      </w:r>
      <w:r>
        <w:rPr>
          <w:rFonts w:ascii="標楷體" w:eastAsia="標楷體" w:hAnsi="標楷體"/>
          <w:szCs w:val="24"/>
        </w:rPr>
        <w:t>56支</w:t>
      </w:r>
      <w:r>
        <w:rPr>
          <w:rFonts w:ascii="新細明體" w:hAnsi="新細明體"/>
          <w:szCs w:val="24"/>
        </w:rPr>
        <w:t>）</w:t>
      </w:r>
      <w:r>
        <w:rPr>
          <w:rFonts w:ascii="標楷體" w:eastAsia="標楷體" w:hAnsi="標楷體"/>
          <w:szCs w:val="24"/>
        </w:rPr>
        <w:t>。</w:t>
      </w:r>
    </w:p>
    <w:p w14:paraId="02C0E487"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須事前審查核准後使用，申請時須檢附完整之造血幹細胞移植計畫，並詳細記載確認捐贈者名單、確認移植之執行醫院及移植前調適治療等資料。</w:t>
      </w:r>
    </w:p>
    <w:p w14:paraId="3D0BC3F1" w14:textId="77777777" w:rsidR="00B96EA0" w:rsidRDefault="007D66B8" w:rsidP="005142EB">
      <w:pPr>
        <w:tabs>
          <w:tab w:val="left" w:pos="1418"/>
        </w:tabs>
        <w:spacing w:line="400" w:lineRule="exact"/>
        <w:ind w:left="811" w:hanging="245"/>
      </w:pPr>
      <w:r>
        <w:rPr>
          <w:rFonts w:ascii="標楷體" w:eastAsia="標楷體" w:hAnsi="標楷體"/>
          <w:szCs w:val="24"/>
        </w:rPr>
        <w:t>5.病人已依前述第3項獲得給付治療者，不得再申請前述之第1、2項給付治療。(112</w:t>
      </w:r>
      <w:r>
        <w:rPr>
          <w:rFonts w:ascii="標楷體" w:eastAsia="標楷體" w:hAnsi="標楷體"/>
          <w:bCs/>
          <w:szCs w:val="24"/>
        </w:rPr>
        <w:t>/12/1</w:t>
      </w:r>
      <w:r>
        <w:rPr>
          <w:rFonts w:ascii="標楷體" w:eastAsia="標楷體" w:hAnsi="標楷體"/>
          <w:szCs w:val="24"/>
        </w:rPr>
        <w:t>)</w:t>
      </w:r>
    </w:p>
    <w:p w14:paraId="0768D78A" w14:textId="77777777"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9.65.Pralatrexate(如</w:t>
      </w:r>
      <w:proofErr w:type="spellStart"/>
      <w:r>
        <w:rPr>
          <w:rFonts w:ascii="標楷體" w:eastAsia="標楷體" w:hAnsi="標楷體"/>
          <w:color w:val="000000"/>
        </w:rPr>
        <w:t>Folotyn</w:t>
      </w:r>
      <w:proofErr w:type="spellEnd"/>
      <w:r>
        <w:rPr>
          <w:rFonts w:ascii="標楷體" w:eastAsia="標楷體" w:hAnsi="標楷體"/>
          <w:color w:val="000000"/>
        </w:rPr>
        <w:t>)：(107/10/1、110/5/1)</w:t>
      </w:r>
    </w:p>
    <w:p w14:paraId="5C216B39"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1.用於接受化學治療失敗後之復發或頑固性周邊T細胞淋巴瘤(PTCL)病患，作為進行骨髓/造血幹細胞移植期間之銜接治療。</w:t>
      </w:r>
    </w:p>
    <w:p w14:paraId="091B5C5A"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2.需經事前審查核准後使用，初次申請時應檢附移植計劃資料。</w:t>
      </w:r>
    </w:p>
    <w:p w14:paraId="79B298B9"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3.每人至多給付3個療程，第1個療程後需進行疾病評估，若病情仍持續惡化，應即停止使用。（110/5/1）</w:t>
      </w:r>
    </w:p>
    <w:p w14:paraId="03536D83" w14:textId="77777777" w:rsidR="00FA30DA" w:rsidRPr="00DD4159" w:rsidRDefault="00FA30DA" w:rsidP="00FA30DA">
      <w:pPr>
        <w:pStyle w:val="Default"/>
        <w:spacing w:line="400" w:lineRule="exact"/>
        <w:ind w:left="313" w:hanging="280"/>
      </w:pPr>
      <w:r w:rsidRPr="00FA30DA">
        <w:rPr>
          <w:rFonts w:ascii="標楷體" w:eastAsia="標楷體" w:hAnsi="標楷體"/>
          <w:color w:val="auto"/>
        </w:rPr>
        <w:t>9.66.Trifluridine/</w:t>
      </w:r>
      <w:proofErr w:type="spellStart"/>
      <w:r w:rsidRPr="00FA30DA">
        <w:rPr>
          <w:rFonts w:ascii="標楷體" w:eastAsia="標楷體" w:hAnsi="標楷體"/>
          <w:color w:val="auto"/>
        </w:rPr>
        <w:t>tipiracil</w:t>
      </w:r>
      <w:proofErr w:type="spellEnd"/>
      <w:r w:rsidRPr="00FA30DA">
        <w:rPr>
          <w:rFonts w:ascii="標楷體" w:eastAsia="標楷體" w:hAnsi="標楷體"/>
          <w:color w:val="auto"/>
        </w:rPr>
        <w:t>(如</w:t>
      </w:r>
      <w:proofErr w:type="spellStart"/>
      <w:r w:rsidRPr="00FA30DA">
        <w:rPr>
          <w:rFonts w:ascii="標楷體" w:eastAsia="標楷體" w:hAnsi="標楷體"/>
          <w:color w:val="auto"/>
        </w:rPr>
        <w:t>Lonsurf</w:t>
      </w:r>
      <w:proofErr w:type="spellEnd"/>
      <w:r w:rsidRPr="00FA30DA">
        <w:rPr>
          <w:rFonts w:ascii="標楷體" w:eastAsia="標楷體" w:hAnsi="標楷體"/>
          <w:color w:val="auto"/>
        </w:rPr>
        <w:t>)：(107/12/1、109/12/1、110/6/1、113/6/1、115/2/1、115/6/1)</w:t>
      </w:r>
    </w:p>
    <w:p w14:paraId="329CFD34" w14:textId="77777777" w:rsidR="00FA30DA" w:rsidRPr="00DD4159" w:rsidRDefault="00FA30DA" w:rsidP="00FA30DA">
      <w:pPr>
        <w:pStyle w:val="Default"/>
        <w:spacing w:line="400" w:lineRule="exact"/>
        <w:ind w:left="520" w:hanging="280"/>
      </w:pPr>
      <w:r w:rsidRPr="00DD4159">
        <w:rPr>
          <w:rFonts w:ascii="標楷體" w:eastAsia="標楷體" w:hAnsi="標楷體"/>
          <w:color w:val="auto"/>
        </w:rPr>
        <w:t xml:space="preserve">1.轉移性大腸直腸癌：(107/12/1、109/12/1、110/6/1、113/6/1、115/2/1、115/6/1) </w:t>
      </w:r>
    </w:p>
    <w:p w14:paraId="4BAA79BA" w14:textId="77777777" w:rsidR="00FA30DA" w:rsidRPr="00DD4159" w:rsidRDefault="00FA30DA" w:rsidP="00FA30DA">
      <w:pPr>
        <w:pStyle w:val="Default"/>
        <w:spacing w:line="400" w:lineRule="exact"/>
        <w:ind w:left="900" w:hanging="420"/>
        <w:rPr>
          <w:rFonts w:ascii="標楷體" w:eastAsia="標楷體" w:hAnsi="標楷體"/>
          <w:color w:val="auto"/>
        </w:rPr>
      </w:pPr>
      <w:r w:rsidRPr="00DD4159">
        <w:rPr>
          <w:rFonts w:ascii="標楷體" w:eastAsia="標楷體" w:hAnsi="標楷體"/>
          <w:color w:val="auto"/>
        </w:rPr>
        <w:t>(1)用於治療先前曾接受下列療法的轉移性大腸直腸癌之成人病人，包括fluoropyrimidine, oxaliplatin及irinotecan為基礎的化療，和抗血管內皮生長因子(anti-VEGF)等療法；若RAS為原生型(wild type)，則需再加上接受過抗表皮生長因子受體(anti-EGFR)療法。需檢附All-RAS基因突變分析檢測結果報告，且需符合全民健康保險藥品給付規定之通則十二。（110/6/1、113/6/1)</w:t>
      </w:r>
    </w:p>
    <w:p w14:paraId="660CAA23" w14:textId="77777777" w:rsidR="00FA30DA" w:rsidRPr="00DD4159" w:rsidRDefault="00FA30DA" w:rsidP="00FA30DA">
      <w:pPr>
        <w:pStyle w:val="Default"/>
        <w:spacing w:line="400" w:lineRule="exact"/>
        <w:ind w:left="900" w:hanging="420"/>
      </w:pPr>
      <w:r w:rsidRPr="00DD4159">
        <w:rPr>
          <w:rFonts w:ascii="標楷體" w:eastAsia="標楷體" w:hAnsi="標楷體"/>
          <w:color w:val="auto"/>
        </w:rPr>
        <w:t>(2)本藥品不得與regorafenib或</w:t>
      </w:r>
      <w:proofErr w:type="spellStart"/>
      <w:r w:rsidRPr="00DD4159">
        <w:rPr>
          <w:rFonts w:ascii="標楷體" w:eastAsia="標楷體" w:hAnsi="標楷體"/>
          <w:color w:val="auto"/>
        </w:rPr>
        <w:t>fruquintinib</w:t>
      </w:r>
      <w:proofErr w:type="spellEnd"/>
      <w:r w:rsidRPr="00DD4159">
        <w:rPr>
          <w:rFonts w:ascii="標楷體" w:eastAsia="標楷體" w:hAnsi="標楷體"/>
          <w:color w:val="auto"/>
        </w:rPr>
        <w:t>併用。(107/12/1、115/6/1）</w:t>
      </w:r>
    </w:p>
    <w:p w14:paraId="0EE7EB31" w14:textId="77777777" w:rsidR="00FA30DA" w:rsidRPr="00DD4159" w:rsidRDefault="00FA30DA" w:rsidP="00FA30DA">
      <w:pPr>
        <w:tabs>
          <w:tab w:val="left" w:pos="1418"/>
        </w:tabs>
        <w:spacing w:line="400" w:lineRule="exact"/>
        <w:ind w:left="993" w:hanging="388"/>
        <w:rPr>
          <w:rFonts w:ascii="標楷體" w:eastAsia="標楷體" w:hAnsi="標楷體"/>
          <w:color w:val="000000"/>
        </w:rPr>
      </w:pPr>
      <w:r w:rsidRPr="00DD4159">
        <w:rPr>
          <w:rFonts w:ascii="標楷體" w:eastAsia="標楷體" w:hAnsi="標楷體"/>
          <w:color w:val="000000"/>
        </w:rPr>
        <w:t>2.轉移性胃癌：(109/12/1、115/2/1)：用於治療先前曾接受兩種(含)以上治療（包括含fluoropyrimidine–、platinum–、</w:t>
      </w:r>
      <w:proofErr w:type="spellStart"/>
      <w:r w:rsidRPr="00DD4159">
        <w:rPr>
          <w:rFonts w:ascii="標楷體" w:eastAsia="標楷體" w:hAnsi="標楷體"/>
          <w:color w:val="000000"/>
        </w:rPr>
        <w:t>taxane</w:t>
      </w:r>
      <w:proofErr w:type="spellEnd"/>
      <w:r w:rsidRPr="00DD4159">
        <w:rPr>
          <w:rFonts w:ascii="標楷體" w:eastAsia="標楷體" w:hAnsi="標楷體"/>
          <w:color w:val="000000"/>
        </w:rPr>
        <w:t>–或 irinotecan為基礎的化學療法，以及HER2/neu標靶治療[如果適合]）的轉移性胃腺癌或胃食道接合處腺癌病</w:t>
      </w:r>
      <w:r w:rsidRPr="00DD4159">
        <w:rPr>
          <w:rFonts w:ascii="標楷體" w:eastAsia="標楷體" w:hAnsi="標楷體"/>
          <w:color w:val="000000"/>
        </w:rPr>
        <w:lastRenderedPageBreak/>
        <w:t>人。</w:t>
      </w:r>
    </w:p>
    <w:p w14:paraId="424C614F" w14:textId="72366E8B" w:rsidR="00B96EA0" w:rsidRDefault="00FA30DA" w:rsidP="00FA30DA">
      <w:pPr>
        <w:tabs>
          <w:tab w:val="left" w:pos="1418"/>
        </w:tabs>
        <w:spacing w:line="400" w:lineRule="exact"/>
        <w:ind w:left="993" w:hanging="388"/>
        <w:rPr>
          <w:rFonts w:ascii="標楷體" w:eastAsia="標楷體" w:hAnsi="標楷體"/>
          <w:color w:val="000000"/>
        </w:rPr>
      </w:pPr>
      <w:r w:rsidRPr="00DD4159">
        <w:rPr>
          <w:rFonts w:ascii="標楷體" w:eastAsia="標楷體" w:hAnsi="標楷體" w:hint="eastAsia"/>
          <w:color w:val="000000"/>
        </w:rPr>
        <w:t>3.</w:t>
      </w:r>
      <w:r w:rsidRPr="00DD4159">
        <w:rPr>
          <w:rFonts w:ascii="標楷體" w:eastAsia="標楷體" w:hAnsi="標楷體"/>
          <w:color w:val="000000"/>
        </w:rPr>
        <w:t>病歷應留存確診之病理或檢查報告及影像診斷證明等，並紀錄治療相關臨床資料，以備查核。倘病人臨床症狀或影像顯示疾病惡化，則應停藥。(115/2/1)</w:t>
      </w:r>
    </w:p>
    <w:p w14:paraId="073DE873" w14:textId="77777777" w:rsidR="00B96EA0" w:rsidRDefault="00A3054C"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9.67.Ponatinib(如</w:t>
      </w:r>
      <w:proofErr w:type="spellStart"/>
      <w:r>
        <w:rPr>
          <w:rFonts w:ascii="標楷體" w:eastAsia="標楷體" w:hAnsi="標楷體"/>
          <w:color w:val="000000"/>
        </w:rPr>
        <w:t>Iclusig</w:t>
      </w:r>
      <w:proofErr w:type="spellEnd"/>
      <w:r>
        <w:rPr>
          <w:rFonts w:ascii="標楷體" w:eastAsia="標楷體" w:hAnsi="標楷體"/>
          <w:color w:val="000000"/>
        </w:rPr>
        <w:t>)：(107/12/1、113/6/1</w:t>
      </w:r>
      <w:r>
        <w:rPr>
          <w:rFonts w:ascii="標楷體" w:eastAsia="標楷體" w:hAnsi="標楷體" w:hint="eastAsia"/>
          <w:color w:val="000000"/>
        </w:rPr>
        <w:t>、115/2/1</w:t>
      </w:r>
      <w:r>
        <w:rPr>
          <w:rFonts w:ascii="標楷體" w:eastAsia="標楷體" w:hAnsi="標楷體"/>
          <w:color w:val="000000"/>
        </w:rPr>
        <w:t>)</w:t>
      </w:r>
    </w:p>
    <w:p w14:paraId="6D0B3899"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1.用於費城染色體陽性或BCR-ABL融合基因陽性之慢性骨髓性白血病(CML)或急性淋巴性白血病(ALL)成人患者，且符合下列條件之一：</w:t>
      </w:r>
    </w:p>
    <w:p w14:paraId="628747F5"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(1).具有T315I突變者；</w:t>
      </w:r>
    </w:p>
    <w:p w14:paraId="7AE05DF0"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(2).加速期或急性期之慢性骨髓性白血病(CML)患者，先前曾使用imatinib、nilotinib</w:t>
      </w:r>
      <w:r>
        <w:rPr>
          <w:rFonts w:ascii="標楷體" w:eastAsia="標楷體" w:hAnsi="標楷體" w:hint="eastAsia"/>
          <w:color w:val="000000"/>
        </w:rPr>
        <w:t>、</w:t>
      </w:r>
      <w:proofErr w:type="spellStart"/>
      <w:r>
        <w:rPr>
          <w:rFonts w:ascii="標楷體" w:eastAsia="標楷體" w:hAnsi="標楷體"/>
          <w:color w:val="000000"/>
        </w:rPr>
        <w:t>dasatinib</w:t>
      </w:r>
      <w:proofErr w:type="spellEnd"/>
      <w:r w:rsidRPr="001D0398">
        <w:rPr>
          <w:rFonts w:ascii="標楷體" w:eastAsia="標楷體" w:hAnsi="標楷體" w:hint="eastAsia"/>
          <w:color w:val="000000"/>
        </w:rPr>
        <w:t>與bosutinib</w:t>
      </w:r>
      <w:r>
        <w:rPr>
          <w:rFonts w:ascii="標楷體" w:eastAsia="標楷體" w:hAnsi="標楷體"/>
          <w:color w:val="000000"/>
        </w:rPr>
        <w:t>其中兩種(含)以上藥物治療失敗或無法耐受；</w:t>
      </w:r>
      <w:bookmarkStart w:id="22" w:name="_Hlk219965782"/>
      <w:r w:rsidR="001D5020" w:rsidRPr="001D5020">
        <w:rPr>
          <w:rFonts w:ascii="標楷體" w:eastAsia="標楷體" w:hAnsi="標楷體" w:hint="eastAsia"/>
          <w:color w:val="000000"/>
        </w:rPr>
        <w:t>(107/12/1、115/2/1)</w:t>
      </w:r>
      <w:bookmarkEnd w:id="22"/>
    </w:p>
    <w:p w14:paraId="0C80BB86"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(3).急性淋巴性白血病(ALL)患者，先前曾使用imatinib與</w:t>
      </w:r>
      <w:proofErr w:type="spellStart"/>
      <w:r>
        <w:rPr>
          <w:rFonts w:ascii="標楷體" w:eastAsia="標楷體" w:hAnsi="標楷體"/>
          <w:color w:val="000000"/>
        </w:rPr>
        <w:t>dasatinib</w:t>
      </w:r>
      <w:proofErr w:type="spellEnd"/>
      <w:r>
        <w:rPr>
          <w:rFonts w:ascii="標楷體" w:eastAsia="標楷體" w:hAnsi="標楷體"/>
          <w:color w:val="000000"/>
        </w:rPr>
        <w:t>兩種藥物治療均失敗或無法耐受。</w:t>
      </w:r>
    </w:p>
    <w:p w14:paraId="41A6B68E"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2.需經事前審查核准後使用。首次申請事前審查之療程以3個月為限，之後每3個月需再次申請，再次申請時應檢附前次治療結果評估資料，包含BCR-ABL定量RT-PCR報告。</w:t>
      </w:r>
    </w:p>
    <w:p w14:paraId="33B64C3D"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3.若使用後未出現治療反應、無法耐受藥物副作用或疾病進展，則必須停止使用。</w:t>
      </w:r>
    </w:p>
    <w:p w14:paraId="73979427" w14:textId="77777777" w:rsidR="00B96EA0"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14:paraId="191B8DC3" w14:textId="77777777" w:rsidR="00B96EA0" w:rsidRDefault="007D66B8" w:rsidP="005142EB">
      <w:pPr>
        <w:tabs>
          <w:tab w:val="left" w:pos="1418"/>
        </w:tabs>
        <w:spacing w:line="400" w:lineRule="exact"/>
        <w:ind w:left="895" w:hanging="612"/>
      </w:pPr>
      <w:r>
        <w:rPr>
          <w:rFonts w:ascii="標楷體" w:eastAsia="標楷體" w:hAnsi="標楷體"/>
          <w:color w:val="000000"/>
        </w:rPr>
        <w:t>9.68.Radium-223(如</w:t>
      </w:r>
      <w:proofErr w:type="spellStart"/>
      <w:r>
        <w:rPr>
          <w:rFonts w:ascii="標楷體" w:eastAsia="標楷體" w:hAnsi="標楷體"/>
          <w:color w:val="000000"/>
        </w:rPr>
        <w:t>Xofigo</w:t>
      </w:r>
      <w:proofErr w:type="spellEnd"/>
      <w:r>
        <w:rPr>
          <w:rFonts w:ascii="標楷體" w:eastAsia="標楷體" w:hAnsi="標楷體"/>
          <w:color w:val="000000"/>
        </w:rPr>
        <w:t>)</w:t>
      </w:r>
      <w:r>
        <w:rPr>
          <w:rFonts w:ascii="新細明體" w:hAnsi="新細明體"/>
          <w:color w:val="000000"/>
        </w:rPr>
        <w:t>：</w:t>
      </w:r>
      <w:r>
        <w:rPr>
          <w:rFonts w:ascii="標楷體" w:eastAsia="標楷體" w:hAnsi="標楷體"/>
          <w:color w:val="000000"/>
        </w:rPr>
        <w:t>(108/3/1)</w:t>
      </w:r>
    </w:p>
    <w:p w14:paraId="511A3367" w14:textId="77777777" w:rsidR="00B96EA0" w:rsidRDefault="007D66B8" w:rsidP="005142EB">
      <w:pPr>
        <w:tabs>
          <w:tab w:val="left" w:pos="1418"/>
        </w:tabs>
        <w:spacing w:line="400" w:lineRule="exact"/>
        <w:ind w:left="283"/>
        <w:rPr>
          <w:rFonts w:ascii="標楷體" w:eastAsia="標楷體" w:hAnsi="標楷體"/>
          <w:color w:val="000000"/>
        </w:rPr>
      </w:pPr>
      <w:r>
        <w:rPr>
          <w:rFonts w:ascii="標楷體" w:eastAsia="標楷體" w:hAnsi="標楷體"/>
          <w:color w:val="000000"/>
        </w:rPr>
        <w:t>限用於治療去勢抗性攝護腺癌(castration-resistant prostate cancer)病患，其合併有症狀的骨轉移且尚未有臟器轉移者，且病人須符合下列三項條件：</w:t>
      </w:r>
    </w:p>
    <w:p w14:paraId="7532CDC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患者須合併有症狀之骨轉移且骨轉移≧2處</w:t>
      </w:r>
    </w:p>
    <w:p w14:paraId="390D69EB"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每位患者最高使用六個療程</w:t>
      </w:r>
    </w:p>
    <w:p w14:paraId="52A52460"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須經事前審查核准後使用，申請時需檢附：</w:t>
      </w:r>
    </w:p>
    <w:p w14:paraId="24716612"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.用藥紀錄(證明為有症狀的骨轉移、需常規使用止痛藥物)</w:t>
      </w:r>
    </w:p>
    <w:p w14:paraId="2D65894C"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.三個月內影像報告證明骨轉移≧2處</w:t>
      </w:r>
    </w:p>
    <w:p w14:paraId="2B50EA66"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.三個月內影像報告證明無臟器轉移</w:t>
      </w:r>
    </w:p>
    <w:p w14:paraId="5A3D10F6"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不得合併使用abiraterone、enzalutamide及其他治療因惡性腫瘤伴隨骨骼事件之藥品，如denosumab、bisphosphonates等。</w:t>
      </w:r>
    </w:p>
    <w:p w14:paraId="7F6B979A" w14:textId="77777777" w:rsidR="004374CA" w:rsidRDefault="004374CA" w:rsidP="004374CA">
      <w:pPr>
        <w:tabs>
          <w:tab w:val="left" w:pos="1418"/>
        </w:tabs>
        <w:spacing w:line="400" w:lineRule="exact"/>
        <w:ind w:left="895" w:hanging="612"/>
      </w:pPr>
      <w:bookmarkStart w:id="23" w:name="_Hlk209192581"/>
      <w:r>
        <w:rPr>
          <w:rFonts w:ascii="標楷體" w:eastAsia="標楷體" w:hAnsi="標楷體"/>
        </w:rPr>
        <w:t>9.69.免疫檢查點抑制劑(如atezolizumab；nivolumab；pembrolizumab；avelumab</w:t>
      </w:r>
      <w:r>
        <w:rPr>
          <w:rFonts w:ascii="標楷體" w:eastAsia="標楷體" w:hAnsi="標楷體" w:cs="標楷體.鬁..."/>
          <w:kern w:val="0"/>
          <w:szCs w:val="24"/>
        </w:rPr>
        <w:t>；ipilimumab</w:t>
      </w:r>
      <w:r>
        <w:rPr>
          <w:rFonts w:ascii="標楷體" w:eastAsia="標楷體" w:hAnsi="標楷體"/>
        </w:rPr>
        <w:t>；durvalumab；</w:t>
      </w:r>
      <w:proofErr w:type="spellStart"/>
      <w:r>
        <w:rPr>
          <w:rFonts w:ascii="標楷體" w:eastAsia="標楷體" w:hAnsi="標楷體"/>
        </w:rPr>
        <w:t>tremelimumab</w:t>
      </w:r>
      <w:proofErr w:type="spellEnd"/>
      <w:r>
        <w:rPr>
          <w:rFonts w:ascii="標楷體" w:eastAsia="標楷體" w:hAnsi="標楷體"/>
          <w:szCs w:val="24"/>
        </w:rPr>
        <w:t>；</w:t>
      </w:r>
      <w:proofErr w:type="spellStart"/>
      <w:r>
        <w:rPr>
          <w:rFonts w:ascii="標楷體" w:eastAsia="標楷體" w:hAnsi="標楷體"/>
          <w:szCs w:val="24"/>
        </w:rPr>
        <w:t>cemiplimab</w:t>
      </w:r>
      <w:proofErr w:type="spellEnd"/>
      <w:r>
        <w:rPr>
          <w:rFonts w:ascii="標楷體" w:eastAsia="標楷體" w:hAnsi="標楷體"/>
        </w:rPr>
        <w:t>製劑)：(108/4/1、108/6/1、109/4/1、109/6/1、109/11/1、110/5/1、110/10/1、111/4/1、111/6/1、112/8/1、112/10/1</w:t>
      </w:r>
      <w:r>
        <w:rPr>
          <w:rFonts w:ascii="標楷體" w:eastAsia="標楷體" w:hAnsi="標楷體"/>
          <w:szCs w:val="24"/>
        </w:rPr>
        <w:t>、112/12/1、113/2/1、113/4/</w:t>
      </w:r>
      <w:r>
        <w:rPr>
          <w:rFonts w:ascii="標楷體" w:eastAsia="標楷體" w:hAnsi="標楷體"/>
        </w:rPr>
        <w:t>1、113/5/1、113/6/1、113/8/1、114/1/1、114/2/1、114/6/1、114/8/1、114/10/1、115/2/1、115/4/1</w:t>
      </w:r>
      <w:r>
        <w:rPr>
          <w:rFonts w:ascii="標楷體" w:eastAsia="標楷體" w:hAnsi="標楷體"/>
          <w:szCs w:val="24"/>
        </w:rPr>
        <w:t>、115/5/1</w:t>
      </w:r>
      <w:r w:rsidRPr="004374CA">
        <w:rPr>
          <w:rFonts w:ascii="標楷體" w:eastAsia="標楷體" w:hAnsi="標楷體" w:cs="標楷體.鬁..." w:hint="eastAsia"/>
          <w:kern w:val="0"/>
          <w:szCs w:val="28"/>
        </w:rPr>
        <w:t>、</w:t>
      </w:r>
      <w:r w:rsidRPr="004374CA">
        <w:rPr>
          <w:rFonts w:ascii="標楷體" w:eastAsia="標楷體" w:hAnsi="標楷體" w:hint="eastAsia"/>
          <w:kern w:val="0"/>
          <w:szCs w:val="24"/>
        </w:rPr>
        <w:t>115/6/1</w:t>
      </w:r>
      <w:r>
        <w:rPr>
          <w:rFonts w:ascii="標楷體" w:eastAsia="標楷體" w:hAnsi="標楷體"/>
          <w:szCs w:val="24"/>
        </w:rPr>
        <w:t>)</w:t>
      </w:r>
    </w:p>
    <w:bookmarkEnd w:id="23"/>
    <w:p w14:paraId="5DA3FA29" w14:textId="77777777" w:rsidR="004374CA" w:rsidRDefault="004374CA" w:rsidP="004374CA">
      <w:pPr>
        <w:tabs>
          <w:tab w:val="left" w:pos="945"/>
        </w:tabs>
        <w:spacing w:line="400" w:lineRule="exact"/>
        <w:ind w:left="849" w:hanging="283"/>
        <w:rPr>
          <w:rFonts w:ascii="標楷體" w:eastAsia="標楷體" w:hAnsi="標楷體"/>
        </w:rPr>
      </w:pPr>
      <w:r>
        <w:rPr>
          <w:rFonts w:ascii="標楷體" w:eastAsia="標楷體" w:hAnsi="標楷體"/>
        </w:rPr>
        <w:t>1.本類藥品得於藥品許可證登載之適應症及藥品仿單內，單獨使用於下列患者：</w:t>
      </w:r>
    </w:p>
    <w:p w14:paraId="76C0E39D" w14:textId="77777777" w:rsidR="004374CA" w:rsidRDefault="004374CA" w:rsidP="004374CA">
      <w:pPr>
        <w:spacing w:line="400" w:lineRule="exact"/>
        <w:ind w:left="1134" w:hanging="386"/>
        <w:rPr>
          <w:rFonts w:ascii="標楷體" w:eastAsia="標楷體" w:hAnsi="標楷體"/>
        </w:rPr>
      </w:pPr>
      <w:r>
        <w:rPr>
          <w:rFonts w:ascii="標楷體" w:eastAsia="標楷體" w:hAnsi="標楷體"/>
        </w:rPr>
        <w:lastRenderedPageBreak/>
        <w:t>(1)黑色素瘤：腫瘤無法切除或轉移之第三期或第四期黑色素瘤病人，先前曾接受過至少一次全身性治療失敗者。</w:t>
      </w:r>
    </w:p>
    <w:p w14:paraId="60E8ED60" w14:textId="77777777" w:rsidR="004374CA" w:rsidRDefault="004374CA" w:rsidP="004374CA">
      <w:pPr>
        <w:spacing w:line="400" w:lineRule="exact"/>
        <w:ind w:left="1134" w:hanging="386"/>
      </w:pPr>
      <w:r>
        <w:rPr>
          <w:rFonts w:ascii="標楷體" w:eastAsia="標楷體" w:hAnsi="標楷體"/>
        </w:rPr>
        <w:t>(2)非小細胞肺癌：(109/4/1、109</w:t>
      </w:r>
      <w:r>
        <w:rPr>
          <w:rFonts w:ascii="標楷體" w:eastAsia="標楷體" w:hAnsi="標楷體"/>
          <w:szCs w:val="24"/>
        </w:rPr>
        <w:t>/11/1、114/6/1、114/8/1)</w:t>
      </w:r>
    </w:p>
    <w:p w14:paraId="62E77914" w14:textId="77777777" w:rsidR="004374CA" w:rsidRDefault="004374CA" w:rsidP="004374CA">
      <w:pPr>
        <w:numPr>
          <w:ilvl w:val="2"/>
          <w:numId w:val="44"/>
        </w:numPr>
        <w:suppressAutoHyphens w:val="0"/>
        <w:spacing w:line="400" w:lineRule="exact"/>
        <w:ind w:left="1418" w:hanging="425"/>
        <w:textAlignment w:val="auto"/>
      </w:pPr>
      <w:bookmarkStart w:id="24" w:name="_Hlk196237903"/>
      <w:bookmarkStart w:id="25" w:name="_Hlk196827702"/>
      <w:r>
        <w:rPr>
          <w:rFonts w:ascii="標楷體" w:eastAsia="標楷體" w:hAnsi="標楷體"/>
          <w:szCs w:val="24"/>
        </w:rPr>
        <w:t>鞏固治療：限durvalumab用於第三期局部晚期</w:t>
      </w:r>
      <w:bookmarkEnd w:id="24"/>
      <w:r>
        <w:rPr>
          <w:rFonts w:ascii="標楷體" w:eastAsia="標楷體" w:hAnsi="標楷體"/>
          <w:szCs w:val="24"/>
        </w:rPr>
        <w:t xml:space="preserve">、無法手術切除且腫瘤表現PD-L1 </w:t>
      </w:r>
      <w:r>
        <w:rPr>
          <w:rFonts w:ascii="Times New Roman" w:eastAsia="標楷體" w:hAnsi="Times New Roman"/>
          <w:szCs w:val="24"/>
        </w:rPr>
        <w:t>≥</w:t>
      </w:r>
      <w:r>
        <w:rPr>
          <w:rFonts w:ascii="標楷體" w:eastAsia="標楷體" w:hAnsi="標楷體"/>
          <w:szCs w:val="24"/>
        </w:rPr>
        <w:t xml:space="preserve"> 1%之非小細胞肺癌成人病人，非鱗狀癌者需為EGFR/ALK/ROS-1腫瘤基因原生型、鱗狀癌者需為EGFR/ALK腫瘤基因原生型，病人須於接受根治性同步放射治療合併至少2個週期含鉑化療後無惡化(無PD)，且至多使用12個月。(114/8/1)</w:t>
      </w:r>
    </w:p>
    <w:p w14:paraId="651CE21C" w14:textId="77777777" w:rsidR="004374CA" w:rsidRDefault="004374CA" w:rsidP="004374CA">
      <w:pPr>
        <w:numPr>
          <w:ilvl w:val="2"/>
          <w:numId w:val="44"/>
        </w:numPr>
        <w:suppressAutoHyphens w:val="0"/>
        <w:spacing w:line="400" w:lineRule="exact"/>
        <w:ind w:left="1418" w:hanging="425"/>
        <w:textAlignment w:val="auto"/>
      </w:pPr>
      <w:r w:rsidRPr="000243CF">
        <w:rPr>
          <w:rFonts w:ascii="標楷體" w:eastAsia="標楷體" w:hAnsi="標楷體"/>
          <w:szCs w:val="24"/>
        </w:rPr>
        <w:t>非小細胞肺癌第一線用藥：</w:t>
      </w:r>
      <w:bookmarkEnd w:id="25"/>
      <w:r w:rsidRPr="000243CF">
        <w:rPr>
          <w:rFonts w:ascii="標楷體" w:eastAsia="標楷體" w:hAnsi="標楷體"/>
          <w:szCs w:val="24"/>
        </w:rPr>
        <w:t>轉移性非小細胞肺癌成人病人，非鱗狀癌者需為EGFR/ALK/ROS-1腫瘤基因原生型、鱗狀癌者需為EGFR/ALK腫瘤基因原生型。</w:t>
      </w:r>
      <w:bookmarkStart w:id="26" w:name="_Hlk196827708"/>
      <w:r w:rsidRPr="000243CF">
        <w:rPr>
          <w:rFonts w:ascii="標楷體" w:eastAsia="標楷體" w:hAnsi="標楷體"/>
          <w:szCs w:val="24"/>
        </w:rPr>
        <w:t>(114/6/1)</w:t>
      </w:r>
    </w:p>
    <w:p w14:paraId="201B30F4" w14:textId="77777777" w:rsidR="004374CA" w:rsidRPr="000243CF" w:rsidRDefault="004374CA" w:rsidP="004374CA">
      <w:pPr>
        <w:numPr>
          <w:ilvl w:val="2"/>
          <w:numId w:val="44"/>
        </w:numPr>
        <w:suppressAutoHyphens w:val="0"/>
        <w:spacing w:line="400" w:lineRule="exact"/>
        <w:ind w:left="1560" w:hanging="567"/>
        <w:textAlignment w:val="auto"/>
      </w:pPr>
      <w:r w:rsidRPr="000243CF">
        <w:rPr>
          <w:rFonts w:ascii="標楷體" w:eastAsia="標楷體" w:hAnsi="標楷體"/>
          <w:szCs w:val="24"/>
        </w:rPr>
        <w:t>鱗狀非小細胞肺癌第二線用藥：</w:t>
      </w:r>
      <w:bookmarkEnd w:id="26"/>
      <w:r w:rsidRPr="000243CF">
        <w:rPr>
          <w:rFonts w:ascii="標楷體" w:eastAsia="標楷體" w:hAnsi="標楷體"/>
          <w:szCs w:val="24"/>
        </w:rPr>
        <w:t>先前已使用過platinum類化學治療失敗後，又有疾病惡化，且EGFR/ALK腫瘤基因為原生型之晚期鱗狀非小細胞肺癌成人病人。</w:t>
      </w:r>
      <w:bookmarkStart w:id="27" w:name="_Hlk196827713"/>
    </w:p>
    <w:p w14:paraId="4E31BFE1" w14:textId="77777777" w:rsidR="004374CA" w:rsidRDefault="004374CA" w:rsidP="004374CA">
      <w:pPr>
        <w:numPr>
          <w:ilvl w:val="2"/>
          <w:numId w:val="44"/>
        </w:numPr>
        <w:suppressAutoHyphens w:val="0"/>
        <w:spacing w:line="400" w:lineRule="exact"/>
        <w:ind w:left="1418" w:hanging="425"/>
        <w:textAlignment w:val="auto"/>
        <w:rPr>
          <w:rFonts w:ascii="標楷體" w:eastAsia="標楷體" w:hAnsi="標楷體"/>
          <w:kern w:val="0"/>
          <w:szCs w:val="24"/>
        </w:rPr>
      </w:pPr>
      <w:r>
        <w:rPr>
          <w:rFonts w:ascii="標楷體" w:eastAsia="標楷體" w:hAnsi="標楷體"/>
          <w:kern w:val="0"/>
          <w:szCs w:val="24"/>
        </w:rPr>
        <w:t>肺腺癌第三線用藥：</w:t>
      </w:r>
      <w:bookmarkEnd w:id="27"/>
      <w:r>
        <w:rPr>
          <w:rFonts w:ascii="標楷體" w:eastAsia="標楷體" w:hAnsi="標楷體"/>
          <w:kern w:val="0"/>
          <w:szCs w:val="24"/>
        </w:rPr>
        <w:t>先前已使用過platinum類及docetaxel/paclitaxel類二線(含)以上化學治療均失敗，又有疾病惡化，且EGFR/ALK/ROS-1腫瘤基因為原生型之晚期非小細胞肺腺癌成人病人。</w:t>
      </w:r>
    </w:p>
    <w:p w14:paraId="659B0044" w14:textId="77777777" w:rsidR="004374CA" w:rsidRDefault="004374CA" w:rsidP="004374CA">
      <w:pPr>
        <w:spacing w:line="400" w:lineRule="exact"/>
        <w:ind w:left="1134" w:hanging="386"/>
        <w:rPr>
          <w:rFonts w:ascii="標楷體" w:eastAsia="標楷體" w:hAnsi="標楷體"/>
        </w:rPr>
      </w:pPr>
      <w:r>
        <w:rPr>
          <w:rFonts w:ascii="標楷體" w:eastAsia="標楷體" w:hAnsi="標楷體"/>
        </w:rPr>
        <w:t xml:space="preserve">(3)典型何杰金氏淋巴瘤：先前已接受自體造血幹細胞移植(HSCT)與移植後brentuximab </w:t>
      </w:r>
      <w:proofErr w:type="spellStart"/>
      <w:r>
        <w:rPr>
          <w:rFonts w:ascii="標楷體" w:eastAsia="標楷體" w:hAnsi="標楷體"/>
        </w:rPr>
        <w:t>vedotin</w:t>
      </w:r>
      <w:proofErr w:type="spellEnd"/>
      <w:r>
        <w:rPr>
          <w:rFonts w:ascii="標楷體" w:eastAsia="標楷體" w:hAnsi="標楷體"/>
        </w:rPr>
        <w:t xml:space="preserve"> (BV)治療，但又復發或惡化的典型何杰金氏淋巴瘤成人患者。</w:t>
      </w:r>
    </w:p>
    <w:p w14:paraId="06660F44" w14:textId="77777777" w:rsidR="004374CA" w:rsidRDefault="004374CA" w:rsidP="004374CA">
      <w:pPr>
        <w:spacing w:line="400" w:lineRule="exact"/>
        <w:ind w:left="1134" w:hanging="386"/>
        <w:rPr>
          <w:rFonts w:ascii="標楷體" w:eastAsia="標楷體" w:hAnsi="標楷體"/>
        </w:rPr>
      </w:pPr>
      <w:r>
        <w:rPr>
          <w:rFonts w:ascii="標楷體" w:eastAsia="標楷體" w:hAnsi="標楷體"/>
        </w:rPr>
        <w:t>(4)泌尿道上皮癌：使用含atezolizumab藥品成分須於113年8月1日前審核同意用藥。(109/11/1、112/10/1、113/8/1)</w:t>
      </w:r>
    </w:p>
    <w:p w14:paraId="14646006" w14:textId="77777777" w:rsidR="004374CA" w:rsidRDefault="004374CA" w:rsidP="004374CA">
      <w:pPr>
        <w:spacing w:line="400" w:lineRule="exact"/>
        <w:ind w:left="1558" w:hanging="245"/>
        <w:rPr>
          <w:rFonts w:ascii="標楷體" w:eastAsia="標楷體" w:hAnsi="標楷體"/>
        </w:rPr>
      </w:pPr>
      <w:r>
        <w:rPr>
          <w:rFonts w:ascii="標楷體" w:eastAsia="標楷體" w:hAnsi="標楷體"/>
        </w:rPr>
        <w:t>I.不適合接受化學治療之轉移性泌尿道上皮癌成人患者，且需符合下列條件之一：</w:t>
      </w:r>
    </w:p>
    <w:p w14:paraId="69C4821F" w14:textId="77777777" w:rsidR="004374CA" w:rsidRDefault="004374CA" w:rsidP="004374CA">
      <w:pPr>
        <w:tabs>
          <w:tab w:val="left" w:pos="1185"/>
        </w:tabs>
        <w:spacing w:line="400" w:lineRule="exact"/>
        <w:ind w:left="1843" w:hanging="259"/>
        <w:rPr>
          <w:rFonts w:ascii="標楷體" w:eastAsia="標楷體" w:hAnsi="標楷體"/>
        </w:rPr>
      </w:pPr>
      <w:proofErr w:type="spellStart"/>
      <w:r>
        <w:rPr>
          <w:rFonts w:ascii="標楷體" w:eastAsia="標楷體" w:hAnsi="標楷體"/>
        </w:rPr>
        <w:t>i.CTCAE</w:t>
      </w:r>
      <w:proofErr w:type="spellEnd"/>
      <w:r>
        <w:rPr>
          <w:rFonts w:ascii="標楷體" w:eastAsia="標楷體" w:hAnsi="標楷體"/>
        </w:rPr>
        <w:t>(the common terminology criteria for adverse events) v4.0 grade≧2 audiometric hearing loss</w:t>
      </w:r>
    </w:p>
    <w:p w14:paraId="32C0C517" w14:textId="77777777" w:rsidR="004374CA" w:rsidRDefault="004374CA" w:rsidP="004374CA">
      <w:pPr>
        <w:tabs>
          <w:tab w:val="left" w:pos="1185"/>
        </w:tabs>
        <w:spacing w:line="400" w:lineRule="exact"/>
        <w:ind w:left="1584"/>
        <w:rPr>
          <w:rFonts w:ascii="標楷體" w:eastAsia="標楷體" w:hAnsi="標楷體"/>
        </w:rPr>
      </w:pPr>
      <w:proofErr w:type="spellStart"/>
      <w:r>
        <w:rPr>
          <w:rFonts w:ascii="標楷體" w:eastAsia="標楷體" w:hAnsi="標楷體"/>
        </w:rPr>
        <w:t>ii.CTCAE</w:t>
      </w:r>
      <w:proofErr w:type="spellEnd"/>
      <w:r>
        <w:rPr>
          <w:rFonts w:ascii="標楷體" w:eastAsia="標楷體" w:hAnsi="標楷體"/>
        </w:rPr>
        <w:t xml:space="preserve"> v4.0 grade≧2 peripheral neuropathy</w:t>
      </w:r>
    </w:p>
    <w:p w14:paraId="2855D76D" w14:textId="77777777" w:rsidR="004374CA" w:rsidRDefault="004374CA" w:rsidP="004374CA">
      <w:pPr>
        <w:tabs>
          <w:tab w:val="left" w:pos="1185"/>
        </w:tabs>
        <w:spacing w:line="400" w:lineRule="exact"/>
        <w:ind w:left="1584"/>
        <w:rPr>
          <w:rFonts w:ascii="標楷體" w:eastAsia="標楷體" w:hAnsi="標楷體"/>
        </w:rPr>
      </w:pPr>
      <w:proofErr w:type="spellStart"/>
      <w:r>
        <w:rPr>
          <w:rFonts w:ascii="標楷體" w:eastAsia="標楷體" w:hAnsi="標楷體"/>
        </w:rPr>
        <w:t>iii.CIRS</w:t>
      </w:r>
      <w:proofErr w:type="spellEnd"/>
      <w:r>
        <w:rPr>
          <w:rFonts w:ascii="標楷體" w:eastAsia="標楷體" w:hAnsi="標楷體"/>
        </w:rPr>
        <w:t>(the cumulative illness rating scale) score &gt;6</w:t>
      </w:r>
    </w:p>
    <w:p w14:paraId="003642CC" w14:textId="77777777" w:rsidR="004374CA" w:rsidRDefault="004374CA" w:rsidP="004374CA">
      <w:pPr>
        <w:tabs>
          <w:tab w:val="left" w:pos="1185"/>
        </w:tabs>
        <w:spacing w:line="400" w:lineRule="exact"/>
        <w:ind w:left="1685" w:hanging="409"/>
        <w:rPr>
          <w:rFonts w:ascii="標楷體" w:eastAsia="標楷體" w:hAnsi="標楷體"/>
        </w:rPr>
      </w:pPr>
      <w:r>
        <w:rPr>
          <w:rFonts w:ascii="標楷體" w:eastAsia="標楷體" w:hAnsi="標楷體"/>
        </w:rPr>
        <w:t>II.</w:t>
      </w:r>
      <w:r>
        <w:rPr>
          <w:rFonts w:ascii="標楷體" w:eastAsia="標楷體" w:hAnsi="標楷體"/>
        </w:rPr>
        <w:tab/>
        <w:t>先前已使用過platinum類化學治療失敗後疾病惡化的局部晚期無法切除或轉移性泌尿道上皮癌成人患者。</w:t>
      </w:r>
    </w:p>
    <w:p w14:paraId="3CAD498D" w14:textId="77777777" w:rsidR="004374CA" w:rsidRDefault="004374CA" w:rsidP="004374CA">
      <w:pPr>
        <w:tabs>
          <w:tab w:val="left" w:pos="1185"/>
        </w:tabs>
        <w:spacing w:line="400" w:lineRule="exact"/>
        <w:ind w:left="1712" w:hanging="409"/>
      </w:pPr>
      <w:r>
        <w:rPr>
          <w:rFonts w:ascii="標楷體" w:eastAsia="標楷體" w:hAnsi="標楷體"/>
        </w:rPr>
        <w:t>III.</w:t>
      </w:r>
      <w:r>
        <w:rPr>
          <w:rFonts w:ascii="標楷體" w:eastAsia="標楷體" w:hAnsi="標楷體"/>
          <w:szCs w:val="24"/>
        </w:rPr>
        <w:t>限avelumab用於接受第一線含鉑化學治療4至6個療程後，疾病未惡化，且達部分緩解（PR）或疾病呈穩定狀態者(SD)之無法手術切除局部晚期(stage Ⅲ)或轉移性泌尿上皮癌(stage Ⅳ)成人患者之維持療法。(112/10/1）</w:t>
      </w:r>
    </w:p>
    <w:p w14:paraId="5EEB7DF7" w14:textId="77777777" w:rsidR="004374CA" w:rsidRDefault="004374CA" w:rsidP="004374CA">
      <w:pPr>
        <w:spacing w:line="400" w:lineRule="exact"/>
        <w:ind w:left="1134" w:hanging="386"/>
        <w:rPr>
          <w:rFonts w:ascii="標楷體" w:eastAsia="標楷體" w:hAnsi="標楷體"/>
          <w:szCs w:val="24"/>
          <w:lang w:val="zh-TW" w:bidi="zh-TW"/>
        </w:rPr>
      </w:pPr>
      <w:r>
        <w:rPr>
          <w:rFonts w:ascii="標楷體" w:eastAsia="標楷體" w:hAnsi="標楷體"/>
          <w:szCs w:val="24"/>
          <w:lang w:val="zh-TW" w:bidi="zh-TW"/>
        </w:rPr>
        <w:t>(5)頭頸部鱗狀細胞癌(不含鼻咽癌)：(108/4/1、109/11/1、112/12/1、115/2/1)</w:t>
      </w:r>
    </w:p>
    <w:p w14:paraId="0B4C497F" w14:textId="77777777" w:rsidR="004374CA" w:rsidRDefault="004374CA" w:rsidP="004374CA">
      <w:pPr>
        <w:tabs>
          <w:tab w:val="left" w:pos="1185"/>
        </w:tabs>
        <w:spacing w:line="400" w:lineRule="exact"/>
        <w:ind w:left="1560" w:hanging="360"/>
      </w:pPr>
      <w:r>
        <w:rPr>
          <w:rFonts w:ascii="標楷體" w:eastAsia="標楷體" w:hAnsi="標楷體"/>
          <w:szCs w:val="24"/>
          <w:lang w:val="zh-TW" w:bidi="zh-TW"/>
        </w:rPr>
        <w:t>I.先前未曾接受全身性治療</w:t>
      </w:r>
      <w:r>
        <w:rPr>
          <w:rFonts w:ascii="標楷體" w:eastAsia="標楷體" w:hAnsi="標楷體"/>
          <w:szCs w:val="24"/>
          <w:lang w:bidi="zh-TW"/>
        </w:rPr>
        <w:t>且無法手術切除之復發性或</w:t>
      </w:r>
      <w:r>
        <w:rPr>
          <w:rFonts w:ascii="標楷體" w:eastAsia="標楷體" w:hAnsi="標楷體"/>
          <w:szCs w:val="24"/>
          <w:lang w:val="zh-TW" w:bidi="zh-TW"/>
        </w:rPr>
        <w:t>轉移性(第三期或第四期)頭頸部鱗狀細胞癌成人患者。（112/12/1)</w:t>
      </w:r>
    </w:p>
    <w:p w14:paraId="08AC3BAC" w14:textId="77777777" w:rsidR="004374CA" w:rsidRDefault="004374CA" w:rsidP="004374CA">
      <w:pPr>
        <w:tabs>
          <w:tab w:val="left" w:pos="1185"/>
        </w:tabs>
        <w:spacing w:line="400" w:lineRule="exact"/>
        <w:ind w:left="1560" w:hanging="360"/>
      </w:pPr>
      <w:r>
        <w:rPr>
          <w:rFonts w:ascii="標楷體" w:eastAsia="標楷體" w:hAnsi="標楷體"/>
          <w:szCs w:val="24"/>
          <w:lang w:val="zh-TW" w:bidi="zh-TW"/>
        </w:rPr>
        <w:lastRenderedPageBreak/>
        <w:t>II.先前已使用過platinum類化學治療失敗後，又有疾病惡化的復發</w:t>
      </w:r>
      <w:r>
        <w:rPr>
          <w:rFonts w:ascii="標楷體" w:eastAsia="標楷體" w:hAnsi="標楷體"/>
          <w:szCs w:val="24"/>
          <w:lang w:bidi="zh-TW"/>
        </w:rPr>
        <w:t>性或</w:t>
      </w:r>
      <w:r>
        <w:rPr>
          <w:rFonts w:ascii="標楷體" w:eastAsia="標楷體" w:hAnsi="標楷體"/>
          <w:szCs w:val="24"/>
          <w:lang w:val="zh-TW" w:bidi="zh-TW"/>
        </w:rPr>
        <w:t>轉移性(第三期或第四期)頭頸部鱗狀細胞癌成人患者。(108/4/1、109/11/1、112/12/1）</w:t>
      </w:r>
    </w:p>
    <w:p w14:paraId="5279E13E" w14:textId="77777777" w:rsidR="004374CA" w:rsidRDefault="004374CA" w:rsidP="004374CA">
      <w:pPr>
        <w:spacing w:line="400" w:lineRule="exact"/>
        <w:ind w:left="1134" w:hanging="386"/>
      </w:pPr>
      <w:r>
        <w:rPr>
          <w:rFonts w:ascii="標楷體" w:eastAsia="標楷體" w:hAnsi="標楷體"/>
        </w:rPr>
        <w:t xml:space="preserve"> (6)轉移</w:t>
      </w:r>
      <w:r>
        <w:rPr>
          <w:rFonts w:ascii="標楷體" w:eastAsia="標楷體" w:hAnsi="標楷體"/>
          <w:szCs w:val="24"/>
          <w:lang w:val="zh-TW" w:bidi="zh-TW"/>
        </w:rPr>
        <w:t>性胃癌：先前已使用過二線(含)以上化學治療均失敗，又有疾病惡化的轉移性胃腺癌成人患者，且於109年4月1日前經審核同意用藥，後續評估符合續用申請條件者。(109/4/1)</w:t>
      </w:r>
    </w:p>
    <w:p w14:paraId="28C2E45D" w14:textId="77777777" w:rsidR="004374CA" w:rsidRDefault="004374CA" w:rsidP="004374CA">
      <w:pPr>
        <w:spacing w:line="400" w:lineRule="exact"/>
        <w:ind w:left="1134" w:hanging="386"/>
      </w:pPr>
      <w:r>
        <w:rPr>
          <w:rFonts w:ascii="標楷體" w:eastAsia="標楷體" w:hAnsi="標楷體"/>
          <w:szCs w:val="24"/>
          <w:lang w:bidi="zh-TW"/>
        </w:rPr>
        <w:t>(7)</w:t>
      </w:r>
      <w:r>
        <w:rPr>
          <w:rFonts w:ascii="標楷體" w:eastAsia="標楷體" w:hAnsi="標楷體"/>
          <w:szCs w:val="24"/>
          <w:lang w:val="zh-TW" w:bidi="zh-TW"/>
        </w:rPr>
        <w:t>晚期腎細胞癌</w:t>
      </w:r>
      <w:r>
        <w:rPr>
          <w:rFonts w:ascii="標楷體" w:eastAsia="標楷體" w:hAnsi="標楷體"/>
          <w:szCs w:val="24"/>
          <w:lang w:bidi="zh-TW"/>
        </w:rPr>
        <w:t>：</w:t>
      </w:r>
      <w:r>
        <w:rPr>
          <w:rFonts w:ascii="標楷體" w:eastAsia="標楷體" w:hAnsi="標楷體"/>
          <w:szCs w:val="24"/>
          <w:lang w:val="zh-TW" w:bidi="zh-TW"/>
        </w:rPr>
        <w:t>先前已使用過至少二線標靶藥物治療均失敗</w:t>
      </w:r>
      <w:r>
        <w:rPr>
          <w:rFonts w:ascii="標楷體" w:eastAsia="標楷體" w:hAnsi="標楷體"/>
          <w:szCs w:val="24"/>
          <w:lang w:bidi="zh-TW"/>
        </w:rPr>
        <w:t>，</w:t>
      </w:r>
      <w:r>
        <w:rPr>
          <w:rFonts w:ascii="標楷體" w:eastAsia="標楷體" w:hAnsi="標楷體"/>
          <w:szCs w:val="24"/>
          <w:lang w:val="zh-TW" w:bidi="zh-TW"/>
        </w:rPr>
        <w:t>又有疾病惡化之晚期腎細胞癌</w:t>
      </w:r>
      <w:r>
        <w:rPr>
          <w:rFonts w:ascii="標楷體" w:eastAsia="標楷體" w:hAnsi="標楷體"/>
          <w:szCs w:val="24"/>
          <w:lang w:bidi="zh-TW"/>
        </w:rPr>
        <w:t>，</w:t>
      </w:r>
      <w:r>
        <w:rPr>
          <w:rFonts w:ascii="標楷體" w:eastAsia="標楷體" w:hAnsi="標楷體"/>
          <w:szCs w:val="24"/>
          <w:lang w:val="zh-TW" w:bidi="zh-TW"/>
        </w:rPr>
        <w:t>其病理上為亮細胞癌</w:t>
      </w:r>
      <w:r>
        <w:rPr>
          <w:rFonts w:ascii="標楷體" w:eastAsia="標楷體" w:hAnsi="標楷體"/>
          <w:szCs w:val="24"/>
          <w:lang w:bidi="zh-TW"/>
        </w:rPr>
        <w:t>(clear cell renal carcinoma)</w:t>
      </w:r>
      <w:r>
        <w:rPr>
          <w:rFonts w:ascii="標楷體" w:eastAsia="標楷體" w:hAnsi="標楷體"/>
          <w:szCs w:val="24"/>
          <w:lang w:val="zh-TW" w:bidi="zh-TW"/>
        </w:rPr>
        <w:t>之成人患者。</w:t>
      </w:r>
    </w:p>
    <w:p w14:paraId="57BF7948" w14:textId="77777777" w:rsidR="004374CA" w:rsidRDefault="004374CA" w:rsidP="004374CA">
      <w:pPr>
        <w:spacing w:line="400" w:lineRule="exact"/>
        <w:ind w:left="1134" w:hanging="386"/>
      </w:pPr>
      <w:r>
        <w:rPr>
          <w:rFonts w:ascii="標楷體" w:eastAsia="標楷體" w:hAnsi="標楷體"/>
          <w:szCs w:val="24"/>
          <w:lang w:val="zh-TW" w:bidi="zh-TW"/>
        </w:rPr>
        <w:t>(8)晚期肝</w:t>
      </w:r>
      <w:r>
        <w:rPr>
          <w:rFonts w:ascii="標楷體" w:eastAsia="標楷體" w:hAnsi="標楷體"/>
        </w:rPr>
        <w:t>細胞癌：需同時符合下列所有條件：</w:t>
      </w:r>
    </w:p>
    <w:p w14:paraId="679CB385" w14:textId="77777777" w:rsidR="004374CA" w:rsidRDefault="004374CA" w:rsidP="004374CA">
      <w:pPr>
        <w:tabs>
          <w:tab w:val="left" w:pos="1185"/>
        </w:tabs>
        <w:spacing w:line="400" w:lineRule="exact"/>
        <w:ind w:left="1416" w:hanging="245"/>
        <w:rPr>
          <w:rFonts w:ascii="標楷體" w:eastAsia="標楷體" w:hAnsi="標楷體"/>
        </w:rPr>
      </w:pPr>
      <w:proofErr w:type="spellStart"/>
      <w:r>
        <w:rPr>
          <w:rFonts w:ascii="標楷體" w:eastAsia="標楷體" w:hAnsi="標楷體"/>
        </w:rPr>
        <w:t>Ⅰ.Child</w:t>
      </w:r>
      <w:proofErr w:type="spellEnd"/>
      <w:r>
        <w:rPr>
          <w:rFonts w:ascii="標楷體" w:eastAsia="標楷體" w:hAnsi="標楷體"/>
        </w:rPr>
        <w:t>-Pugh A class肝細胞癌成人患者。</w:t>
      </w:r>
    </w:p>
    <w:p w14:paraId="019FD288" w14:textId="77777777" w:rsidR="004374CA" w:rsidRDefault="004374CA" w:rsidP="004374CA">
      <w:pPr>
        <w:tabs>
          <w:tab w:val="left" w:pos="1185"/>
        </w:tabs>
        <w:spacing w:line="400" w:lineRule="exact"/>
        <w:ind w:left="1416" w:hanging="245"/>
        <w:rPr>
          <w:rFonts w:ascii="標楷體" w:eastAsia="標楷體" w:hAnsi="標楷體"/>
        </w:rPr>
      </w:pPr>
      <w:r>
        <w:rPr>
          <w:rFonts w:ascii="標楷體" w:eastAsia="標楷體" w:hAnsi="標楷體"/>
        </w:rPr>
        <w:t>Ⅱ.先前經T.A.C.E.於12個月內&gt;=3次局部治療失敗者。</w:t>
      </w:r>
    </w:p>
    <w:p w14:paraId="6B5C5D62" w14:textId="77777777" w:rsidR="004374CA" w:rsidRDefault="004374CA" w:rsidP="004374CA">
      <w:pPr>
        <w:tabs>
          <w:tab w:val="left" w:pos="1185"/>
        </w:tabs>
        <w:spacing w:line="400" w:lineRule="exact"/>
        <w:ind w:left="1416" w:hanging="245"/>
        <w:rPr>
          <w:rFonts w:ascii="標楷體" w:eastAsia="標楷體" w:hAnsi="標楷體"/>
        </w:rPr>
      </w:pPr>
      <w:r>
        <w:rPr>
          <w:rFonts w:ascii="標楷體" w:eastAsia="標楷體" w:hAnsi="標楷體"/>
        </w:rPr>
        <w:t>Ⅲ.已使用過至少一線標靶藥物治療失敗，又有疾病惡化者。本類藥品與regorafenib、ramucirumab僅能擇一使用，且治療失敗時不可互換。(108/6/1、110/5/1)</w:t>
      </w:r>
    </w:p>
    <w:p w14:paraId="5177585C" w14:textId="77777777" w:rsidR="004374CA" w:rsidRDefault="004374CA" w:rsidP="004374CA">
      <w:pPr>
        <w:tabs>
          <w:tab w:val="left" w:pos="1185"/>
        </w:tabs>
        <w:spacing w:line="400" w:lineRule="exact"/>
        <w:ind w:left="1416" w:hanging="245"/>
        <w:rPr>
          <w:rFonts w:ascii="標楷體" w:eastAsia="標楷體" w:hAnsi="標楷體"/>
        </w:rPr>
      </w:pPr>
      <w:r>
        <w:rPr>
          <w:rFonts w:ascii="標楷體" w:eastAsia="標楷體" w:hAnsi="標楷體"/>
        </w:rPr>
        <w:t>Ⅳ.未曾進行肝臟移植。</w:t>
      </w:r>
    </w:p>
    <w:p w14:paraId="6A85AC0B" w14:textId="77777777" w:rsidR="004374CA" w:rsidRDefault="004374CA" w:rsidP="004374CA">
      <w:pPr>
        <w:tabs>
          <w:tab w:val="left" w:pos="1185"/>
        </w:tabs>
        <w:spacing w:line="400" w:lineRule="exact"/>
        <w:ind w:left="1416" w:hanging="245"/>
        <w:rPr>
          <w:rFonts w:ascii="標楷體" w:eastAsia="標楷體" w:hAnsi="標楷體"/>
        </w:rPr>
      </w:pPr>
      <w:r>
        <w:rPr>
          <w:rFonts w:ascii="標楷體" w:eastAsia="標楷體" w:hAnsi="標楷體"/>
        </w:rPr>
        <w:t>Ⅴ.於109年4月1日前經審核同意用藥，後續評估符合續用申請條件者。(109/4/1)</w:t>
      </w:r>
    </w:p>
    <w:p w14:paraId="25260E0B" w14:textId="77777777" w:rsidR="004374CA" w:rsidRDefault="004374CA" w:rsidP="004374CA">
      <w:pPr>
        <w:spacing w:line="400" w:lineRule="exact"/>
        <w:ind w:left="1134" w:hanging="386"/>
      </w:pPr>
      <w:r>
        <w:rPr>
          <w:rFonts w:ascii="標楷體" w:eastAsia="標楷體" w:hAnsi="標楷體"/>
        </w:rPr>
        <w:t>(9)默克細胞</w:t>
      </w:r>
      <w:r>
        <w:rPr>
          <w:rFonts w:ascii="標楷體" w:eastAsia="標楷體" w:hAnsi="標楷體"/>
          <w:szCs w:val="24"/>
          <w:lang w:val="zh-TW" w:bidi="zh-TW"/>
        </w:rPr>
        <w:t>癌</w:t>
      </w:r>
      <w:r>
        <w:rPr>
          <w:rFonts w:ascii="標楷體" w:eastAsia="標楷體" w:hAnsi="標楷體"/>
          <w:szCs w:val="24"/>
          <w:lang w:bidi="zh-TW"/>
        </w:rPr>
        <w:t>：</w:t>
      </w:r>
      <w:r>
        <w:rPr>
          <w:rFonts w:ascii="標楷體" w:eastAsia="標楷體" w:hAnsi="標楷體"/>
          <w:szCs w:val="24"/>
          <w:lang w:val="zh-TW" w:bidi="zh-TW"/>
        </w:rPr>
        <w:t>限</w:t>
      </w:r>
      <w:r>
        <w:rPr>
          <w:rFonts w:ascii="標楷體" w:eastAsia="標楷體" w:hAnsi="標楷體"/>
          <w:szCs w:val="24"/>
          <w:lang w:bidi="zh-TW"/>
        </w:rPr>
        <w:t>avelumab</w:t>
      </w:r>
      <w:r>
        <w:rPr>
          <w:rFonts w:ascii="標楷體" w:eastAsia="標楷體" w:hAnsi="標楷體"/>
          <w:szCs w:val="24"/>
          <w:lang w:val="zh-TW" w:bidi="zh-TW"/>
        </w:rPr>
        <w:t>用於先前已使用過</w:t>
      </w:r>
      <w:r>
        <w:rPr>
          <w:rFonts w:ascii="標楷體" w:eastAsia="標楷體" w:hAnsi="標楷體"/>
          <w:szCs w:val="24"/>
          <w:lang w:bidi="zh-TW"/>
        </w:rPr>
        <w:t>platinum</w:t>
      </w:r>
      <w:r>
        <w:rPr>
          <w:rFonts w:ascii="標楷體" w:eastAsia="標楷體" w:hAnsi="標楷體"/>
          <w:szCs w:val="24"/>
          <w:lang w:val="zh-TW" w:bidi="zh-TW"/>
        </w:rPr>
        <w:t>類化學治療失敗後</w:t>
      </w:r>
      <w:r>
        <w:rPr>
          <w:rFonts w:ascii="標楷體" w:eastAsia="標楷體" w:hAnsi="標楷體"/>
          <w:szCs w:val="24"/>
          <w:lang w:bidi="zh-TW"/>
        </w:rPr>
        <w:t>，</w:t>
      </w:r>
      <w:r>
        <w:rPr>
          <w:rFonts w:ascii="標楷體" w:eastAsia="標楷體" w:hAnsi="標楷體"/>
          <w:szCs w:val="24"/>
          <w:lang w:val="zh-TW" w:bidi="zh-TW"/>
        </w:rPr>
        <w:t>又有疾病惡化之轉移性第四期默克細胞癌</w:t>
      </w:r>
      <w:r>
        <w:rPr>
          <w:rFonts w:ascii="標楷體" w:eastAsia="標楷體" w:hAnsi="標楷體"/>
          <w:szCs w:val="24"/>
          <w:lang w:bidi="zh-TW"/>
        </w:rPr>
        <w:t>(Merkel Cell Carcinoma)</w:t>
      </w:r>
      <w:r>
        <w:rPr>
          <w:rFonts w:ascii="標楷體" w:eastAsia="標楷體" w:hAnsi="標楷體"/>
          <w:szCs w:val="24"/>
          <w:lang w:val="zh-TW" w:bidi="zh-TW"/>
        </w:rPr>
        <w:t>之成人患者。(109/6/1)</w:t>
      </w:r>
    </w:p>
    <w:p w14:paraId="3FF592FD" w14:textId="77777777" w:rsidR="004374CA" w:rsidRDefault="004374CA" w:rsidP="004374CA">
      <w:pPr>
        <w:spacing w:line="400" w:lineRule="exact"/>
        <w:ind w:left="1134" w:hanging="386"/>
        <w:rPr>
          <w:rFonts w:ascii="標楷體" w:eastAsia="標楷體" w:hAnsi="標楷體"/>
          <w:szCs w:val="24"/>
          <w:lang w:val="zh-TW" w:bidi="zh-TW"/>
        </w:rPr>
      </w:pPr>
      <w:r>
        <w:rPr>
          <w:rFonts w:ascii="標楷體" w:eastAsia="標楷體" w:hAnsi="標楷體"/>
          <w:szCs w:val="24"/>
          <w:lang w:val="zh-TW" w:bidi="zh-TW"/>
        </w:rPr>
        <w:t>(10)食道鱗狀細胞癌：限nivolumab用於曾接受合併含鉑及fluoropyrimidine化學治療之後惡化的無法切除晚期或復發性食道鱗狀細胞癌病人。(113/4/1、113/6/1、115/2/1)</w:t>
      </w:r>
    </w:p>
    <w:p w14:paraId="4B14C954" w14:textId="77777777" w:rsidR="004374CA" w:rsidRDefault="004374CA" w:rsidP="004374CA">
      <w:pPr>
        <w:spacing w:line="400" w:lineRule="exact"/>
        <w:ind w:left="1134" w:hanging="386"/>
      </w:pPr>
      <w:r>
        <w:rPr>
          <w:rFonts w:ascii="標楷體" w:eastAsia="標楷體" w:hAnsi="標楷體"/>
          <w:szCs w:val="24"/>
          <w:lang w:val="zh-TW" w:bidi="zh-TW"/>
        </w:rPr>
        <w:t>(11)大腸直腸癌</w:t>
      </w:r>
      <w:r>
        <w:rPr>
          <w:rFonts w:ascii="標楷體" w:eastAsia="標楷體" w:hAnsi="標楷體" w:cs="標楷體.鬁..."/>
          <w:kern w:val="0"/>
          <w:szCs w:val="24"/>
        </w:rPr>
        <w:t>：限pembrolizumab做為無法切除或轉移性高微衛星不穩定性(MSI-H)或錯誤配對修復功能不足性(</w:t>
      </w:r>
      <w:proofErr w:type="spellStart"/>
      <w:r>
        <w:rPr>
          <w:rFonts w:ascii="標楷體" w:eastAsia="標楷體" w:hAnsi="標楷體" w:cs="標楷體.鬁..."/>
          <w:kern w:val="0"/>
          <w:szCs w:val="24"/>
        </w:rPr>
        <w:t>dMMR</w:t>
      </w:r>
      <w:proofErr w:type="spellEnd"/>
      <w:r>
        <w:rPr>
          <w:rFonts w:ascii="標楷體" w:eastAsia="標楷體" w:hAnsi="標楷體" w:cs="標楷體.鬁..."/>
          <w:kern w:val="0"/>
          <w:szCs w:val="24"/>
        </w:rPr>
        <w:t>)大腸直腸癌(CRC)之成年病人第一線治療。(114/6/1)</w:t>
      </w:r>
    </w:p>
    <w:p w14:paraId="777C780D" w14:textId="77777777" w:rsidR="004374CA" w:rsidRDefault="004374CA" w:rsidP="004374CA">
      <w:pPr>
        <w:tabs>
          <w:tab w:val="left" w:pos="945"/>
        </w:tabs>
        <w:spacing w:line="400" w:lineRule="exact"/>
        <w:ind w:left="708" w:hanging="142"/>
      </w:pPr>
      <w:r>
        <w:rPr>
          <w:rFonts w:ascii="標楷體" w:eastAsia="標楷體" w:hAnsi="標楷體"/>
          <w:szCs w:val="24"/>
        </w:rPr>
        <w:t>2.本類藥品得於藥品</w:t>
      </w:r>
      <w:r>
        <w:rPr>
          <w:rFonts w:ascii="標楷體" w:eastAsia="標楷體" w:hAnsi="標楷體"/>
        </w:rPr>
        <w:t>許可證</w:t>
      </w:r>
      <w:r>
        <w:rPr>
          <w:rFonts w:ascii="標楷體" w:eastAsia="標楷體" w:hAnsi="標楷體"/>
          <w:szCs w:val="24"/>
        </w:rPr>
        <w:t>登載之適應症及藥品仿單內，併用其他藥品於下列患者：</w:t>
      </w:r>
    </w:p>
    <w:p w14:paraId="7D167112" w14:textId="77777777" w:rsidR="004374CA" w:rsidRDefault="004374CA" w:rsidP="004374CA">
      <w:pPr>
        <w:tabs>
          <w:tab w:val="left" w:pos="945"/>
        </w:tabs>
        <w:spacing w:line="400" w:lineRule="exact"/>
        <w:ind w:left="708" w:firstLine="142"/>
      </w:pPr>
      <w:r>
        <w:rPr>
          <w:rFonts w:ascii="標楷體" w:eastAsia="標楷體" w:hAnsi="標楷體"/>
          <w:szCs w:val="24"/>
        </w:rPr>
        <w:t>(112/12/1</w:t>
      </w:r>
      <w:r>
        <w:rPr>
          <w:rFonts w:ascii="標楷體" w:eastAsia="標楷體" w:hAnsi="標楷體"/>
        </w:rPr>
        <w:t>、113/4/1、113/6/1、113/8/1、114/2/1、</w:t>
      </w:r>
      <w:r>
        <w:rPr>
          <w:rFonts w:ascii="標楷體" w:eastAsia="標楷體" w:hAnsi="標楷體" w:cs="標楷體.鬁..."/>
          <w:kern w:val="0"/>
          <w:szCs w:val="24"/>
        </w:rPr>
        <w:t>114/6/1</w:t>
      </w:r>
      <w:r>
        <w:rPr>
          <w:rFonts w:ascii="標楷體" w:eastAsia="標楷體" w:hAnsi="標楷體"/>
          <w:szCs w:val="24"/>
          <w:lang w:val="zh-TW" w:bidi="zh-TW"/>
        </w:rPr>
        <w:t>、115/2/1、115/4/1</w:t>
      </w:r>
      <w:r w:rsidRPr="004374CA">
        <w:rPr>
          <w:rFonts w:ascii="標楷體" w:eastAsia="標楷體" w:hAnsi="標楷體" w:cs="標楷體.鬁..." w:hint="eastAsia"/>
          <w:kern w:val="0"/>
          <w:szCs w:val="28"/>
        </w:rPr>
        <w:t>、</w:t>
      </w:r>
      <w:r w:rsidRPr="004374CA">
        <w:rPr>
          <w:rFonts w:ascii="標楷體" w:eastAsia="標楷體" w:hAnsi="標楷體" w:hint="eastAsia"/>
          <w:kern w:val="0"/>
          <w:szCs w:val="24"/>
        </w:rPr>
        <w:t>115/6/1</w:t>
      </w:r>
      <w:r>
        <w:rPr>
          <w:rFonts w:ascii="標楷體" w:eastAsia="標楷體" w:hAnsi="標楷體"/>
          <w:szCs w:val="24"/>
        </w:rPr>
        <w:t>)</w:t>
      </w:r>
    </w:p>
    <w:p w14:paraId="60FCC489" w14:textId="77777777" w:rsidR="004374CA" w:rsidRDefault="004374CA" w:rsidP="004374CA">
      <w:pPr>
        <w:spacing w:line="400" w:lineRule="exact"/>
        <w:ind w:left="1134" w:hanging="386"/>
      </w:pPr>
      <w:r>
        <w:rPr>
          <w:rFonts w:ascii="標楷體" w:eastAsia="標楷體" w:hAnsi="標楷體"/>
          <w:szCs w:val="24"/>
        </w:rPr>
        <w:t>(1)</w:t>
      </w:r>
      <w:r>
        <w:rPr>
          <w:rFonts w:ascii="標楷體" w:eastAsia="標楷體" w:hAnsi="標楷體"/>
          <w:szCs w:val="24"/>
          <w:lang w:val="zh-TW" w:bidi="zh-TW"/>
        </w:rPr>
        <w:t>晚期</w:t>
      </w:r>
      <w:r>
        <w:rPr>
          <w:rFonts w:ascii="標楷體" w:eastAsia="標楷體" w:hAnsi="標楷體"/>
          <w:szCs w:val="24"/>
        </w:rPr>
        <w:t>肝細胞癌第一線用藥(112/8/1、112/10/1、114/2/1):</w:t>
      </w:r>
    </w:p>
    <w:p w14:paraId="5C0CA57E" w14:textId="77777777" w:rsidR="004374CA" w:rsidRDefault="004374CA" w:rsidP="004374CA">
      <w:pPr>
        <w:spacing w:line="400" w:lineRule="exact"/>
        <w:ind w:left="1514" w:hanging="386"/>
      </w:pPr>
      <w:r>
        <w:rPr>
          <w:rFonts w:ascii="標楷體" w:eastAsia="標楷體" w:hAnsi="標楷體"/>
          <w:szCs w:val="24"/>
        </w:rPr>
        <w:t>Ⅰ.限atezolizumab與bevacizumab併用，或限durvalumab與</w:t>
      </w:r>
      <w:proofErr w:type="spellStart"/>
      <w:r>
        <w:rPr>
          <w:rFonts w:ascii="標楷體" w:eastAsia="標楷體" w:hAnsi="標楷體"/>
          <w:szCs w:val="24"/>
        </w:rPr>
        <w:t>tremelimumab</w:t>
      </w:r>
      <w:proofErr w:type="spellEnd"/>
      <w:r>
        <w:rPr>
          <w:rFonts w:ascii="標楷體" w:eastAsia="標楷體" w:hAnsi="標楷體"/>
          <w:szCs w:val="24"/>
        </w:rPr>
        <w:t>併用，適用於治療未曾接受全身性療法之轉移性或無法手術切除且不適合局部治療或局部治療失敗之Child-Pugh A class晚期肝細胞癌成人患者，並符合下列條件之一：（112/8/1、112/10/1、114/2/1)</w:t>
      </w:r>
    </w:p>
    <w:p w14:paraId="6C35B7ED" w14:textId="77777777" w:rsidR="004374CA" w:rsidRDefault="004374CA" w:rsidP="004374CA">
      <w:pPr>
        <w:tabs>
          <w:tab w:val="left" w:pos="1185"/>
        </w:tabs>
        <w:spacing w:line="400" w:lineRule="exact"/>
        <w:ind w:left="1771" w:hanging="245"/>
        <w:rPr>
          <w:rFonts w:ascii="標楷體" w:eastAsia="標楷體" w:hAnsi="標楷體"/>
          <w:szCs w:val="24"/>
        </w:rPr>
      </w:pPr>
      <w:proofErr w:type="spellStart"/>
      <w:r>
        <w:rPr>
          <w:rFonts w:ascii="標楷體" w:eastAsia="標楷體" w:hAnsi="標楷體"/>
          <w:szCs w:val="24"/>
        </w:rPr>
        <w:t>i</w:t>
      </w:r>
      <w:proofErr w:type="spellEnd"/>
      <w:r>
        <w:rPr>
          <w:rFonts w:ascii="標楷體" w:eastAsia="標楷體" w:hAnsi="標楷體"/>
          <w:szCs w:val="24"/>
        </w:rPr>
        <w:t>.肝外轉移（遠端轉移或肝外淋巴結侵犯）。</w:t>
      </w:r>
    </w:p>
    <w:p w14:paraId="63DDE12D" w14:textId="77777777" w:rsidR="004374CA" w:rsidRDefault="004374CA" w:rsidP="004374CA">
      <w:pPr>
        <w:tabs>
          <w:tab w:val="left" w:pos="1185"/>
        </w:tabs>
        <w:spacing w:line="400" w:lineRule="exact"/>
        <w:ind w:left="1771" w:hanging="245"/>
        <w:rPr>
          <w:rFonts w:ascii="標楷體" w:eastAsia="標楷體" w:hAnsi="標楷體"/>
          <w:szCs w:val="24"/>
        </w:rPr>
      </w:pPr>
      <w:r>
        <w:rPr>
          <w:rFonts w:ascii="標楷體" w:eastAsia="標楷體" w:hAnsi="標楷體"/>
          <w:szCs w:val="24"/>
        </w:rPr>
        <w:t>ii.大血管侵犯（腫瘤侵犯主門靜脈或侵犯左/右靜脈第一或第二分支）。</w:t>
      </w:r>
    </w:p>
    <w:p w14:paraId="521472B5" w14:textId="77777777" w:rsidR="004374CA" w:rsidRDefault="004374CA" w:rsidP="004374CA">
      <w:pPr>
        <w:tabs>
          <w:tab w:val="left" w:pos="1185"/>
        </w:tabs>
        <w:spacing w:line="400" w:lineRule="exact"/>
        <w:ind w:left="1980" w:hanging="454"/>
      </w:pPr>
      <w:r>
        <w:rPr>
          <w:rFonts w:ascii="標楷體" w:eastAsia="標楷體" w:hAnsi="標楷體"/>
          <w:szCs w:val="24"/>
        </w:rPr>
        <w:lastRenderedPageBreak/>
        <w:t>iii.經導管動脈化學藥物栓塞治療（Transcatheter arterial chemo embolization, T.A.C.E.）失敗者，需提供患者於12個月內&gt;=3次局部治療之紀錄。</w:t>
      </w:r>
    </w:p>
    <w:p w14:paraId="75817127" w14:textId="77777777" w:rsidR="004374CA" w:rsidRDefault="004374CA" w:rsidP="004374CA">
      <w:pPr>
        <w:spacing w:line="400" w:lineRule="exact"/>
        <w:ind w:left="1514" w:hanging="386"/>
      </w:pPr>
      <w:r>
        <w:rPr>
          <w:rFonts w:ascii="標楷體" w:eastAsia="標楷體" w:hAnsi="標楷體"/>
        </w:rPr>
        <w:t>II.</w:t>
      </w:r>
      <w:r>
        <w:rPr>
          <w:rFonts w:ascii="標楷體" w:eastAsia="標楷體" w:hAnsi="標楷體"/>
          <w:szCs w:val="24"/>
        </w:rPr>
        <w:t>須排除有以下任一情形：</w:t>
      </w:r>
    </w:p>
    <w:p w14:paraId="01DED87D" w14:textId="77777777" w:rsidR="004374CA" w:rsidRDefault="004374CA" w:rsidP="004374CA">
      <w:pPr>
        <w:tabs>
          <w:tab w:val="left" w:pos="1185"/>
        </w:tabs>
        <w:spacing w:line="400" w:lineRule="exact"/>
        <w:ind w:left="1798" w:hanging="245"/>
        <w:rPr>
          <w:rFonts w:ascii="標楷體" w:eastAsia="標楷體" w:hAnsi="標楷體"/>
          <w:szCs w:val="24"/>
        </w:rPr>
      </w:pPr>
      <w:proofErr w:type="spellStart"/>
      <w:r>
        <w:rPr>
          <w:rFonts w:ascii="標楷體" w:eastAsia="標楷體" w:hAnsi="標楷體"/>
          <w:szCs w:val="24"/>
        </w:rPr>
        <w:t>i</w:t>
      </w:r>
      <w:proofErr w:type="spellEnd"/>
      <w:r>
        <w:rPr>
          <w:rFonts w:ascii="標楷體" w:eastAsia="標楷體" w:hAnsi="標楷體"/>
          <w:szCs w:val="24"/>
        </w:rPr>
        <w:t>.曾接受器官移植。</w:t>
      </w:r>
    </w:p>
    <w:p w14:paraId="5D23D580" w14:textId="77777777" w:rsidR="004374CA" w:rsidRDefault="004374CA" w:rsidP="004374CA">
      <w:pPr>
        <w:tabs>
          <w:tab w:val="left" w:pos="1185"/>
        </w:tabs>
        <w:spacing w:line="400" w:lineRule="exact"/>
        <w:ind w:left="1798" w:hanging="245"/>
        <w:rPr>
          <w:rFonts w:ascii="標楷體" w:eastAsia="標楷體" w:hAnsi="標楷體"/>
          <w:szCs w:val="24"/>
        </w:rPr>
      </w:pPr>
      <w:r>
        <w:rPr>
          <w:rFonts w:ascii="標楷體" w:eastAsia="標楷體" w:hAnsi="標楷體"/>
          <w:szCs w:val="24"/>
        </w:rPr>
        <w:t>ii.正在接受免疫抑制藥物治療。</w:t>
      </w:r>
    </w:p>
    <w:p w14:paraId="42C28225" w14:textId="77777777" w:rsidR="004374CA" w:rsidRDefault="004374CA" w:rsidP="004374CA">
      <w:pPr>
        <w:tabs>
          <w:tab w:val="left" w:pos="1185"/>
        </w:tabs>
        <w:spacing w:line="400" w:lineRule="exact"/>
        <w:ind w:left="2007" w:hanging="454"/>
        <w:rPr>
          <w:rFonts w:ascii="標楷體" w:eastAsia="標楷體" w:hAnsi="標楷體"/>
          <w:szCs w:val="24"/>
        </w:rPr>
      </w:pPr>
      <w:r>
        <w:rPr>
          <w:rFonts w:ascii="標楷體" w:eastAsia="標楷體" w:hAnsi="標楷體"/>
          <w:szCs w:val="24"/>
        </w:rPr>
        <w:t>iii.有上消化道出血之疑慮且未接受完全治療 (須有半年內之內視鏡評估報告)。</w:t>
      </w:r>
    </w:p>
    <w:p w14:paraId="3B078C79" w14:textId="77777777" w:rsidR="004374CA" w:rsidRDefault="004374CA" w:rsidP="004374CA">
      <w:pPr>
        <w:spacing w:line="400" w:lineRule="exact"/>
        <w:ind w:left="1514" w:hanging="386"/>
      </w:pPr>
      <w:proofErr w:type="spellStart"/>
      <w:r>
        <w:rPr>
          <w:rFonts w:ascii="標楷體" w:eastAsia="標楷體" w:hAnsi="標楷體"/>
        </w:rPr>
        <w:t>III.</w:t>
      </w:r>
      <w:r>
        <w:rPr>
          <w:rFonts w:ascii="標楷體" w:eastAsia="標楷體" w:hAnsi="標楷體" w:cs="Liberation Serif"/>
          <w:szCs w:val="24"/>
        </w:rPr>
        <w:t>sorafenib</w:t>
      </w:r>
      <w:proofErr w:type="spellEnd"/>
      <w:r>
        <w:rPr>
          <w:rFonts w:ascii="標楷體" w:eastAsia="標楷體" w:hAnsi="標楷體" w:cs="Liberation Serif"/>
          <w:szCs w:val="24"/>
        </w:rPr>
        <w:t>、</w:t>
      </w:r>
      <w:proofErr w:type="spellStart"/>
      <w:r>
        <w:rPr>
          <w:rFonts w:ascii="標楷體" w:eastAsia="標楷體" w:hAnsi="標楷體" w:cs="Liberation Serif"/>
          <w:szCs w:val="24"/>
        </w:rPr>
        <w:t>lenvatinib</w:t>
      </w:r>
      <w:proofErr w:type="spellEnd"/>
      <w:r>
        <w:rPr>
          <w:rFonts w:ascii="標楷體" w:eastAsia="標楷體" w:hAnsi="標楷體" w:cs="Liberation Serif"/>
          <w:szCs w:val="24"/>
        </w:rPr>
        <w:t>、atezolizumab與bevacizumab併用、durvalumab與</w:t>
      </w:r>
      <w:proofErr w:type="spellStart"/>
      <w:r>
        <w:rPr>
          <w:rFonts w:ascii="標楷體" w:eastAsia="標楷體" w:hAnsi="標楷體" w:cs="Liberation Serif"/>
          <w:szCs w:val="24"/>
        </w:rPr>
        <w:t>tremelimumab</w:t>
      </w:r>
      <w:proofErr w:type="spellEnd"/>
      <w:r>
        <w:rPr>
          <w:rFonts w:ascii="標楷體" w:eastAsia="標楷體" w:hAnsi="標楷體" w:cs="Liberation Serif"/>
          <w:szCs w:val="24"/>
        </w:rPr>
        <w:t>併用僅得擇一給付，不得互換。(114/2/1)</w:t>
      </w:r>
    </w:p>
    <w:p w14:paraId="2BA4DF4A" w14:textId="77777777" w:rsidR="004374CA" w:rsidRDefault="004374CA" w:rsidP="004374CA">
      <w:pPr>
        <w:spacing w:line="400" w:lineRule="exact"/>
        <w:ind w:left="1514" w:hanging="386"/>
      </w:pPr>
      <w:proofErr w:type="spellStart"/>
      <w:r>
        <w:rPr>
          <w:rFonts w:ascii="標楷體" w:eastAsia="標楷體" w:hAnsi="標楷體"/>
        </w:rPr>
        <w:t>IV.</w:t>
      </w:r>
      <w:r>
        <w:rPr>
          <w:rFonts w:ascii="標楷體" w:eastAsia="標楷體" w:hAnsi="標楷體"/>
          <w:szCs w:val="24"/>
        </w:rPr>
        <w:t>atezolizumab</w:t>
      </w:r>
      <w:proofErr w:type="spellEnd"/>
      <w:r>
        <w:rPr>
          <w:rFonts w:ascii="標楷體" w:eastAsia="標楷體" w:hAnsi="標楷體"/>
          <w:szCs w:val="24"/>
        </w:rPr>
        <w:t>與bevacizumab併用或durvalumab與</w:t>
      </w:r>
      <w:proofErr w:type="spellStart"/>
      <w:r>
        <w:rPr>
          <w:rFonts w:ascii="標楷體" w:eastAsia="標楷體" w:hAnsi="標楷體"/>
          <w:szCs w:val="24"/>
        </w:rPr>
        <w:t>tremelimumab</w:t>
      </w:r>
      <w:proofErr w:type="spellEnd"/>
      <w:r>
        <w:rPr>
          <w:rFonts w:ascii="標楷體" w:eastAsia="標楷體" w:hAnsi="標楷體"/>
          <w:szCs w:val="24"/>
        </w:rPr>
        <w:t>併用治療失敗後，不得申請使用regorafenib或ramucirumab。(114/2/1)</w:t>
      </w:r>
    </w:p>
    <w:p w14:paraId="6F16F1D9" w14:textId="77777777" w:rsidR="004374CA" w:rsidRDefault="004374CA" w:rsidP="004374CA">
      <w:pPr>
        <w:spacing w:line="400" w:lineRule="exact"/>
        <w:ind w:left="1134" w:hanging="386"/>
      </w:pPr>
      <w:r>
        <w:rPr>
          <w:rFonts w:ascii="標楷體" w:eastAsia="標楷體" w:hAnsi="標楷體"/>
          <w:kern w:val="0"/>
          <w:szCs w:val="24"/>
        </w:rPr>
        <w:t>(2)非小細胞肺癌：(112/12/1、113/4/1、113/8/1、</w:t>
      </w:r>
      <w:r>
        <w:rPr>
          <w:rFonts w:ascii="標楷體" w:eastAsia="標楷體" w:hAnsi="標楷體" w:cs="標楷體.鬁..."/>
          <w:kern w:val="0"/>
          <w:szCs w:val="24"/>
        </w:rPr>
        <w:t>114/6/1</w:t>
      </w:r>
      <w:r w:rsidRPr="004374CA">
        <w:rPr>
          <w:rFonts w:ascii="標楷體" w:eastAsia="標楷體" w:hAnsi="標楷體" w:cs="標楷體.鬁..." w:hint="eastAsia"/>
          <w:kern w:val="0"/>
          <w:szCs w:val="28"/>
        </w:rPr>
        <w:t>、</w:t>
      </w:r>
      <w:r w:rsidRPr="004374CA">
        <w:rPr>
          <w:rFonts w:ascii="標楷體" w:eastAsia="標楷體" w:hAnsi="標楷體" w:hint="eastAsia"/>
          <w:kern w:val="0"/>
          <w:szCs w:val="24"/>
        </w:rPr>
        <w:t>115/6/1</w:t>
      </w:r>
      <w:r>
        <w:rPr>
          <w:rFonts w:ascii="標楷體" w:eastAsia="標楷體" w:hAnsi="標楷體" w:cs="新細明體"/>
          <w:kern w:val="0"/>
          <w:szCs w:val="24"/>
        </w:rPr>
        <w:t>)</w:t>
      </w:r>
    </w:p>
    <w:p w14:paraId="5E48F51C" w14:textId="7868CD54" w:rsidR="004374CA" w:rsidRPr="004374CA" w:rsidRDefault="004374CA" w:rsidP="004374CA">
      <w:pPr>
        <w:pStyle w:val="a9"/>
        <w:numPr>
          <w:ilvl w:val="0"/>
          <w:numId w:val="49"/>
        </w:numPr>
        <w:suppressAutoHyphens w:val="0"/>
        <w:autoSpaceDN/>
        <w:spacing w:line="400" w:lineRule="exact"/>
        <w:ind w:leftChars="413" w:left="1272" w:hangingChars="117" w:hanging="281"/>
        <w:textAlignment w:val="auto"/>
        <w:rPr>
          <w:rFonts w:ascii="標楷體" w:eastAsia="標楷體" w:hAnsi="標楷體"/>
          <w:kern w:val="0"/>
        </w:rPr>
      </w:pPr>
      <w:r w:rsidRPr="004374CA">
        <w:rPr>
          <w:rFonts w:ascii="標楷體" w:eastAsia="標楷體" w:hAnsi="標楷體"/>
          <w:kern w:val="0"/>
        </w:rPr>
        <w:t>非小細胞肺癌</w:t>
      </w:r>
      <w:r w:rsidRPr="004374CA">
        <w:rPr>
          <w:rFonts w:ascii="標楷體" w:eastAsia="標楷體" w:hAnsi="標楷體" w:hint="eastAsia"/>
          <w:kern w:val="0"/>
        </w:rPr>
        <w:t>術前輔助治療：限</w:t>
      </w:r>
      <w:r w:rsidRPr="004374CA">
        <w:rPr>
          <w:rFonts w:ascii="標楷體" w:eastAsia="標楷體" w:hAnsi="標楷體"/>
          <w:kern w:val="0"/>
        </w:rPr>
        <w:t>用於可切除（腫瘤≧4公分或淋巴結陽性</w:t>
      </w:r>
      <w:r w:rsidRPr="004374CA">
        <w:rPr>
          <w:rFonts w:ascii="標楷體" w:eastAsia="標楷體" w:hAnsi="標楷體" w:hint="eastAsia"/>
          <w:kern w:val="0"/>
        </w:rPr>
        <w:t>N1/N2(排除N3)，且無疾病轉移</w:t>
      </w:r>
      <w:r w:rsidRPr="004374CA">
        <w:rPr>
          <w:rFonts w:ascii="標楷體" w:eastAsia="標楷體" w:hAnsi="標楷體"/>
          <w:kern w:val="0"/>
        </w:rPr>
        <w:t>M0）</w:t>
      </w:r>
      <w:r w:rsidRPr="004374CA">
        <w:rPr>
          <w:rFonts w:ascii="標楷體" w:eastAsia="標楷體" w:hAnsi="標楷體" w:hint="eastAsia"/>
          <w:kern w:val="0"/>
        </w:rPr>
        <w:t>之</w:t>
      </w:r>
      <w:r w:rsidRPr="004374CA">
        <w:rPr>
          <w:rFonts w:ascii="標楷體" w:eastAsia="標楷體" w:hAnsi="標楷體"/>
          <w:kern w:val="0"/>
        </w:rPr>
        <w:t>不具EGFR</w:t>
      </w:r>
      <w:r w:rsidRPr="004374CA">
        <w:rPr>
          <w:rFonts w:ascii="標楷體" w:eastAsia="標楷體" w:hAnsi="標楷體" w:hint="eastAsia"/>
          <w:kern w:val="0"/>
        </w:rPr>
        <w:t>或</w:t>
      </w:r>
      <w:r w:rsidRPr="004374CA">
        <w:rPr>
          <w:rFonts w:ascii="標楷體" w:eastAsia="標楷體" w:hAnsi="標楷體"/>
          <w:kern w:val="0"/>
        </w:rPr>
        <w:t xml:space="preserve">ALK </w:t>
      </w:r>
      <w:r w:rsidRPr="004374CA">
        <w:rPr>
          <w:rFonts w:ascii="標楷體" w:eastAsia="標楷體" w:hAnsi="標楷體" w:hint="eastAsia"/>
          <w:kern w:val="0"/>
        </w:rPr>
        <w:t>腫瘤基因異常成人病人，且至多</w:t>
      </w:r>
      <w:r w:rsidRPr="004374CA">
        <w:rPr>
          <w:rFonts w:ascii="標楷體" w:eastAsia="標楷體" w:hAnsi="標楷體"/>
          <w:kern w:val="0"/>
        </w:rPr>
        <w:t>3</w:t>
      </w:r>
      <w:r w:rsidRPr="004374CA">
        <w:rPr>
          <w:rFonts w:ascii="標楷體" w:eastAsia="標楷體" w:hAnsi="標楷體" w:hint="eastAsia"/>
          <w:kern w:val="0"/>
        </w:rPr>
        <w:t>個療程，並依下列條件使用</w:t>
      </w:r>
      <w:r w:rsidR="00635214">
        <w:rPr>
          <w:rFonts w:ascii="標楷體" w:eastAsia="標楷體" w:hAnsi="標楷體" w:hint="eastAsia"/>
          <w:kern w:val="0"/>
        </w:rPr>
        <w:t>：</w:t>
      </w:r>
      <w:r w:rsidRPr="004374CA">
        <w:rPr>
          <w:rFonts w:ascii="標楷體" w:eastAsia="標楷體" w:hAnsi="標楷體" w:hint="eastAsia"/>
          <w:kern w:val="0"/>
        </w:rPr>
        <w:t>(115/6/1</w:t>
      </w:r>
      <w:r w:rsidRPr="004374CA">
        <w:rPr>
          <w:rFonts w:ascii="標楷體" w:eastAsia="標楷體" w:hAnsi="標楷體"/>
        </w:rPr>
        <w:t>)</w:t>
      </w:r>
    </w:p>
    <w:p w14:paraId="2FF026F0" w14:textId="77777777" w:rsidR="004374CA" w:rsidRPr="004374CA" w:rsidRDefault="004374CA" w:rsidP="004374CA">
      <w:pPr>
        <w:pStyle w:val="a9"/>
        <w:numPr>
          <w:ilvl w:val="1"/>
          <w:numId w:val="50"/>
        </w:numPr>
        <w:suppressAutoHyphens w:val="0"/>
        <w:autoSpaceDN/>
        <w:spacing w:line="400" w:lineRule="exact"/>
        <w:ind w:leftChars="650" w:left="1560" w:firstLine="0"/>
        <w:textAlignment w:val="auto"/>
        <w:rPr>
          <w:rFonts w:ascii="標楷體" w:eastAsia="標楷體" w:hAnsi="標楷體"/>
          <w:kern w:val="0"/>
        </w:rPr>
      </w:pPr>
      <w:r w:rsidRPr="004374CA">
        <w:rPr>
          <w:rFonts w:ascii="標楷體" w:eastAsia="標楷體" w:hAnsi="標楷體" w:hint="eastAsia"/>
          <w:kern w:val="0"/>
        </w:rPr>
        <w:t>非鱗狀非小細胞肺癌：限</w:t>
      </w:r>
      <w:r w:rsidRPr="004374CA">
        <w:rPr>
          <w:rFonts w:ascii="標楷體" w:eastAsia="標楷體" w:hAnsi="標楷體"/>
          <w:kern w:val="0"/>
        </w:rPr>
        <w:t>nivolumab與</w:t>
      </w:r>
      <w:r w:rsidRPr="004374CA">
        <w:rPr>
          <w:rFonts w:ascii="標楷體" w:eastAsia="標楷體" w:hAnsi="標楷體" w:hint="eastAsia"/>
          <w:kern w:val="0"/>
        </w:rPr>
        <w:t>pemetrexed(限使用</w:t>
      </w:r>
      <w:proofErr w:type="spellStart"/>
      <w:r w:rsidRPr="004374CA">
        <w:rPr>
          <w:rFonts w:ascii="標楷體" w:eastAsia="標楷體" w:hAnsi="標楷體" w:hint="eastAsia"/>
          <w:kern w:val="0"/>
        </w:rPr>
        <w:t>Pexeda</w:t>
      </w:r>
      <w:proofErr w:type="spellEnd"/>
      <w:r w:rsidRPr="004374CA">
        <w:rPr>
          <w:rFonts w:ascii="標楷體" w:eastAsia="標楷體" w:hAnsi="標楷體" w:hint="eastAsia"/>
          <w:kern w:val="0"/>
        </w:rPr>
        <w:t>、</w:t>
      </w:r>
      <w:proofErr w:type="spellStart"/>
      <w:r w:rsidRPr="004374CA">
        <w:rPr>
          <w:rFonts w:ascii="標楷體" w:eastAsia="標楷體" w:hAnsi="標楷體" w:hint="eastAsia"/>
          <w:kern w:val="0"/>
        </w:rPr>
        <w:t>Apeta</w:t>
      </w:r>
      <w:proofErr w:type="spellEnd"/>
      <w:r w:rsidRPr="004374CA">
        <w:rPr>
          <w:rFonts w:ascii="標楷體" w:eastAsia="標楷體" w:hAnsi="標楷體" w:hint="eastAsia"/>
          <w:kern w:val="0"/>
        </w:rPr>
        <w:t>或Pemetrexed Sandoz)及含鉑化療併用。</w:t>
      </w:r>
    </w:p>
    <w:p w14:paraId="2B129104" w14:textId="77777777" w:rsidR="004374CA" w:rsidRPr="004374CA" w:rsidRDefault="004374CA" w:rsidP="004374CA">
      <w:pPr>
        <w:pStyle w:val="a9"/>
        <w:numPr>
          <w:ilvl w:val="1"/>
          <w:numId w:val="50"/>
        </w:numPr>
        <w:suppressAutoHyphens w:val="0"/>
        <w:autoSpaceDN/>
        <w:spacing w:line="400" w:lineRule="exact"/>
        <w:ind w:leftChars="650" w:left="1560" w:firstLine="0"/>
        <w:jc w:val="both"/>
        <w:textAlignment w:val="auto"/>
        <w:rPr>
          <w:rFonts w:ascii="標楷體" w:eastAsia="標楷體" w:hAnsi="標楷體"/>
          <w:kern w:val="0"/>
        </w:rPr>
      </w:pPr>
      <w:r w:rsidRPr="004374CA">
        <w:rPr>
          <w:rFonts w:ascii="標楷體" w:eastAsia="標楷體" w:hAnsi="標楷體" w:hint="eastAsia"/>
          <w:kern w:val="0"/>
        </w:rPr>
        <w:t>鱗狀細胞非小細胞肺癌：限</w:t>
      </w:r>
      <w:r w:rsidRPr="004374CA">
        <w:rPr>
          <w:rFonts w:ascii="標楷體" w:eastAsia="標楷體" w:hAnsi="標楷體"/>
          <w:kern w:val="0"/>
        </w:rPr>
        <w:t>nivolumab與</w:t>
      </w:r>
      <w:r w:rsidRPr="004374CA">
        <w:rPr>
          <w:rFonts w:ascii="標楷體" w:eastAsia="標楷體" w:hAnsi="標楷體" w:hint="eastAsia"/>
          <w:kern w:val="0"/>
        </w:rPr>
        <w:t>含鉑化療併用。</w:t>
      </w:r>
    </w:p>
    <w:p w14:paraId="02521967" w14:textId="77777777" w:rsidR="004374CA" w:rsidRPr="000243CF" w:rsidRDefault="004374CA" w:rsidP="004374CA">
      <w:pPr>
        <w:pStyle w:val="a9"/>
        <w:numPr>
          <w:ilvl w:val="0"/>
          <w:numId w:val="49"/>
        </w:numPr>
        <w:tabs>
          <w:tab w:val="left" w:pos="601"/>
        </w:tabs>
        <w:suppressAutoHyphens w:val="0"/>
        <w:autoSpaceDN/>
        <w:spacing w:line="400" w:lineRule="exact"/>
        <w:ind w:leftChars="413" w:left="1416" w:hangingChars="177" w:hanging="425"/>
        <w:textAlignment w:val="auto"/>
        <w:rPr>
          <w:rFonts w:ascii="標楷體" w:eastAsia="標楷體" w:hAnsi="標楷體"/>
          <w:kern w:val="0"/>
        </w:rPr>
      </w:pPr>
      <w:r w:rsidRPr="000243CF">
        <w:rPr>
          <w:rFonts w:ascii="標楷體" w:eastAsia="標楷體" w:hAnsi="標楷體" w:hint="eastAsia"/>
          <w:kern w:val="0"/>
        </w:rPr>
        <w:t>轉移性鱗狀非小細胞肺癌第一線用藥：限</w:t>
      </w:r>
      <w:r w:rsidRPr="000243CF">
        <w:rPr>
          <w:rFonts w:ascii="標楷體" w:eastAsia="標楷體" w:hAnsi="標楷體"/>
          <w:kern w:val="0"/>
        </w:rPr>
        <w:t>pembrolizumab</w:t>
      </w:r>
      <w:r w:rsidRPr="000243CF">
        <w:rPr>
          <w:rFonts w:ascii="標楷體" w:eastAsia="標楷體" w:hAnsi="標楷體" w:hint="eastAsia"/>
          <w:kern w:val="0"/>
        </w:rPr>
        <w:t>與</w:t>
      </w:r>
      <w:r w:rsidRPr="000243CF">
        <w:rPr>
          <w:rFonts w:ascii="標楷體" w:eastAsia="標楷體" w:hAnsi="標楷體"/>
          <w:kern w:val="0"/>
        </w:rPr>
        <w:t>carboplatin</w:t>
      </w:r>
      <w:r w:rsidRPr="000243CF">
        <w:rPr>
          <w:rFonts w:ascii="標楷體" w:eastAsia="標楷體" w:hAnsi="標楷體" w:hint="eastAsia"/>
          <w:kern w:val="0"/>
        </w:rPr>
        <w:t>及</w:t>
      </w:r>
      <w:r w:rsidRPr="000243CF">
        <w:rPr>
          <w:rFonts w:ascii="標楷體" w:eastAsia="標楷體" w:hAnsi="標楷體"/>
          <w:kern w:val="0"/>
        </w:rPr>
        <w:t>paclitaxel</w:t>
      </w:r>
      <w:r w:rsidRPr="000243CF">
        <w:rPr>
          <w:rFonts w:ascii="標楷體" w:eastAsia="標楷體" w:hAnsi="標楷體" w:hint="eastAsia"/>
          <w:kern w:val="0"/>
        </w:rPr>
        <w:t>併用至多使用</w:t>
      </w:r>
      <w:r w:rsidRPr="000243CF">
        <w:rPr>
          <w:rFonts w:ascii="標楷體" w:eastAsia="標楷體" w:hAnsi="標楷體"/>
          <w:kern w:val="0"/>
        </w:rPr>
        <w:t>4</w:t>
      </w:r>
      <w:r w:rsidRPr="000243CF">
        <w:rPr>
          <w:rFonts w:ascii="標楷體" w:eastAsia="標楷體" w:hAnsi="標楷體" w:hint="eastAsia"/>
          <w:kern w:val="0"/>
        </w:rPr>
        <w:t>個療程，接續單用</w:t>
      </w:r>
      <w:r w:rsidRPr="000243CF">
        <w:rPr>
          <w:rFonts w:ascii="標楷體" w:eastAsia="標楷體" w:hAnsi="標楷體"/>
          <w:kern w:val="0"/>
        </w:rPr>
        <w:t>pembrolizumab</w:t>
      </w:r>
      <w:r w:rsidRPr="000243CF">
        <w:rPr>
          <w:rFonts w:ascii="標楷體" w:eastAsia="標楷體" w:hAnsi="標楷體" w:hint="eastAsia"/>
          <w:kern w:val="0"/>
        </w:rPr>
        <w:t>治療。</w:t>
      </w:r>
      <w:r w:rsidRPr="000243CF">
        <w:rPr>
          <w:rFonts w:ascii="標楷體" w:eastAsia="標楷體" w:hAnsi="標楷體"/>
          <w:kern w:val="0"/>
        </w:rPr>
        <w:t>(112/12/1</w:t>
      </w:r>
      <w:r w:rsidRPr="000243CF">
        <w:rPr>
          <w:rFonts w:ascii="標楷體" w:eastAsia="標楷體" w:hAnsi="標楷體" w:hint="eastAsia"/>
          <w:kern w:val="0"/>
        </w:rPr>
        <w:t>、</w:t>
      </w:r>
      <w:r w:rsidRPr="000243CF">
        <w:rPr>
          <w:rFonts w:ascii="標楷體" w:eastAsia="標楷體" w:hAnsi="標楷體"/>
          <w:kern w:val="0"/>
        </w:rPr>
        <w:t>113/4/1</w:t>
      </w:r>
      <w:r w:rsidRPr="000243CF">
        <w:rPr>
          <w:rFonts w:ascii="標楷體" w:eastAsia="標楷體" w:hAnsi="標楷體" w:hint="eastAsia"/>
          <w:kern w:val="0"/>
        </w:rPr>
        <w:t>、</w:t>
      </w:r>
      <w:r w:rsidRPr="000243CF">
        <w:rPr>
          <w:rFonts w:ascii="標楷體" w:eastAsia="標楷體" w:hAnsi="標楷體"/>
          <w:kern w:val="0"/>
        </w:rPr>
        <w:t>113/8/1)</w:t>
      </w:r>
    </w:p>
    <w:p w14:paraId="22A53AD1" w14:textId="77777777" w:rsidR="004374CA" w:rsidRPr="000243CF" w:rsidRDefault="004374CA" w:rsidP="004374CA">
      <w:pPr>
        <w:pStyle w:val="a9"/>
        <w:numPr>
          <w:ilvl w:val="0"/>
          <w:numId w:val="49"/>
        </w:numPr>
        <w:suppressAutoHyphens w:val="0"/>
        <w:autoSpaceDN/>
        <w:spacing w:line="400" w:lineRule="exact"/>
        <w:ind w:leftChars="354" w:left="1275" w:hangingChars="177" w:hanging="425"/>
        <w:jc w:val="both"/>
        <w:textAlignment w:val="auto"/>
        <w:rPr>
          <w:rFonts w:ascii="標楷體" w:eastAsia="標楷體" w:hAnsi="標楷體"/>
          <w:kern w:val="0"/>
        </w:rPr>
      </w:pPr>
      <w:r w:rsidRPr="000243CF">
        <w:rPr>
          <w:rFonts w:ascii="標楷體" w:eastAsia="標楷體" w:hAnsi="標楷體" w:hint="eastAsia"/>
          <w:kern w:val="0"/>
        </w:rPr>
        <w:t>轉移性非鱗狀非小細胞肺癌第一線：限pembrolizumab與pemetrexed(限使用</w:t>
      </w:r>
      <w:proofErr w:type="spellStart"/>
      <w:r w:rsidRPr="000243CF">
        <w:rPr>
          <w:rFonts w:ascii="標楷體" w:eastAsia="標楷體" w:hAnsi="標楷體" w:hint="eastAsia"/>
          <w:kern w:val="0"/>
        </w:rPr>
        <w:t>Pexeda</w:t>
      </w:r>
      <w:proofErr w:type="spellEnd"/>
      <w:r w:rsidRPr="000243CF">
        <w:rPr>
          <w:rFonts w:ascii="標楷體" w:eastAsia="標楷體" w:hAnsi="標楷體" w:hint="eastAsia"/>
          <w:kern w:val="0"/>
        </w:rPr>
        <w:t>、</w:t>
      </w:r>
      <w:proofErr w:type="spellStart"/>
      <w:r w:rsidRPr="000243CF">
        <w:rPr>
          <w:rFonts w:ascii="標楷體" w:eastAsia="標楷體" w:hAnsi="標楷體" w:hint="eastAsia"/>
          <w:kern w:val="0"/>
        </w:rPr>
        <w:t>Apeta</w:t>
      </w:r>
      <w:proofErr w:type="spellEnd"/>
      <w:r w:rsidRPr="000243CF">
        <w:rPr>
          <w:rFonts w:ascii="標楷體" w:eastAsia="標楷體" w:hAnsi="標楷體" w:hint="eastAsia"/>
          <w:kern w:val="0"/>
        </w:rPr>
        <w:t>或Pemetrexed Sandoz)及含鉑類化學療法併用，或限atezolizumab與bevacizumab(限使用</w:t>
      </w:r>
      <w:proofErr w:type="spellStart"/>
      <w:r w:rsidRPr="000243CF">
        <w:rPr>
          <w:rFonts w:ascii="標楷體" w:eastAsia="標楷體" w:hAnsi="標楷體" w:hint="eastAsia"/>
          <w:kern w:val="0"/>
        </w:rPr>
        <w:t>Alymsys</w:t>
      </w:r>
      <w:proofErr w:type="spellEnd"/>
      <w:r w:rsidRPr="000243CF">
        <w:rPr>
          <w:rFonts w:ascii="標楷體" w:eastAsia="標楷體" w:hAnsi="標楷體" w:hint="eastAsia"/>
          <w:kern w:val="0"/>
        </w:rPr>
        <w:t>、Avastin、</w:t>
      </w:r>
      <w:proofErr w:type="spellStart"/>
      <w:r w:rsidRPr="000243CF">
        <w:rPr>
          <w:rFonts w:ascii="標楷體" w:eastAsia="標楷體" w:hAnsi="標楷體" w:hint="eastAsia"/>
          <w:kern w:val="0"/>
        </w:rPr>
        <w:t>Abevmy</w:t>
      </w:r>
      <w:proofErr w:type="spellEnd"/>
      <w:r w:rsidRPr="000243CF">
        <w:rPr>
          <w:rFonts w:ascii="標楷體" w:eastAsia="標楷體" w:hAnsi="標楷體" w:hint="eastAsia"/>
          <w:kern w:val="0"/>
        </w:rPr>
        <w:t>、</w:t>
      </w:r>
      <w:proofErr w:type="spellStart"/>
      <w:r w:rsidRPr="000243CF">
        <w:rPr>
          <w:rFonts w:ascii="標楷體" w:eastAsia="標楷體" w:hAnsi="標楷體" w:hint="eastAsia"/>
          <w:kern w:val="0"/>
        </w:rPr>
        <w:t>Vegzelma</w:t>
      </w:r>
      <w:proofErr w:type="spellEnd"/>
      <w:r w:rsidRPr="000243CF">
        <w:rPr>
          <w:rFonts w:ascii="標楷體" w:eastAsia="標楷體" w:hAnsi="標楷體" w:hint="eastAsia"/>
          <w:kern w:val="0"/>
        </w:rPr>
        <w:t>或</w:t>
      </w:r>
      <w:proofErr w:type="spellStart"/>
      <w:r w:rsidRPr="000243CF">
        <w:rPr>
          <w:rFonts w:ascii="標楷體" w:eastAsia="標楷體" w:hAnsi="標楷體" w:hint="eastAsia"/>
          <w:kern w:val="0"/>
        </w:rPr>
        <w:t>Mvasi</w:t>
      </w:r>
      <w:proofErr w:type="spellEnd"/>
      <w:r w:rsidRPr="000243CF">
        <w:rPr>
          <w:rFonts w:ascii="標楷體" w:eastAsia="標楷體" w:hAnsi="標楷體" w:hint="eastAsia"/>
          <w:kern w:val="0"/>
        </w:rPr>
        <w:t>)及carboplatin、paclitaxel併用，做為轉移性且不具有EGFR/ALK/ROS-1腫瘤基因異常的非鱗狀非小細胞肺癌第一線治療。(114/6/1、114/8/1)</w:t>
      </w:r>
    </w:p>
    <w:p w14:paraId="37CE38D3" w14:textId="77777777" w:rsidR="004374CA" w:rsidRDefault="004374CA" w:rsidP="004374CA">
      <w:pPr>
        <w:spacing w:line="400" w:lineRule="exact"/>
        <w:ind w:left="1134" w:hanging="386"/>
      </w:pPr>
      <w:r>
        <w:rPr>
          <w:rFonts w:ascii="標楷體" w:eastAsia="標楷體" w:hAnsi="標楷體"/>
          <w:szCs w:val="24"/>
        </w:rPr>
        <w:t>(3)小細胞肺癌：</w:t>
      </w:r>
      <w:r>
        <w:rPr>
          <w:rFonts w:ascii="標楷體" w:eastAsia="標楷體" w:hAnsi="標楷體"/>
          <w:kern w:val="0"/>
          <w:szCs w:val="24"/>
        </w:rPr>
        <w:t>限atezolizumab與carboplatin及etoposide併用，或durvalumab與etoposide及carboplatin或cisplatin兩者之一併用，適用於先前未曾接受化療，且無腦部或無脊髓轉移之擴散期(extensive stage)小細胞肺癌成人患者。(112/12/1、114/2/1)</w:t>
      </w:r>
    </w:p>
    <w:p w14:paraId="7D66B969" w14:textId="77777777" w:rsidR="004374CA" w:rsidRDefault="004374CA" w:rsidP="004374CA">
      <w:pPr>
        <w:spacing w:line="400" w:lineRule="exact"/>
        <w:ind w:left="1134" w:hanging="386"/>
      </w:pPr>
      <w:r>
        <w:rPr>
          <w:rFonts w:ascii="標楷體" w:eastAsia="標楷體" w:hAnsi="標楷體"/>
          <w:kern w:val="0"/>
          <w:szCs w:val="24"/>
        </w:rPr>
        <w:t>(4)惡性肋膜間皮瘤：限ipilimumab與nivolumab併用於無法切除之惡性肋膜間皮瘤且病理組織顯示為非上皮型(Non-epithelioid)成人病人的第一線治療。(113/4/1、113/6/1</w:t>
      </w:r>
      <w:r>
        <w:rPr>
          <w:rFonts w:ascii="標楷體" w:eastAsia="標楷體" w:hAnsi="標楷體"/>
          <w:szCs w:val="24"/>
          <w:lang w:val="zh-TW" w:bidi="zh-TW"/>
        </w:rPr>
        <w:t>、115/2/1</w:t>
      </w:r>
      <w:r>
        <w:rPr>
          <w:rFonts w:ascii="標楷體" w:eastAsia="標楷體" w:hAnsi="標楷體"/>
          <w:kern w:val="0"/>
          <w:szCs w:val="24"/>
        </w:rPr>
        <w:t>)</w:t>
      </w:r>
    </w:p>
    <w:p w14:paraId="68E3EB47" w14:textId="77777777" w:rsidR="004374CA" w:rsidRDefault="004374CA" w:rsidP="004374CA">
      <w:pPr>
        <w:spacing w:line="400" w:lineRule="exact"/>
        <w:ind w:left="1134" w:hanging="386"/>
      </w:pPr>
      <w:r>
        <w:rPr>
          <w:rFonts w:ascii="標楷體" w:eastAsia="標楷體" w:hAnsi="標楷體"/>
          <w:kern w:val="0"/>
          <w:szCs w:val="24"/>
        </w:rPr>
        <w:t>(5)胃癌（不含胃腸基質瘤及神經內分泌腫瘤/癌）：(113/4/1、113/6/1</w:t>
      </w:r>
      <w:r>
        <w:rPr>
          <w:rFonts w:ascii="標楷體" w:eastAsia="標楷體" w:hAnsi="標楷體"/>
          <w:szCs w:val="24"/>
          <w:lang w:val="zh-TW" w:bidi="zh-TW"/>
        </w:rPr>
        <w:t>、115/2/1、115/4/1</w:t>
      </w:r>
      <w:r>
        <w:rPr>
          <w:rFonts w:ascii="標楷體" w:eastAsia="標楷體" w:hAnsi="標楷體"/>
          <w:kern w:val="0"/>
          <w:szCs w:val="24"/>
        </w:rPr>
        <w:t>)</w:t>
      </w:r>
    </w:p>
    <w:p w14:paraId="0AC5DFA2" w14:textId="77777777" w:rsidR="004374CA" w:rsidRDefault="004374CA" w:rsidP="004374CA">
      <w:pPr>
        <w:pStyle w:val="a9"/>
        <w:numPr>
          <w:ilvl w:val="0"/>
          <w:numId w:val="45"/>
        </w:numPr>
        <w:spacing w:line="400" w:lineRule="exact"/>
        <w:ind w:left="1418" w:hanging="284"/>
      </w:pPr>
      <w:r>
        <w:rPr>
          <w:rFonts w:ascii="標楷體" w:eastAsia="標楷體" w:hAnsi="標楷體"/>
          <w:kern w:val="0"/>
        </w:rPr>
        <w:lastRenderedPageBreak/>
        <w:t>限nivolumab併用fluoropyrimidine（5-FU或capecitabine）及oxaliplatin，用於第一線治療晚期或轉移性且不具有HER2過度表現的胃癌病人。(113/4/1、113/6/1</w:t>
      </w:r>
      <w:r>
        <w:rPr>
          <w:rFonts w:ascii="標楷體" w:eastAsia="標楷體" w:hAnsi="標楷體"/>
          <w:lang w:val="zh-TW" w:bidi="zh-TW"/>
        </w:rPr>
        <w:t>、115/2/1</w:t>
      </w:r>
      <w:r>
        <w:rPr>
          <w:rFonts w:ascii="標楷體" w:eastAsia="標楷體" w:hAnsi="標楷體"/>
          <w:kern w:val="0"/>
        </w:rPr>
        <w:t>)</w:t>
      </w:r>
    </w:p>
    <w:p w14:paraId="6420FF59" w14:textId="77777777" w:rsidR="004374CA" w:rsidRDefault="004374CA" w:rsidP="004374CA">
      <w:pPr>
        <w:pStyle w:val="a9"/>
        <w:numPr>
          <w:ilvl w:val="0"/>
          <w:numId w:val="45"/>
        </w:numPr>
        <w:spacing w:line="400" w:lineRule="exact"/>
        <w:ind w:left="1276" w:hanging="284"/>
        <w:rPr>
          <w:rFonts w:ascii="標楷體" w:eastAsia="標楷體" w:hAnsi="標楷體"/>
          <w:kern w:val="0"/>
        </w:rPr>
      </w:pPr>
      <w:r>
        <w:rPr>
          <w:rFonts w:ascii="標楷體" w:eastAsia="標楷體" w:hAnsi="標楷體"/>
          <w:kern w:val="0"/>
        </w:rPr>
        <w:t>與</w:t>
      </w:r>
      <w:proofErr w:type="spellStart"/>
      <w:r>
        <w:rPr>
          <w:rFonts w:ascii="標楷體" w:eastAsia="標楷體" w:hAnsi="標楷體"/>
          <w:kern w:val="0"/>
        </w:rPr>
        <w:t>zolbetuximab</w:t>
      </w:r>
      <w:proofErr w:type="spellEnd"/>
      <w:r>
        <w:rPr>
          <w:rFonts w:ascii="標楷體" w:eastAsia="標楷體" w:hAnsi="標楷體"/>
          <w:kern w:val="0"/>
        </w:rPr>
        <w:t>僅得擇一使用，且治療失敗時不可互換。(115/4/1)</w:t>
      </w:r>
    </w:p>
    <w:p w14:paraId="60F0EDB2" w14:textId="77777777" w:rsidR="004374CA" w:rsidRDefault="004374CA" w:rsidP="004374CA">
      <w:pPr>
        <w:spacing w:line="400" w:lineRule="exact"/>
        <w:ind w:left="1134" w:hanging="386"/>
        <w:rPr>
          <w:rFonts w:ascii="標楷體" w:eastAsia="標楷體" w:hAnsi="標楷體"/>
          <w:kern w:val="0"/>
          <w:szCs w:val="24"/>
        </w:rPr>
      </w:pPr>
      <w:r>
        <w:rPr>
          <w:rFonts w:ascii="標楷體" w:eastAsia="標楷體" w:hAnsi="標楷體"/>
          <w:kern w:val="0"/>
          <w:szCs w:val="24"/>
        </w:rPr>
        <w:t>(6)膽道癌第一線用藥：限durvalumab與cisplatin及 gemcitabine併用至多使用8個療程，接續單用durvalumab於先前未接受過治療或不可手術之局部晚期或轉移性膽道癌 (biliary tract cancer)，並須排除以下任一情形：(114/2/1)</w:t>
      </w:r>
    </w:p>
    <w:p w14:paraId="15DBA2E1" w14:textId="77777777" w:rsidR="004374CA" w:rsidRDefault="004374CA" w:rsidP="004374CA">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t>Ⅰ.壺腹癌。</w:t>
      </w:r>
    </w:p>
    <w:p w14:paraId="260443B8" w14:textId="77777777" w:rsidR="004374CA" w:rsidRDefault="004374CA" w:rsidP="004374CA">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t>Ⅱ.曾接受異體器官移植。</w:t>
      </w:r>
    </w:p>
    <w:p w14:paraId="0CA6A33E" w14:textId="77777777" w:rsidR="004374CA" w:rsidRDefault="004374CA" w:rsidP="004374CA">
      <w:pPr>
        <w:tabs>
          <w:tab w:val="left" w:pos="1418"/>
        </w:tabs>
        <w:spacing w:line="400" w:lineRule="exact"/>
        <w:ind w:left="1166" w:firstLine="110"/>
        <w:rPr>
          <w:rFonts w:ascii="標楷體" w:eastAsia="標楷體" w:hAnsi="標楷體"/>
          <w:kern w:val="0"/>
          <w:szCs w:val="24"/>
        </w:rPr>
      </w:pPr>
      <w:r>
        <w:rPr>
          <w:rFonts w:ascii="標楷體" w:eastAsia="標楷體" w:hAnsi="標楷體"/>
          <w:kern w:val="0"/>
          <w:szCs w:val="24"/>
        </w:rPr>
        <w:t>Ⅲ.具有或曾有活動性自體免疫或發炎性疾病。</w:t>
      </w:r>
    </w:p>
    <w:p w14:paraId="6FD13A3E" w14:textId="77777777" w:rsidR="004374CA" w:rsidRDefault="004374CA" w:rsidP="004374CA">
      <w:pPr>
        <w:spacing w:line="400" w:lineRule="exact"/>
        <w:ind w:left="1134" w:hanging="386"/>
        <w:rPr>
          <w:rFonts w:ascii="標楷體" w:eastAsia="標楷體" w:hAnsi="標楷體"/>
          <w:kern w:val="0"/>
          <w:szCs w:val="24"/>
        </w:rPr>
      </w:pPr>
      <w:bookmarkStart w:id="28" w:name="_Hlk191060681"/>
      <w:r>
        <w:rPr>
          <w:rFonts w:ascii="標楷體" w:eastAsia="標楷體" w:hAnsi="標楷體"/>
          <w:kern w:val="0"/>
          <w:szCs w:val="24"/>
        </w:rPr>
        <w:t>(7)早期三陰性乳癌：非轉移性、第II期至第</w:t>
      </w:r>
      <w:proofErr w:type="spellStart"/>
      <w:r>
        <w:rPr>
          <w:rFonts w:ascii="標楷體" w:eastAsia="標楷體" w:hAnsi="標楷體"/>
          <w:kern w:val="0"/>
          <w:szCs w:val="24"/>
        </w:rPr>
        <w:t>IIIb</w:t>
      </w:r>
      <w:proofErr w:type="spellEnd"/>
      <w:r>
        <w:rPr>
          <w:rFonts w:ascii="標楷體" w:eastAsia="標楷體" w:hAnsi="標楷體"/>
          <w:kern w:val="0"/>
          <w:szCs w:val="24"/>
        </w:rPr>
        <w:t>期</w:t>
      </w:r>
      <w:bookmarkEnd w:id="28"/>
      <w:r>
        <w:rPr>
          <w:rFonts w:ascii="標楷體" w:eastAsia="標楷體" w:hAnsi="標楷體"/>
          <w:kern w:val="0"/>
          <w:szCs w:val="24"/>
        </w:rPr>
        <w:t>（cT1c N1-2 或 T2-4 N0-2）成年病人(114/6/1)：</w:t>
      </w:r>
    </w:p>
    <w:p w14:paraId="48B4499E" w14:textId="77777777" w:rsidR="004374CA" w:rsidRDefault="004374CA" w:rsidP="004374CA">
      <w:pPr>
        <w:numPr>
          <w:ilvl w:val="0"/>
          <w:numId w:val="46"/>
        </w:numPr>
        <w:tabs>
          <w:tab w:val="left" w:pos="1418"/>
        </w:tabs>
        <w:suppressAutoHyphens w:val="0"/>
        <w:spacing w:line="400" w:lineRule="exact"/>
        <w:ind w:left="1701" w:hanging="425"/>
        <w:jc w:val="both"/>
        <w:textAlignment w:val="auto"/>
      </w:pPr>
      <w:r>
        <w:rPr>
          <w:rFonts w:ascii="標楷體" w:eastAsia="標楷體" w:hAnsi="標楷體"/>
          <w:kern w:val="0"/>
          <w:szCs w:val="24"/>
        </w:rPr>
        <w:t>術前前導性治療：</w:t>
      </w:r>
      <w:r>
        <w:rPr>
          <w:rFonts w:ascii="標楷體" w:eastAsia="標楷體" w:hAnsi="標楷體" w:cs="新細明體"/>
          <w:kern w:val="0"/>
          <w:szCs w:val="24"/>
        </w:rPr>
        <w:t>限pembrolizumab每3週1次與carboplatin和paclitaxel併用至多4個療程，接續限pembrolizumab每3週1次與cyclophosphamide和doxorubicin或</w:t>
      </w:r>
      <w:proofErr w:type="spellStart"/>
      <w:r>
        <w:rPr>
          <w:rFonts w:ascii="標楷體" w:eastAsia="標楷體" w:hAnsi="標楷體" w:cs="新細明體"/>
          <w:kern w:val="0"/>
          <w:szCs w:val="24"/>
        </w:rPr>
        <w:t>epirubicin</w:t>
      </w:r>
      <w:proofErr w:type="spellEnd"/>
      <w:r>
        <w:rPr>
          <w:rFonts w:ascii="標楷體" w:eastAsia="標楷體" w:hAnsi="標楷體" w:cs="新細明體"/>
          <w:kern w:val="0"/>
          <w:szCs w:val="24"/>
        </w:rPr>
        <w:t>併用至多4個療程，做為初診斷病人前導性治療用藥。</w:t>
      </w:r>
      <w:bookmarkStart w:id="29" w:name="_Hlk191373815"/>
    </w:p>
    <w:bookmarkEnd w:id="29"/>
    <w:p w14:paraId="47791E38" w14:textId="77777777" w:rsidR="004374CA" w:rsidRDefault="004374CA" w:rsidP="004374CA">
      <w:pPr>
        <w:numPr>
          <w:ilvl w:val="0"/>
          <w:numId w:val="46"/>
        </w:numPr>
        <w:tabs>
          <w:tab w:val="left" w:pos="1418"/>
        </w:tabs>
        <w:suppressAutoHyphens w:val="0"/>
        <w:spacing w:line="400" w:lineRule="exact"/>
        <w:ind w:left="1701" w:hanging="425"/>
        <w:jc w:val="both"/>
        <w:textAlignment w:val="auto"/>
        <w:rPr>
          <w:rFonts w:ascii="標楷體" w:eastAsia="標楷體" w:hAnsi="標楷體"/>
          <w:kern w:val="0"/>
          <w:szCs w:val="24"/>
        </w:rPr>
      </w:pPr>
      <w:r>
        <w:rPr>
          <w:rFonts w:ascii="標楷體" w:eastAsia="標楷體" w:hAnsi="標楷體"/>
          <w:kern w:val="0"/>
          <w:szCs w:val="24"/>
        </w:rPr>
        <w:t>術後輔助治療：上述病人接受過術前前導性治療後，限手術後未達</w:t>
      </w:r>
      <w:proofErr w:type="spellStart"/>
      <w:r>
        <w:rPr>
          <w:rFonts w:ascii="標楷體" w:eastAsia="標楷體" w:hAnsi="標楷體"/>
          <w:kern w:val="0"/>
          <w:szCs w:val="24"/>
        </w:rPr>
        <w:t>pCR</w:t>
      </w:r>
      <w:proofErr w:type="spellEnd"/>
      <w:r>
        <w:rPr>
          <w:rFonts w:ascii="標楷體" w:eastAsia="標楷體" w:hAnsi="標楷體"/>
          <w:kern w:val="0"/>
          <w:szCs w:val="24"/>
        </w:rPr>
        <w:t>者，單用pembrolizumab每3週1次，做為輔助治療用藥，且至多使用9個療程。</w:t>
      </w:r>
    </w:p>
    <w:p w14:paraId="0C8932CC" w14:textId="77777777" w:rsidR="004374CA" w:rsidRDefault="004374CA" w:rsidP="004374CA">
      <w:pPr>
        <w:numPr>
          <w:ilvl w:val="0"/>
          <w:numId w:val="46"/>
        </w:numPr>
        <w:tabs>
          <w:tab w:val="left" w:pos="1418"/>
        </w:tabs>
        <w:suppressAutoHyphens w:val="0"/>
        <w:spacing w:line="400" w:lineRule="exact"/>
        <w:ind w:left="1701" w:hanging="425"/>
        <w:jc w:val="both"/>
        <w:textAlignment w:val="auto"/>
        <w:rPr>
          <w:rFonts w:ascii="標楷體" w:eastAsia="標楷體" w:hAnsi="標楷體"/>
          <w:kern w:val="0"/>
          <w:szCs w:val="24"/>
        </w:rPr>
      </w:pPr>
      <w:r>
        <w:rPr>
          <w:rFonts w:ascii="標楷體" w:eastAsia="標楷體" w:hAnsi="標楷體"/>
          <w:kern w:val="0"/>
          <w:szCs w:val="24"/>
        </w:rPr>
        <w:t>上述pembrolizumab用於早期三陰性乳癌依前述療程規定至多使用17個療程，且用於術後輔助治療，pembrolizumab與</w:t>
      </w:r>
      <w:proofErr w:type="spellStart"/>
      <w:r>
        <w:rPr>
          <w:rFonts w:ascii="標楷體" w:eastAsia="標楷體" w:hAnsi="標楷體"/>
          <w:kern w:val="0"/>
          <w:szCs w:val="24"/>
        </w:rPr>
        <w:t>olaparib</w:t>
      </w:r>
      <w:proofErr w:type="spellEnd"/>
      <w:r>
        <w:rPr>
          <w:rFonts w:ascii="標楷體" w:eastAsia="標楷體" w:hAnsi="標楷體"/>
          <w:kern w:val="0"/>
          <w:szCs w:val="24"/>
        </w:rPr>
        <w:t>僅能擇一支付。</w:t>
      </w:r>
    </w:p>
    <w:p w14:paraId="066E7788" w14:textId="77777777" w:rsidR="004374CA" w:rsidRDefault="004374CA" w:rsidP="004374CA">
      <w:pPr>
        <w:pStyle w:val="a9"/>
        <w:numPr>
          <w:ilvl w:val="0"/>
          <w:numId w:val="47"/>
        </w:numPr>
        <w:suppressAutoHyphens w:val="0"/>
        <w:snapToGrid w:val="0"/>
        <w:spacing w:line="400" w:lineRule="exact"/>
        <w:ind w:left="1072" w:hanging="362"/>
        <w:textAlignment w:val="auto"/>
      </w:pPr>
      <w:r>
        <w:rPr>
          <w:rFonts w:ascii="標楷體" w:eastAsia="標楷體" w:hAnsi="標楷體"/>
        </w:rPr>
        <w:t>食道鱗狀細胞癌：</w:t>
      </w:r>
      <w:r>
        <w:rPr>
          <w:rFonts w:ascii="標楷體" w:eastAsia="標楷體" w:hAnsi="標楷體"/>
          <w:kern w:val="0"/>
        </w:rPr>
        <w:t>限nivolumab</w:t>
      </w:r>
      <w:r>
        <w:rPr>
          <w:rFonts w:ascii="標楷體" w:eastAsia="標楷體" w:hAnsi="標楷體"/>
        </w:rPr>
        <w:t>與fluoropyrimidine及cisplatin或oxaliplatin併用，用於無法接受化學放射性治療或手術切除等治癒性治療之晚期或轉移性食道鱗狀細胞癌成人病人的第一線治療。(115/2/1)</w:t>
      </w:r>
    </w:p>
    <w:p w14:paraId="56EC5174" w14:textId="77777777" w:rsidR="004374CA" w:rsidRDefault="004374CA" w:rsidP="004374CA">
      <w:pPr>
        <w:tabs>
          <w:tab w:val="left" w:pos="1418"/>
        </w:tabs>
        <w:spacing w:line="400" w:lineRule="exact"/>
        <w:ind w:left="1072" w:hanging="362"/>
        <w:jc w:val="both"/>
        <w:rPr>
          <w:rFonts w:ascii="標楷體" w:eastAsia="標楷體" w:hAnsi="標楷體"/>
          <w:szCs w:val="24"/>
        </w:rPr>
      </w:pPr>
      <w:r>
        <w:rPr>
          <w:rFonts w:ascii="標楷體" w:eastAsia="標楷體" w:hAnsi="標楷體"/>
          <w:szCs w:val="24"/>
        </w:rPr>
        <w:t>(9)泌尿道上皮癌：限nivolumab與cisplatin及gemcitabine併用至多6個療程，接續限單用nivolumab，做為無法切除或轉移性泌尿道上皮癌成人病人的第一線治療。(115/2/1)</w:t>
      </w:r>
    </w:p>
    <w:p w14:paraId="42FDC00F" w14:textId="77777777" w:rsidR="004374CA" w:rsidRDefault="004374CA" w:rsidP="004374CA">
      <w:pPr>
        <w:tabs>
          <w:tab w:val="left" w:pos="945"/>
        </w:tabs>
        <w:spacing w:line="400" w:lineRule="exact"/>
        <w:ind w:left="-2" w:firstLine="569"/>
        <w:rPr>
          <w:rFonts w:ascii="標楷體" w:eastAsia="標楷體" w:hAnsi="標楷體"/>
        </w:rPr>
      </w:pPr>
      <w:r>
        <w:rPr>
          <w:rFonts w:ascii="標楷體" w:eastAsia="標楷體" w:hAnsi="標楷體"/>
        </w:rPr>
        <w:t>3.使用條件：</w:t>
      </w:r>
    </w:p>
    <w:p w14:paraId="1BBDCF07" w14:textId="77777777" w:rsidR="004374CA" w:rsidRDefault="004374CA" w:rsidP="004374CA">
      <w:pPr>
        <w:spacing w:line="400" w:lineRule="exact"/>
        <w:ind w:left="1134" w:hanging="386"/>
      </w:pPr>
      <w:r>
        <w:rPr>
          <w:rFonts w:ascii="標楷體" w:eastAsia="標楷體" w:hAnsi="標楷體"/>
        </w:rPr>
        <w:t>(1)</w:t>
      </w:r>
      <w:r>
        <w:rPr>
          <w:rFonts w:ascii="標楷體" w:eastAsia="標楷體" w:hAnsi="標楷體"/>
        </w:rPr>
        <w:tab/>
        <w:t>病人</w:t>
      </w:r>
      <w:r>
        <w:rPr>
          <w:rFonts w:ascii="標楷體" w:eastAsia="標楷體" w:hAnsi="標楷體"/>
          <w:kern w:val="0"/>
          <w:szCs w:val="24"/>
        </w:rPr>
        <w:t>身體狀況良好(ECOG≦1)。</w:t>
      </w:r>
    </w:p>
    <w:p w14:paraId="5BBBEF45" w14:textId="77777777" w:rsidR="004374CA" w:rsidRDefault="004374CA" w:rsidP="004374CA">
      <w:pPr>
        <w:spacing w:line="400" w:lineRule="exact"/>
        <w:ind w:left="1134" w:hanging="386"/>
      </w:pPr>
      <w:r>
        <w:rPr>
          <w:rFonts w:ascii="標楷體" w:eastAsia="標楷體" w:hAnsi="標楷體"/>
          <w:kern w:val="0"/>
          <w:szCs w:val="24"/>
        </w:rPr>
        <w:t>(2)</w:t>
      </w:r>
      <w:r>
        <w:rPr>
          <w:rFonts w:ascii="標楷體" w:eastAsia="標楷體" w:hAnsi="標楷體"/>
          <w:kern w:val="0"/>
          <w:szCs w:val="24"/>
        </w:rPr>
        <w:tab/>
        <w:t>病人之</w:t>
      </w:r>
      <w:r>
        <w:rPr>
          <w:rFonts w:ascii="標楷體" w:eastAsia="標楷體" w:hAnsi="標楷體"/>
        </w:rPr>
        <w:t>心肺與肝腎功能須符合下列所有條件：</w:t>
      </w:r>
    </w:p>
    <w:p w14:paraId="53D71EF4" w14:textId="77777777" w:rsidR="004374CA" w:rsidRDefault="004374CA" w:rsidP="004374CA">
      <w:pPr>
        <w:tabs>
          <w:tab w:val="left" w:pos="1418"/>
        </w:tabs>
        <w:spacing w:line="400" w:lineRule="exact"/>
        <w:ind w:left="1418" w:hanging="284"/>
        <w:jc w:val="both"/>
        <w:rPr>
          <w:rFonts w:ascii="標楷體" w:eastAsia="標楷體" w:hAnsi="標楷體"/>
        </w:rPr>
      </w:pPr>
      <w:r>
        <w:rPr>
          <w:rFonts w:ascii="標楷體" w:eastAsia="標楷體" w:hAnsi="標楷體"/>
        </w:rPr>
        <w:t>I.NYHA(the New York Heart Association) Functional Class I或II</w:t>
      </w:r>
    </w:p>
    <w:p w14:paraId="7ECB5E43" w14:textId="77777777" w:rsidR="004374CA" w:rsidRDefault="004374CA" w:rsidP="004374CA">
      <w:pPr>
        <w:tabs>
          <w:tab w:val="left" w:pos="1418"/>
          <w:tab w:val="left" w:pos="2552"/>
        </w:tabs>
        <w:spacing w:line="400" w:lineRule="exact"/>
        <w:ind w:left="1276" w:hanging="284"/>
        <w:jc w:val="both"/>
        <w:rPr>
          <w:rFonts w:ascii="標楷體" w:eastAsia="標楷體" w:hAnsi="標楷體"/>
        </w:rPr>
      </w:pPr>
      <w:r>
        <w:rPr>
          <w:rFonts w:ascii="標楷體" w:eastAsia="標楷體" w:hAnsi="標楷體"/>
        </w:rPr>
        <w:t>II.GOT&lt;60U/L及GPT&lt;60U/L，且T-bilirubin&lt;1.5mg/dL (晚期肝細胞癌以及膽道癌病人可免除此條件)(114/2/1)</w:t>
      </w:r>
    </w:p>
    <w:p w14:paraId="5AEC388F" w14:textId="77777777" w:rsidR="004374CA" w:rsidRDefault="004374CA" w:rsidP="004374CA">
      <w:pPr>
        <w:tabs>
          <w:tab w:val="left" w:pos="1418"/>
          <w:tab w:val="left" w:pos="2552"/>
        </w:tabs>
        <w:spacing w:line="400" w:lineRule="exact"/>
        <w:ind w:left="1276" w:hanging="284"/>
        <w:jc w:val="both"/>
      </w:pPr>
      <w:r>
        <w:rPr>
          <w:rFonts w:ascii="標楷體" w:eastAsia="標楷體" w:hAnsi="標楷體"/>
        </w:rPr>
        <w:t>III.腎功能：(晚期腎細胞癌病人可免除此條件) (109/4/1、112/10/1</w:t>
      </w:r>
      <w:r>
        <w:rPr>
          <w:rFonts w:ascii="標楷體" w:eastAsia="標楷體" w:hAnsi="標楷體"/>
          <w:szCs w:val="24"/>
          <w:lang w:val="zh-TW" w:bidi="zh-TW"/>
        </w:rPr>
        <w:t>、115/2/1</w:t>
      </w:r>
      <w:r>
        <w:rPr>
          <w:rFonts w:ascii="標楷體" w:eastAsia="標楷體" w:hAnsi="標楷體"/>
        </w:rPr>
        <w:t>)</w:t>
      </w:r>
    </w:p>
    <w:p w14:paraId="3342A87B" w14:textId="77777777" w:rsidR="004374CA" w:rsidRDefault="004374CA" w:rsidP="004374CA">
      <w:pPr>
        <w:tabs>
          <w:tab w:val="left" w:pos="1185"/>
          <w:tab w:val="left" w:pos="1418"/>
        </w:tabs>
        <w:spacing w:line="400" w:lineRule="exact"/>
        <w:ind w:left="1560" w:hanging="284"/>
        <w:jc w:val="both"/>
      </w:pPr>
      <w:proofErr w:type="spellStart"/>
      <w:r>
        <w:rPr>
          <w:rFonts w:ascii="標楷體" w:eastAsia="標楷體" w:hAnsi="標楷體"/>
        </w:rPr>
        <w:t>i</w:t>
      </w:r>
      <w:proofErr w:type="spellEnd"/>
      <w:r>
        <w:rPr>
          <w:rFonts w:ascii="標楷體" w:eastAsia="標楷體" w:hAnsi="標楷體"/>
        </w:rPr>
        <w:t>.泌尿道上皮癌第一線用藥：</w:t>
      </w:r>
      <w:r>
        <w:rPr>
          <w:rFonts w:ascii="標楷體" w:eastAsia="標楷體" w:hAnsi="標楷體"/>
          <w:szCs w:val="24"/>
        </w:rPr>
        <w:t>單獨使用pembrolizumab須符合</w:t>
      </w:r>
      <w:r>
        <w:rPr>
          <w:rFonts w:ascii="標楷體" w:eastAsia="標楷體" w:hAnsi="標楷體"/>
        </w:rPr>
        <w:t>eGFR&gt;30mL/min/1.73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rPr>
        <w:t>且&lt;60mL/min/1.73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szCs w:val="24"/>
        </w:rPr>
        <w:t xml:space="preserve">；nivolumab併用化療須符合eGFR </w:t>
      </w:r>
      <w:r>
        <w:rPr>
          <w:rFonts w:ascii="Times New Roman" w:eastAsia="標楷體" w:hAnsi="Times New Roman"/>
          <w:szCs w:val="24"/>
        </w:rPr>
        <w:t>≥</w:t>
      </w:r>
      <w:r>
        <w:rPr>
          <w:rFonts w:ascii="標楷體" w:eastAsia="標楷體" w:hAnsi="標楷體"/>
          <w:szCs w:val="24"/>
        </w:rPr>
        <w:t>60mL/min/1.73m2</w:t>
      </w:r>
      <w:r>
        <w:rPr>
          <w:rFonts w:ascii="標楷體" w:eastAsia="標楷體" w:hAnsi="標楷體"/>
        </w:rPr>
        <w:t>。</w:t>
      </w:r>
    </w:p>
    <w:p w14:paraId="1F464B0E" w14:textId="77777777" w:rsidR="004374CA" w:rsidRDefault="004374CA" w:rsidP="004374CA">
      <w:pPr>
        <w:tabs>
          <w:tab w:val="left" w:pos="1185"/>
          <w:tab w:val="left" w:pos="1418"/>
        </w:tabs>
        <w:spacing w:line="400" w:lineRule="exact"/>
        <w:ind w:left="1560" w:hanging="284"/>
        <w:jc w:val="both"/>
      </w:pPr>
      <w:r>
        <w:rPr>
          <w:rFonts w:ascii="標楷體" w:eastAsia="標楷體" w:hAnsi="標楷體"/>
        </w:rPr>
        <w:lastRenderedPageBreak/>
        <w:t>ii.泌尿道上皮癌第二線用藥：eGFR&gt;30mL/min/1.73</w:t>
      </w:r>
      <w:r>
        <w:rPr>
          <w:rFonts w:ascii="標楷體" w:eastAsia="標楷體" w:hAnsi="標楷體"/>
          <w:szCs w:val="24"/>
        </w:rPr>
        <w:t>m</w:t>
      </w:r>
      <w:r>
        <w:rPr>
          <w:rFonts w:ascii="標楷體" w:eastAsia="標楷體" w:hAnsi="標楷體"/>
          <w:szCs w:val="24"/>
          <w:vertAlign w:val="superscript"/>
        </w:rPr>
        <w:t>2</w:t>
      </w:r>
      <w:r>
        <w:rPr>
          <w:rFonts w:ascii="標楷體" w:eastAsia="標楷體" w:hAnsi="標楷體"/>
        </w:rPr>
        <w:t>。</w:t>
      </w:r>
    </w:p>
    <w:p w14:paraId="66BA1FCA" w14:textId="77777777" w:rsidR="004374CA" w:rsidRDefault="004374CA" w:rsidP="004374CA">
      <w:pPr>
        <w:tabs>
          <w:tab w:val="left" w:pos="1185"/>
          <w:tab w:val="left" w:pos="1418"/>
        </w:tabs>
        <w:spacing w:line="400" w:lineRule="exact"/>
        <w:ind w:left="1560" w:hanging="284"/>
        <w:jc w:val="both"/>
      </w:pPr>
      <w:r>
        <w:rPr>
          <w:rFonts w:ascii="標楷體" w:eastAsia="標楷體" w:hAnsi="標楷體"/>
          <w:szCs w:val="24"/>
        </w:rPr>
        <w:t>iii.泌尿道上皮癌維持治療（112/10/1）</w:t>
      </w:r>
      <w:r>
        <w:rPr>
          <w:rFonts w:ascii="標楷體" w:eastAsia="標楷體" w:hAnsi="標楷體"/>
        </w:rPr>
        <w:t>：</w:t>
      </w:r>
      <w:r>
        <w:rPr>
          <w:rFonts w:ascii="標楷體" w:eastAsia="標楷體" w:hAnsi="標楷體"/>
          <w:szCs w:val="24"/>
        </w:rPr>
        <w:t>eGFR&gt;30mL/min/1.73m</w:t>
      </w:r>
      <w:r>
        <w:rPr>
          <w:rFonts w:ascii="標楷體" w:eastAsia="標楷體" w:hAnsi="標楷體"/>
          <w:szCs w:val="24"/>
          <w:vertAlign w:val="superscript"/>
        </w:rPr>
        <w:t>2</w:t>
      </w:r>
      <w:r>
        <w:rPr>
          <w:rFonts w:ascii="標楷體" w:eastAsia="標楷體" w:hAnsi="標楷體"/>
          <w:szCs w:val="24"/>
        </w:rPr>
        <w:t>。</w:t>
      </w:r>
    </w:p>
    <w:p w14:paraId="0D628212" w14:textId="77777777" w:rsidR="004374CA" w:rsidRDefault="004374CA" w:rsidP="004374CA">
      <w:pPr>
        <w:tabs>
          <w:tab w:val="left" w:pos="1185"/>
          <w:tab w:val="left" w:pos="1418"/>
        </w:tabs>
        <w:spacing w:line="400" w:lineRule="exact"/>
        <w:ind w:left="1560" w:hanging="284"/>
        <w:jc w:val="both"/>
      </w:pPr>
      <w:r>
        <w:rPr>
          <w:rFonts w:ascii="標楷體" w:eastAsia="標楷體" w:hAnsi="標楷體"/>
          <w:szCs w:val="24"/>
        </w:rPr>
        <w:t>iv.</w:t>
      </w:r>
      <w:r>
        <w:rPr>
          <w:rFonts w:ascii="標楷體" w:eastAsia="標楷體" w:hAnsi="標楷體"/>
        </w:rPr>
        <w:t>其他癌別：Creatinine&lt;1.5mg/dL且eGFR&gt;60mL/min/1.73m</w:t>
      </w:r>
      <w:r>
        <w:rPr>
          <w:rFonts w:ascii="標楷體" w:eastAsia="標楷體" w:hAnsi="標楷體"/>
          <w:vertAlign w:val="superscript"/>
        </w:rPr>
        <w:t>2</w:t>
      </w:r>
      <w:r>
        <w:rPr>
          <w:rFonts w:ascii="標楷體" w:eastAsia="標楷體" w:hAnsi="標楷體"/>
        </w:rPr>
        <w:t>。</w:t>
      </w:r>
    </w:p>
    <w:p w14:paraId="17249F6B" w14:textId="77777777" w:rsidR="004374CA" w:rsidRDefault="004374CA" w:rsidP="004374CA">
      <w:pPr>
        <w:tabs>
          <w:tab w:val="left" w:pos="2552"/>
        </w:tabs>
        <w:spacing w:line="400" w:lineRule="exact"/>
        <w:ind w:left="1133" w:hanging="564"/>
        <w:jc w:val="both"/>
      </w:pPr>
      <w:r>
        <w:rPr>
          <w:rFonts w:ascii="標楷體" w:eastAsia="標楷體" w:hAnsi="標楷體"/>
        </w:rPr>
        <w:t xml:space="preserve"> (3)病人</w:t>
      </w:r>
      <w:r>
        <w:rPr>
          <w:rFonts w:ascii="標楷體" w:eastAsia="標楷體" w:hAnsi="標楷體"/>
          <w:szCs w:val="24"/>
        </w:rPr>
        <w:t>之生物標記表現：除ipilimumab與nivolumab併用於惡性肋膜間皮瘤外，依個別藥品使用其對應之第三等級體外診斷醫療器材(class III IVD)所檢測之PD-L1表現量需符合下表：(109/4/1、109/6/1、111/4/1、112/8/1、112/10/1、112/12/1、113/2/1、113/4/1、113/6/1、113/8/1、114/2/1、114/6/1、114/8/1、114/10/1</w:t>
      </w:r>
      <w:r>
        <w:rPr>
          <w:rFonts w:ascii="標楷體" w:eastAsia="標楷體" w:hAnsi="標楷體"/>
          <w:szCs w:val="24"/>
          <w:lang w:val="zh-TW" w:bidi="zh-TW"/>
        </w:rPr>
        <w:t>、</w:t>
      </w:r>
      <w:r>
        <w:rPr>
          <w:rFonts w:ascii="標楷體" w:eastAsia="標楷體" w:hAnsi="標楷體"/>
          <w:szCs w:val="24"/>
          <w:lang w:bidi="zh-TW"/>
        </w:rPr>
        <w:t>115/2/1</w:t>
      </w:r>
      <w:r>
        <w:rPr>
          <w:rFonts w:ascii="標楷體" w:eastAsia="標楷體" w:hAnsi="標楷體"/>
          <w:szCs w:val="24"/>
        </w:rPr>
        <w:t>、115/5/1</w:t>
      </w:r>
      <w:r w:rsidRPr="004374CA">
        <w:rPr>
          <w:rFonts w:ascii="標楷體" w:eastAsia="標楷體" w:hAnsi="標楷體" w:cs="標楷體.鬁..." w:hint="eastAsia"/>
          <w:kern w:val="0"/>
          <w:szCs w:val="28"/>
        </w:rPr>
        <w:t>、</w:t>
      </w:r>
      <w:r w:rsidRPr="004374CA">
        <w:rPr>
          <w:rFonts w:ascii="標楷體" w:eastAsia="標楷體" w:hAnsi="標楷體" w:hint="eastAsia"/>
          <w:kern w:val="0"/>
          <w:szCs w:val="24"/>
        </w:rPr>
        <w:t>115/6/1</w:t>
      </w:r>
      <w:r>
        <w:rPr>
          <w:rFonts w:ascii="標楷體" w:eastAsia="標楷體" w:hAnsi="標楷體"/>
          <w:szCs w:val="24"/>
        </w:rPr>
        <w:t>)</w:t>
      </w:r>
    </w:p>
    <w:tbl>
      <w:tblPr>
        <w:tblW w:w="5849" w:type="pct"/>
        <w:jc w:val="center"/>
        <w:tblCellMar>
          <w:left w:w="10" w:type="dxa"/>
          <w:right w:w="10" w:type="dxa"/>
        </w:tblCellMar>
        <w:tblLook w:val="0000" w:firstRow="0" w:lastRow="0" w:firstColumn="0" w:lastColumn="0" w:noHBand="0" w:noVBand="0"/>
      </w:tblPr>
      <w:tblGrid>
        <w:gridCol w:w="1463"/>
        <w:gridCol w:w="526"/>
        <w:gridCol w:w="1671"/>
        <w:gridCol w:w="1487"/>
        <w:gridCol w:w="1614"/>
        <w:gridCol w:w="1038"/>
        <w:gridCol w:w="1622"/>
        <w:gridCol w:w="1842"/>
      </w:tblGrid>
      <w:tr w:rsidR="004374CA" w14:paraId="2D25DB51" w14:textId="77777777" w:rsidTr="00423BD4">
        <w:trPr>
          <w:cantSplit/>
          <w:trHeight w:val="406"/>
          <w:tblHeader/>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3048C28" w14:textId="77777777" w:rsidR="004374CA" w:rsidRDefault="004374CA" w:rsidP="00423BD4">
            <w:pPr>
              <w:widowControl/>
              <w:spacing w:line="400" w:lineRule="exact"/>
              <w:jc w:val="center"/>
              <w:rPr>
                <w:rFonts w:ascii="標楷體" w:eastAsia="標楷體" w:hAnsi="標楷體"/>
                <w:kern w:val="0"/>
                <w:sz w:val="20"/>
                <w:szCs w:val="20"/>
              </w:rPr>
            </w:pPr>
            <w:r>
              <w:rPr>
                <w:rFonts w:ascii="標楷體" w:eastAsia="標楷體" w:hAnsi="標楷體"/>
                <w:kern w:val="0"/>
                <w:sz w:val="20"/>
                <w:szCs w:val="20"/>
              </w:rPr>
              <w:t>給付範圍</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081D4E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事審代碼</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5FD0FA2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pembrolizumab</w:t>
            </w:r>
          </w:p>
          <w:p w14:paraId="6F18B2E1" w14:textId="77777777" w:rsidR="004374CA" w:rsidRDefault="004374CA" w:rsidP="00423BD4">
            <w:pPr>
              <w:spacing w:line="400" w:lineRule="exact"/>
              <w:jc w:val="center"/>
            </w:pPr>
            <w:r>
              <w:rPr>
                <w:rFonts w:ascii="標楷體" w:eastAsia="標楷體" w:hAnsi="標楷體"/>
                <w:sz w:val="20"/>
                <w:szCs w:val="20"/>
              </w:rPr>
              <w:t>(</w:t>
            </w:r>
            <w:proofErr w:type="spellStart"/>
            <w:r>
              <w:rPr>
                <w:rFonts w:ascii="標楷體" w:eastAsia="標楷體" w:hAnsi="標楷體"/>
                <w:sz w:val="20"/>
                <w:szCs w:val="20"/>
              </w:rPr>
              <w:t>Dako</w:t>
            </w:r>
            <w:proofErr w:type="spellEnd"/>
            <w:r>
              <w:rPr>
                <w:rFonts w:ascii="標楷體" w:eastAsia="標楷體" w:hAnsi="標楷體"/>
                <w:sz w:val="20"/>
                <w:szCs w:val="20"/>
              </w:rPr>
              <w:t xml:space="preserve"> 22C3或Ventana SP263*)</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1935B5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nivolumab</w:t>
            </w:r>
          </w:p>
          <w:p w14:paraId="2D2437A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w:t>
            </w:r>
            <w:proofErr w:type="spellStart"/>
            <w:r>
              <w:rPr>
                <w:rFonts w:ascii="標楷體" w:eastAsia="標楷體" w:hAnsi="標楷體"/>
                <w:sz w:val="20"/>
                <w:szCs w:val="20"/>
              </w:rPr>
              <w:t>Dako</w:t>
            </w:r>
            <w:proofErr w:type="spellEnd"/>
            <w:r>
              <w:rPr>
                <w:rFonts w:ascii="標楷體" w:eastAsia="標楷體" w:hAnsi="標楷體"/>
                <w:sz w:val="20"/>
                <w:szCs w:val="20"/>
              </w:rPr>
              <w:t xml:space="preserve"> 28-8或Ventana SP263*)</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178D99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atezolizumab</w:t>
            </w:r>
          </w:p>
          <w:p w14:paraId="7440455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(Ventana SP142)</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0B1832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avelumab</w:t>
            </w:r>
          </w:p>
          <w:p w14:paraId="150274B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(Ventana SP263*)</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A449E1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durvalumab</w:t>
            </w:r>
          </w:p>
          <w:p w14:paraId="5571E41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(Ventana SP263*)</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D4863B5" w14:textId="77777777" w:rsidR="004374CA" w:rsidRDefault="004374CA" w:rsidP="00423BD4">
            <w:pPr>
              <w:spacing w:line="400" w:lineRule="exact"/>
              <w:jc w:val="center"/>
              <w:rPr>
                <w:rFonts w:ascii="標楷體" w:eastAsia="標楷體" w:hAnsi="標楷體"/>
                <w:sz w:val="20"/>
                <w:szCs w:val="20"/>
              </w:rPr>
            </w:pPr>
            <w:proofErr w:type="spellStart"/>
            <w:r>
              <w:rPr>
                <w:rFonts w:ascii="標楷體" w:eastAsia="標楷體" w:hAnsi="標楷體"/>
                <w:sz w:val="20"/>
                <w:szCs w:val="20"/>
              </w:rPr>
              <w:t>cemiplimab</w:t>
            </w:r>
            <w:proofErr w:type="spellEnd"/>
            <w:r>
              <w:rPr>
                <w:rFonts w:ascii="標楷體" w:eastAsia="標楷體" w:hAnsi="標楷體"/>
                <w:sz w:val="20"/>
                <w:szCs w:val="20"/>
              </w:rPr>
              <w:t>(</w:t>
            </w:r>
            <w:proofErr w:type="spellStart"/>
            <w:r>
              <w:rPr>
                <w:rFonts w:ascii="標楷體" w:eastAsia="標楷體" w:hAnsi="標楷體"/>
                <w:sz w:val="20"/>
                <w:szCs w:val="20"/>
              </w:rPr>
              <w:t>Dako</w:t>
            </w:r>
            <w:proofErr w:type="spellEnd"/>
            <w:r>
              <w:rPr>
                <w:rFonts w:ascii="標楷體" w:eastAsia="標楷體" w:hAnsi="標楷體"/>
                <w:sz w:val="20"/>
                <w:szCs w:val="20"/>
              </w:rPr>
              <w:t xml:space="preserve"> 22C3或Ventana SP263*)</w:t>
            </w:r>
          </w:p>
        </w:tc>
      </w:tr>
      <w:tr w:rsidR="004374CA" w14:paraId="193037E1"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05B6D9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黑色素瘤</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E89334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P001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080B4F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4ABF60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409184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BF5DB3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1E7FBB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BB0656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6C4D956"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9DC836F"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hint="eastAsia"/>
                <w:sz w:val="20"/>
                <w:szCs w:val="20"/>
              </w:rPr>
              <w:t>非小細胞肺癌術前輔助治療</w:t>
            </w:r>
            <w:r w:rsidRPr="004374CA">
              <w:rPr>
                <w:rFonts w:ascii="標楷體" w:eastAsia="標楷體" w:hAnsi="標楷體"/>
                <w:sz w:val="20"/>
                <w:szCs w:val="20"/>
              </w:rPr>
              <w:t>(</w:t>
            </w:r>
            <w:r w:rsidRPr="004374CA">
              <w:rPr>
                <w:rFonts w:ascii="標楷體" w:eastAsia="標楷體" w:hAnsi="標楷體" w:hint="eastAsia"/>
                <w:sz w:val="20"/>
                <w:szCs w:val="20"/>
              </w:rPr>
              <w:t>併用</w:t>
            </w:r>
            <w:r w:rsidRPr="004374CA">
              <w:rPr>
                <w:rFonts w:ascii="標楷體" w:eastAsia="標楷體" w:hAnsi="標楷體"/>
                <w:sz w:val="20"/>
                <w:szCs w:val="20"/>
              </w:rPr>
              <w:t>)</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BAB2B37"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P016</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00A5BA6C"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0ED61C0"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hint="eastAsia"/>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DCBFC82"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5A2F30C"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752FBD0"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5931622" w14:textId="77777777" w:rsidR="004374CA" w:rsidRPr="004374CA" w:rsidRDefault="004374CA" w:rsidP="00423BD4">
            <w:pPr>
              <w:spacing w:line="400" w:lineRule="exact"/>
              <w:jc w:val="center"/>
              <w:rPr>
                <w:rFonts w:ascii="標楷體" w:eastAsia="標楷體" w:hAnsi="標楷體"/>
                <w:sz w:val="20"/>
                <w:szCs w:val="20"/>
              </w:rPr>
            </w:pPr>
            <w:r w:rsidRPr="004374CA">
              <w:rPr>
                <w:rFonts w:ascii="標楷體" w:eastAsia="標楷體" w:hAnsi="標楷體"/>
                <w:sz w:val="20"/>
                <w:szCs w:val="20"/>
              </w:rPr>
              <w:t>本藥品尚未給付於此適應症</w:t>
            </w:r>
          </w:p>
        </w:tc>
      </w:tr>
      <w:tr w:rsidR="004374CA" w14:paraId="4D406EB5"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08D2A0EC" w14:textId="77777777" w:rsidR="004374CA" w:rsidRDefault="004374CA" w:rsidP="00423BD4">
            <w:pPr>
              <w:spacing w:line="400" w:lineRule="exact"/>
              <w:jc w:val="center"/>
              <w:rPr>
                <w:rFonts w:ascii="標楷體" w:eastAsia="標楷體" w:hAnsi="標楷體"/>
                <w:kern w:val="0"/>
                <w:sz w:val="20"/>
                <w:szCs w:val="20"/>
              </w:rPr>
            </w:pPr>
            <w:r>
              <w:rPr>
                <w:rFonts w:ascii="標楷體" w:eastAsia="標楷體" w:hAnsi="標楷體"/>
                <w:kern w:val="0"/>
                <w:sz w:val="20"/>
                <w:szCs w:val="20"/>
              </w:rPr>
              <w:t>非小細胞肺癌</w:t>
            </w:r>
          </w:p>
          <w:p w14:paraId="137427B3" w14:textId="77777777" w:rsidR="004374CA" w:rsidRDefault="004374CA" w:rsidP="00423BD4">
            <w:pPr>
              <w:spacing w:line="400" w:lineRule="exact"/>
              <w:jc w:val="center"/>
              <w:rPr>
                <w:rFonts w:ascii="標楷體" w:eastAsia="標楷體" w:hAnsi="標楷體"/>
                <w:kern w:val="0"/>
                <w:sz w:val="20"/>
                <w:szCs w:val="20"/>
              </w:rPr>
            </w:pPr>
            <w:r>
              <w:rPr>
                <w:rFonts w:ascii="標楷體" w:eastAsia="標楷體" w:hAnsi="標楷體"/>
                <w:kern w:val="0"/>
                <w:sz w:val="20"/>
                <w:szCs w:val="20"/>
              </w:rPr>
              <w:t>鞏固治療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A23A6B6" w14:textId="77777777" w:rsidR="004374CA" w:rsidRDefault="004374CA" w:rsidP="00423BD4">
            <w:pPr>
              <w:spacing w:line="400" w:lineRule="exact"/>
              <w:jc w:val="center"/>
              <w:rPr>
                <w:rFonts w:ascii="標楷體" w:eastAsia="標楷體" w:hAnsi="標楷體"/>
                <w:kern w:val="0"/>
                <w:sz w:val="20"/>
                <w:szCs w:val="20"/>
              </w:rPr>
            </w:pPr>
            <w:r>
              <w:rPr>
                <w:rFonts w:ascii="標楷體" w:eastAsia="標楷體" w:hAnsi="標楷體"/>
                <w:kern w:val="0"/>
                <w:sz w:val="20"/>
                <w:szCs w:val="20"/>
              </w:rPr>
              <w:t>P015</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4BF8628" w14:textId="77777777" w:rsidR="004374CA" w:rsidRDefault="004374CA" w:rsidP="00423BD4">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28A97E7" w14:textId="77777777" w:rsidR="004374CA" w:rsidRDefault="004374CA" w:rsidP="00423BD4">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9F25DFF" w14:textId="77777777" w:rsidR="004374CA" w:rsidRDefault="004374CA" w:rsidP="00423BD4">
            <w:pPr>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20CDAD2" w14:textId="77777777" w:rsidR="004374CA" w:rsidRDefault="004374CA" w:rsidP="00423BD4">
            <w:pPr>
              <w:autoSpaceDE w:val="0"/>
              <w:snapToGrid w:val="0"/>
              <w:spacing w:line="400" w:lineRule="exact"/>
              <w:jc w:val="both"/>
              <w:rPr>
                <w:rFonts w:ascii="標楷體" w:eastAsia="標楷體" w:hAnsi="標楷體"/>
                <w:kern w:val="0"/>
                <w:sz w:val="20"/>
                <w:szCs w:val="20"/>
              </w:rPr>
            </w:pPr>
            <w:r>
              <w:rPr>
                <w:rFonts w:ascii="標楷體" w:eastAsia="標楷體" w:hAnsi="標楷體"/>
                <w:kern w:val="0"/>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233ACA9" w14:textId="77777777" w:rsidR="004374CA" w:rsidRDefault="004374CA" w:rsidP="00423BD4">
            <w:pPr>
              <w:autoSpaceDE w:val="0"/>
              <w:snapToGrid w:val="0"/>
              <w:spacing w:line="400" w:lineRule="exact"/>
              <w:jc w:val="center"/>
            </w:pPr>
            <w:r>
              <w:rPr>
                <w:rFonts w:ascii="標楷體" w:eastAsia="標楷體" w:hAnsi="標楷體"/>
                <w:kern w:val="0"/>
                <w:sz w:val="20"/>
                <w:szCs w:val="20"/>
              </w:rPr>
              <w:t>PD-L1</w:t>
            </w:r>
            <w:r>
              <w:rPr>
                <w:rFonts w:ascii="標楷體" w:eastAsia="標楷體" w:hAnsi="標楷體" w:cs="微軟正黑體"/>
                <w:kern w:val="0"/>
                <w:sz w:val="20"/>
                <w:szCs w:val="20"/>
              </w:rPr>
              <w:t>≧</w:t>
            </w:r>
            <w:r>
              <w:rPr>
                <w:rFonts w:ascii="標楷體" w:eastAsia="標楷體" w:hAnsi="標楷體"/>
                <w:kern w:val="0"/>
                <w:sz w:val="20"/>
                <w:szCs w:val="20"/>
              </w:rPr>
              <w:t xml:space="preserve"> 1%</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373D1B2" w14:textId="77777777" w:rsidR="004374CA" w:rsidRDefault="004374CA" w:rsidP="00423BD4">
            <w:pPr>
              <w:autoSpaceDE w:val="0"/>
              <w:snapToGrid w:val="0"/>
              <w:spacing w:line="400" w:lineRule="exact"/>
              <w:jc w:val="center"/>
            </w:pPr>
            <w:r>
              <w:rPr>
                <w:rFonts w:ascii="標楷體" w:eastAsia="標楷體" w:hAnsi="標楷體"/>
                <w:sz w:val="20"/>
                <w:szCs w:val="20"/>
              </w:rPr>
              <w:t>本藥品尚未給付於此適應症</w:t>
            </w:r>
          </w:p>
        </w:tc>
      </w:tr>
      <w:tr w:rsidR="004374CA" w14:paraId="0483343E"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BE3F5D0" w14:textId="77777777" w:rsidR="004374CA" w:rsidRDefault="004374CA" w:rsidP="00423BD4">
            <w:pPr>
              <w:spacing w:line="400" w:lineRule="exact"/>
              <w:jc w:val="center"/>
            </w:pPr>
            <w:r>
              <w:rPr>
                <w:rFonts w:ascii="標楷體" w:eastAsia="標楷體" w:hAnsi="標楷體"/>
                <w:kern w:val="0"/>
                <w:sz w:val="20"/>
                <w:szCs w:val="20"/>
              </w:rPr>
              <w:t>鱗狀、非鱗狀非小細胞肺癌第一線用藥(單用)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35A012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P013</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EEB3825" w14:textId="77777777" w:rsidR="004374CA" w:rsidRDefault="004374CA" w:rsidP="00423BD4">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0D5AA6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FF6E56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TC≧50%或IC≧10%</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DCC15F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9733AE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4A7CD7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TPS≧50%</w:t>
            </w:r>
          </w:p>
        </w:tc>
      </w:tr>
      <w:tr w:rsidR="004374CA" w14:paraId="759C2933"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877DD5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非鱗狀非小細胞肺癌第一線用藥</w:t>
            </w:r>
          </w:p>
          <w:p w14:paraId="6973B3B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(併用)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6C159A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P013</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299390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B2DA7D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18BFAC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22190A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CB7D62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3A03EF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6D3A55D1"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02E56E76" w14:textId="77777777" w:rsidR="004374CA" w:rsidRDefault="004374CA" w:rsidP="00423BD4">
            <w:pPr>
              <w:spacing w:line="400" w:lineRule="exact"/>
              <w:jc w:val="center"/>
            </w:pPr>
            <w:r>
              <w:rPr>
                <w:rFonts w:ascii="標楷體" w:eastAsia="標楷體" w:hAnsi="標楷體"/>
                <w:sz w:val="20"/>
                <w:szCs w:val="20"/>
              </w:rPr>
              <w:t>鱗狀非小細胞肺癌第二線用藥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6CB4BC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0260F5F" w14:textId="77777777" w:rsidR="004374CA" w:rsidRDefault="004374CA" w:rsidP="00423BD4">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F287B57"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F108B8E"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50%或IC</w:t>
            </w:r>
            <w:r>
              <w:rPr>
                <w:rFonts w:ascii="標楷體" w:eastAsia="標楷體" w:hAnsi="標楷體" w:cs="新細明體"/>
                <w:sz w:val="20"/>
                <w:szCs w:val="20"/>
              </w:rPr>
              <w:t>≧</w:t>
            </w:r>
            <w:r>
              <w:rPr>
                <w:rFonts w:ascii="標楷體" w:eastAsia="標楷體" w:hAnsi="標楷體"/>
                <w:sz w:val="20"/>
                <w:szCs w:val="20"/>
              </w:rPr>
              <w:t>10%</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8C67CF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1B5A47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072552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5F33377"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1FB3539" w14:textId="77777777" w:rsidR="004374CA" w:rsidRDefault="004374CA" w:rsidP="00423BD4">
            <w:pPr>
              <w:spacing w:line="400" w:lineRule="exact"/>
              <w:jc w:val="center"/>
            </w:pPr>
            <w:r>
              <w:rPr>
                <w:rFonts w:ascii="標楷體" w:eastAsia="標楷體" w:hAnsi="標楷體"/>
                <w:sz w:val="20"/>
                <w:szCs w:val="20"/>
              </w:rPr>
              <w:t>非鱗狀非小細胞肺癌第三線用藥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D35C71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32483AC" w14:textId="77777777" w:rsidR="004374CA" w:rsidRDefault="004374CA" w:rsidP="00423BD4">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ADC12AF"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7C59C10"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50%或IC</w:t>
            </w:r>
            <w:r>
              <w:rPr>
                <w:rFonts w:ascii="標楷體" w:eastAsia="標楷體" w:hAnsi="標楷體" w:cs="新細明體"/>
                <w:sz w:val="20"/>
                <w:szCs w:val="20"/>
              </w:rPr>
              <w:t>≧</w:t>
            </w:r>
            <w:r>
              <w:rPr>
                <w:rFonts w:ascii="標楷體" w:eastAsia="標楷體" w:hAnsi="標楷體"/>
                <w:sz w:val="20"/>
                <w:szCs w:val="20"/>
              </w:rPr>
              <w:t>10%</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300FF8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856F51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B047B1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F5B8520"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E0A3DB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lastRenderedPageBreak/>
              <w:t>鱗狀非小細胞肺癌第一線用藥（併用化療）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9EE550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P014</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7407BD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TPS 1~49%</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FDC4EA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1C1810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77FE42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05F7FC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AB5110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32793A67"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50EE3F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小細胞肺癌</w:t>
            </w:r>
          </w:p>
          <w:p w14:paraId="774C04D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A62C05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P021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978A1F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3EB5A7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6F9CB3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7F5C3D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A67C8A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A8A9B6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5827D8B"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FC255D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典型何杰金氏淋巴瘤</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D64CDF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P031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F3E25B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E39C50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9489EF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20677F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D36091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2D078B9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431B3BE"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A16E9A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泌尿道上皮癌維持療法</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C0D9EC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P043</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1920C1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AE6C4A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213A6B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6EEB496" w14:textId="77777777" w:rsidR="004374CA" w:rsidRDefault="004374CA" w:rsidP="00423BD4">
            <w:pPr>
              <w:spacing w:line="400" w:lineRule="exact"/>
              <w:jc w:val="center"/>
            </w:pPr>
            <w:r>
              <w:rPr>
                <w:rFonts w:ascii="標楷體" w:eastAsia="標楷體" w:hAnsi="標楷體"/>
                <w:sz w:val="20"/>
                <w:szCs w:val="20"/>
              </w:rPr>
              <w:t>不需檢附報告</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E92A1A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2A4F6DB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D2F66AD"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1C94FD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泌尿道上皮癌第一線用藥</w:t>
            </w:r>
          </w:p>
          <w:p w14:paraId="6308164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(單用)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84BD70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P042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085A9C0" w14:textId="77777777" w:rsidR="004374CA" w:rsidRDefault="004374CA" w:rsidP="00423BD4">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2CDDBA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E716D2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IC≧5%</w:t>
            </w:r>
          </w:p>
          <w:p w14:paraId="1074CA2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(113年8月1日前審核同意符合續用申請條件者)</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B7B3BE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1B6575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B42CFE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5B41062D"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E82E1E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泌尿道上皮癌第一線用藥(併用化療)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E201ED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P044</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14C47D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66C06CD" w14:textId="77777777" w:rsidR="004374CA" w:rsidRDefault="004374CA" w:rsidP="00423BD4">
            <w:pPr>
              <w:spacing w:line="400" w:lineRule="exact"/>
              <w:jc w:val="center"/>
            </w:pPr>
            <w:r>
              <w:rPr>
                <w:rFonts w:ascii="標楷體" w:eastAsia="標楷體" w:hAnsi="標楷體"/>
                <w:sz w:val="20"/>
                <w:szCs w:val="20"/>
              </w:rPr>
              <w:t>TC</w:t>
            </w:r>
            <w:r>
              <w:rPr>
                <w:rFonts w:ascii="Times New Roman" w:eastAsia="標楷體" w:hAnsi="Times New Roman"/>
                <w:sz w:val="20"/>
                <w:szCs w:val="20"/>
              </w:rPr>
              <w:t>≥</w:t>
            </w:r>
            <w:r>
              <w:rPr>
                <w:rFonts w:ascii="標楷體" w:eastAsia="標楷體" w:hAnsi="標楷體"/>
                <w:sz w:val="20"/>
                <w:szCs w:val="20"/>
              </w:rPr>
              <w:t>1%</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94DB33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4E0855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46938D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3B5A9D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24B5382"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896D63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泌尿道上皮癌第二線用藥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DA5156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P041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1341D2A" w14:textId="77777777" w:rsidR="004374CA" w:rsidRDefault="004374CA" w:rsidP="00423BD4">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74FA602"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5%</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5A054B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IC≧5%</w:t>
            </w:r>
          </w:p>
          <w:p w14:paraId="42DF0750" w14:textId="77777777" w:rsidR="004374CA" w:rsidRDefault="004374CA" w:rsidP="00423BD4">
            <w:pPr>
              <w:spacing w:line="400" w:lineRule="exact"/>
              <w:jc w:val="center"/>
            </w:pPr>
            <w:r>
              <w:rPr>
                <w:rFonts w:ascii="標楷體" w:eastAsia="標楷體" w:hAnsi="標楷體"/>
                <w:sz w:val="20"/>
                <w:szCs w:val="20"/>
              </w:rPr>
              <w:t>(113年8月1日前審核同意符合續用申請條件者)</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128543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332A44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8D4444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5D0CC13B"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ECF5DF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胃腺癌</w:t>
            </w:r>
          </w:p>
          <w:p w14:paraId="2453DDD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(109年4月1日前審核同意符合續用申請條件者)</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0723B2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P051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954FE6B" w14:textId="77777777" w:rsidR="004374CA" w:rsidRDefault="004374CA" w:rsidP="00423BD4">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w:t>
            </w:r>
            <w:r>
              <w:rPr>
                <w:rFonts w:ascii="標楷體" w:eastAsia="標楷體" w:hAnsi="標楷體"/>
                <w:sz w:val="20"/>
                <w:szCs w:val="20"/>
              </w:rPr>
              <w:t>1</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CB13D3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6873C6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D2617A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967789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218A989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292239D2"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D5DCF3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胃癌第一線用藥 (併用化療)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2E4836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P052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392906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8BB059B" w14:textId="77777777" w:rsidR="004374CA" w:rsidRDefault="004374CA" w:rsidP="00423BD4">
            <w:pPr>
              <w:spacing w:line="400" w:lineRule="exact"/>
              <w:jc w:val="center"/>
            </w:pPr>
            <w:r>
              <w:rPr>
                <w:rFonts w:ascii="標楷體" w:eastAsia="標楷體" w:hAnsi="標楷體"/>
                <w:sz w:val="20"/>
                <w:szCs w:val="20"/>
              </w:rPr>
              <w:t>CPS</w:t>
            </w:r>
            <w:r>
              <w:rPr>
                <w:rFonts w:ascii="標楷體" w:eastAsia="標楷體" w:hAnsi="標楷體" w:cs="新細明體"/>
                <w:sz w:val="20"/>
                <w:szCs w:val="20"/>
              </w:rPr>
              <w:t>≧5</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9D2CFA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774B99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400CF1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E157B26"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4A0C2603"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110FF0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lastRenderedPageBreak/>
              <w:t>晚期腎細胞癌</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414DCA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P061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F60D69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115515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9DE8BC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9A590A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FAB79C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06BFE6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F4269B4"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F1B247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晚期肝細胞癌(109年4月1日前審核同意符合續用)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F52092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P071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936BC1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3D9C54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p w14:paraId="0471D3E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(109年4月1日前審核同意符合續用申請條件者)</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1DDA93F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656C39A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3ECDFB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14E2DD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66A1FAF9"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51DDDFE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晚期肝細胞癌第一線用藥</w:t>
            </w:r>
          </w:p>
          <w:p w14:paraId="47E28B2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（併用）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90093B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P072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06305AD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81A48F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36D270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不需檢附報告（併用bevacizumab）</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D7F43C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659373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不需檢附報告(併用</w:t>
            </w:r>
            <w:proofErr w:type="spellStart"/>
            <w:r>
              <w:rPr>
                <w:rFonts w:ascii="標楷體" w:eastAsia="標楷體" w:hAnsi="標楷體"/>
                <w:sz w:val="20"/>
                <w:szCs w:val="20"/>
              </w:rPr>
              <w:t>tremelimumab</w:t>
            </w:r>
            <w:proofErr w:type="spellEnd"/>
            <w:r>
              <w:rPr>
                <w:rFonts w:ascii="標楷體" w:eastAsia="標楷體" w:hAnsi="標楷體"/>
                <w:sz w:val="20"/>
                <w:szCs w:val="20"/>
              </w:rPr>
              <w:t>)</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7A8ED3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5DE39606"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F261D0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頭頸部鱗狀細胞癌第一線用藥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434E8C5" w14:textId="77777777" w:rsidR="004374CA" w:rsidRDefault="004374CA" w:rsidP="00423BD4">
            <w:pPr>
              <w:spacing w:line="400" w:lineRule="exact"/>
              <w:jc w:val="center"/>
              <w:rPr>
                <w:rFonts w:ascii="標楷體" w:eastAsia="標楷體" w:hAnsi="標楷體"/>
                <w:kern w:val="0"/>
                <w:sz w:val="20"/>
                <w:szCs w:val="20"/>
                <w:lang w:val="zh-TW" w:bidi="zh-TW"/>
              </w:rPr>
            </w:pPr>
            <w:r>
              <w:rPr>
                <w:rFonts w:ascii="標楷體" w:eastAsia="標楷體" w:hAnsi="標楷體"/>
                <w:kern w:val="0"/>
                <w:sz w:val="20"/>
                <w:szCs w:val="20"/>
                <w:lang w:val="zh-TW" w:bidi="zh-TW"/>
              </w:rPr>
              <w:t>P082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CD282D8" w14:textId="77777777" w:rsidR="004374CA" w:rsidRDefault="004374CA" w:rsidP="00423BD4">
            <w:pPr>
              <w:spacing w:line="400" w:lineRule="exact"/>
              <w:jc w:val="center"/>
            </w:pPr>
            <w:r>
              <w:rPr>
                <w:rFonts w:ascii="標楷體" w:eastAsia="標楷體" w:hAnsi="標楷體"/>
                <w:kern w:val="0"/>
                <w:sz w:val="20"/>
                <w:szCs w:val="20"/>
                <w:lang w:val="zh-TW" w:bidi="zh-TW"/>
              </w:rPr>
              <w:t>CPS</w:t>
            </w:r>
            <w:r>
              <w:rPr>
                <w:rFonts w:ascii="標楷體" w:eastAsia="標楷體" w:hAnsi="標楷體" w:cs="新細明體"/>
                <w:kern w:val="0"/>
                <w:sz w:val="20"/>
                <w:szCs w:val="20"/>
                <w:lang w:val="zh-TW" w:bidi="zh-TW"/>
              </w:rPr>
              <w:t>≧</w:t>
            </w:r>
            <w:r>
              <w:rPr>
                <w:rFonts w:ascii="標楷體" w:eastAsia="標楷體" w:hAnsi="標楷體"/>
                <w:kern w:val="0"/>
                <w:sz w:val="20"/>
                <w:szCs w:val="20"/>
                <w:lang w:val="zh-TW" w:bidi="zh-TW"/>
              </w:rPr>
              <w:t>20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2F25190" w14:textId="77777777" w:rsidR="004374CA" w:rsidRDefault="004374CA" w:rsidP="00423BD4">
            <w:pPr>
              <w:spacing w:line="400" w:lineRule="exact"/>
              <w:jc w:val="cente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52FEAE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A52DDA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80F468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6D11C5F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211F91D4"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EFF5E8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頭頸部鱗狀細胞癌第二線用藥</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5DA9F5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P081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4F207459" w14:textId="77777777" w:rsidR="004374CA" w:rsidRDefault="004374CA" w:rsidP="00423BD4">
            <w:pPr>
              <w:spacing w:line="400" w:lineRule="exact"/>
              <w:jc w:val="center"/>
            </w:pPr>
            <w:r>
              <w:rPr>
                <w:rFonts w:ascii="標楷體" w:eastAsia="標楷體" w:hAnsi="標楷體"/>
                <w:sz w:val="20"/>
                <w:szCs w:val="20"/>
              </w:rPr>
              <w:t>TPS</w:t>
            </w:r>
            <w:r>
              <w:rPr>
                <w:rFonts w:ascii="標楷體" w:eastAsia="標楷體" w:hAnsi="標楷體" w:cs="新細明體"/>
                <w:sz w:val="20"/>
                <w:szCs w:val="20"/>
              </w:rPr>
              <w:t>≧</w:t>
            </w:r>
            <w:r>
              <w:rPr>
                <w:rFonts w:ascii="標楷體" w:eastAsia="標楷體" w:hAnsi="標楷體"/>
                <w:sz w:val="20"/>
                <w:szCs w:val="20"/>
              </w:rPr>
              <w:t>50%</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B1C51B3"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w:t>
            </w:r>
            <w:r>
              <w:rPr>
                <w:rFonts w:ascii="標楷體" w:eastAsia="標楷體" w:hAnsi="標楷體"/>
                <w:sz w:val="20"/>
                <w:szCs w:val="20"/>
              </w:rPr>
              <w:t>10%</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87711E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AF7790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2EAE9C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1916F77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784FAB6D"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532A3B7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默克細胞癌</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6375E8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P091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53334C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87C327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FA91BA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597C63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A9CFEC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3E80D37"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10F1E320"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3707A7F"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食道鱗狀細胞癌第一線用藥(併用化療)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D182464" w14:textId="77777777" w:rsidR="004374CA" w:rsidRDefault="004374CA" w:rsidP="00423BD4">
            <w:pPr>
              <w:spacing w:line="400" w:lineRule="exact"/>
              <w:jc w:val="center"/>
            </w:pPr>
            <w:r>
              <w:rPr>
                <w:rFonts w:ascii="標楷體" w:eastAsia="標楷體" w:hAnsi="標楷體"/>
                <w:kern w:val="0"/>
                <w:sz w:val="20"/>
                <w:szCs w:val="20"/>
              </w:rPr>
              <w:t>P102</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238EA6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C84E4E8"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≧1</w:t>
            </w:r>
            <w:r>
              <w:rPr>
                <w:rFonts w:ascii="標楷體" w:eastAsia="標楷體" w:hAnsi="標楷體"/>
                <w:sz w:val="20"/>
                <w:szCs w:val="20"/>
              </w:rPr>
              <w:t>%</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14E6550"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791570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DC54EE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57126F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6E25D9F3"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AA2F80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食道鱗狀細胞癌第二線用藥</w:t>
            </w:r>
          </w:p>
          <w:p w14:paraId="4912D1C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(單用)</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205BA7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P101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60CE7F6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CF98FAA" w14:textId="77777777" w:rsidR="004374CA" w:rsidRDefault="004374CA" w:rsidP="00423BD4">
            <w:pPr>
              <w:spacing w:line="400" w:lineRule="exact"/>
              <w:jc w:val="center"/>
            </w:pPr>
            <w:r>
              <w:rPr>
                <w:rFonts w:ascii="標楷體" w:eastAsia="標楷體" w:hAnsi="標楷體"/>
                <w:sz w:val="20"/>
                <w:szCs w:val="20"/>
              </w:rPr>
              <w:t>TC</w:t>
            </w:r>
            <w:r>
              <w:rPr>
                <w:rFonts w:ascii="標楷體" w:eastAsia="標楷體" w:hAnsi="標楷體" w:cs="新細明體"/>
                <w:sz w:val="20"/>
                <w:szCs w:val="20"/>
              </w:rPr>
              <w:t>≧1</w:t>
            </w:r>
            <w:r>
              <w:rPr>
                <w:rFonts w:ascii="標楷體" w:eastAsia="標楷體" w:hAnsi="標楷體"/>
                <w:sz w:val="20"/>
                <w:szCs w:val="20"/>
              </w:rPr>
              <w:t>%</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3D096E6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DDC88B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007653B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5675540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362FB9C9"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D272E2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惡性肋膜間皮瘤(ipilimumab併用nivolumab)</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323213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P111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5BEA6B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4E0E322A" w14:textId="77777777" w:rsidR="004374CA" w:rsidRDefault="004374CA" w:rsidP="00423BD4">
            <w:pPr>
              <w:spacing w:line="400" w:lineRule="exact"/>
              <w:jc w:val="center"/>
            </w:pPr>
            <w:r>
              <w:rPr>
                <w:rFonts w:ascii="標楷體" w:eastAsia="標楷體" w:hAnsi="標楷體"/>
                <w:sz w:val="20"/>
                <w:szCs w:val="20"/>
              </w:rPr>
              <w:t>不需檢附報告，</w:t>
            </w:r>
          </w:p>
          <w:p w14:paraId="11A748E2" w14:textId="77777777" w:rsidR="004374CA" w:rsidRDefault="004374CA" w:rsidP="00423BD4">
            <w:pPr>
              <w:spacing w:line="400" w:lineRule="exact"/>
              <w:jc w:val="center"/>
            </w:pPr>
            <w:r>
              <w:rPr>
                <w:rFonts w:ascii="標楷體" w:eastAsia="標楷體" w:hAnsi="標楷體"/>
                <w:kern w:val="0"/>
                <w:sz w:val="20"/>
                <w:szCs w:val="20"/>
              </w:rPr>
              <w:t>病理組織為非上皮型(Non-epithelioid)</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9A3AE7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769C79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01A4E4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C391D8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54CBEECD"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5FF72EC2"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膽道癌</w:t>
            </w:r>
          </w:p>
          <w:p w14:paraId="28C9A10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A33F14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P121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15BCC35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059E5BB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27321C8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87E449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F19EF88"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1107015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32F6229F"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E951A2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lastRenderedPageBreak/>
              <w:t>早期三陰性乳癌(併用化療)</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2918D7F5"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P131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392195A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877756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79E081D4"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34E19ACD"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4DFC7CD1"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6A4D4FAA"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r w:rsidR="004374CA" w14:paraId="6B077C5E" w14:textId="77777777" w:rsidTr="00423BD4">
        <w:trPr>
          <w:cantSplit/>
          <w:trHeight w:val="406"/>
          <w:jc w:val="center"/>
        </w:trPr>
        <w:tc>
          <w:tcPr>
            <w:tcW w:w="1261"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279AFCE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大腸直腸癌</w:t>
            </w:r>
          </w:p>
        </w:tc>
        <w:tc>
          <w:tcPr>
            <w:tcW w:w="453"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7FE4631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P141</w:t>
            </w:r>
          </w:p>
        </w:tc>
        <w:tc>
          <w:tcPr>
            <w:tcW w:w="1440" w:type="dxa"/>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14:paraId="77BB106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不需檢附報告</w:t>
            </w:r>
          </w:p>
        </w:tc>
        <w:tc>
          <w:tcPr>
            <w:tcW w:w="128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E71E4C3"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1"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5261EB79"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89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11936A9C"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398"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14:paraId="5F6D9A7E"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c>
          <w:tcPr>
            <w:tcW w:w="1587"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ACCB9FB" w14:textId="77777777" w:rsidR="004374CA" w:rsidRDefault="004374CA" w:rsidP="00423BD4">
            <w:pPr>
              <w:spacing w:line="400" w:lineRule="exact"/>
              <w:jc w:val="center"/>
              <w:rPr>
                <w:rFonts w:ascii="標楷體" w:eastAsia="標楷體" w:hAnsi="標楷體"/>
                <w:sz w:val="20"/>
                <w:szCs w:val="20"/>
              </w:rPr>
            </w:pPr>
            <w:r>
              <w:rPr>
                <w:rFonts w:ascii="標楷體" w:eastAsia="標楷體" w:hAnsi="標楷體"/>
                <w:sz w:val="20"/>
                <w:szCs w:val="20"/>
              </w:rPr>
              <w:t>本藥品尚未給付於此適應症</w:t>
            </w:r>
          </w:p>
        </w:tc>
      </w:tr>
    </w:tbl>
    <w:p w14:paraId="193B061B" w14:textId="77777777" w:rsidR="004374CA" w:rsidRDefault="004374CA" w:rsidP="004374CA">
      <w:pPr>
        <w:tabs>
          <w:tab w:val="left" w:pos="1185"/>
        </w:tabs>
        <w:spacing w:line="400" w:lineRule="exact"/>
        <w:ind w:left="588" w:hanging="590"/>
      </w:pPr>
      <w:r>
        <w:rPr>
          <w:rFonts w:ascii="標楷體" w:eastAsia="標楷體" w:hAnsi="標楷體"/>
          <w:sz w:val="20"/>
          <w:szCs w:val="20"/>
        </w:rPr>
        <w:t>* Ventana SP263僅適用於檢測非小細胞肺癌或泌尿道上皮癌維持療法</w:t>
      </w:r>
    </w:p>
    <w:p w14:paraId="0865F947" w14:textId="77777777" w:rsidR="004374CA" w:rsidRDefault="004374CA" w:rsidP="004374CA">
      <w:pPr>
        <w:tabs>
          <w:tab w:val="left" w:pos="1185"/>
        </w:tabs>
        <w:spacing w:line="400" w:lineRule="exact"/>
        <w:ind w:left="1291" w:hanging="440"/>
      </w:pPr>
      <w:r>
        <w:rPr>
          <w:rFonts w:ascii="標楷體" w:eastAsia="標楷體" w:hAnsi="標楷體"/>
        </w:rPr>
        <w:t>(4)每位病人每個適應症限給付一種免疫檢查點抑制劑且不得互換，治療期間亦不可合併申報該適應症之標靶藥物（atezolizumab與bevacizumab併用於晚期肝細胞癌第一線用藥及非鱗狀非小細胞肺癌第一線用藥除外），無效後或給付時程期滿後則不再給付該適應症相關之標靶藥物。（</w:t>
      </w:r>
      <w:proofErr w:type="spellStart"/>
      <w:r>
        <w:rPr>
          <w:rFonts w:ascii="標楷體" w:eastAsia="標楷體" w:hAnsi="標楷體"/>
        </w:rPr>
        <w:t>enfortumab</w:t>
      </w:r>
      <w:proofErr w:type="spellEnd"/>
      <w:r>
        <w:rPr>
          <w:rFonts w:ascii="標楷體" w:eastAsia="標楷體" w:hAnsi="標楷體"/>
        </w:rPr>
        <w:t xml:space="preserve"> </w:t>
      </w:r>
      <w:proofErr w:type="spellStart"/>
      <w:r>
        <w:rPr>
          <w:rFonts w:ascii="標楷體" w:eastAsia="標楷體" w:hAnsi="標楷體"/>
        </w:rPr>
        <w:t>vedotin</w:t>
      </w:r>
      <w:proofErr w:type="spellEnd"/>
      <w:r>
        <w:rPr>
          <w:rFonts w:ascii="標楷體" w:eastAsia="標楷體" w:hAnsi="標楷體"/>
        </w:rPr>
        <w:t>用於局部晚期或轉移性泌尿道上皮癌第三線用藥及cetuximab用於頭頸部鱗狀細胞癌(不含鼻咽癌) 除外 ）。(108/4/1、111/6/1、112/8/1、113/5/1、115/2/1)</w:t>
      </w:r>
    </w:p>
    <w:p w14:paraId="4B18C680" w14:textId="77777777" w:rsidR="004374CA" w:rsidRDefault="004374CA" w:rsidP="004374CA">
      <w:pPr>
        <w:tabs>
          <w:tab w:val="left" w:pos="1185"/>
        </w:tabs>
        <w:spacing w:line="400" w:lineRule="exact"/>
        <w:ind w:left="1291" w:hanging="440"/>
        <w:rPr>
          <w:rFonts w:ascii="標楷體" w:eastAsia="標楷體" w:hAnsi="標楷體"/>
        </w:rPr>
      </w:pPr>
      <w:r>
        <w:rPr>
          <w:rFonts w:ascii="標楷體" w:eastAsia="標楷體" w:hAnsi="標楷體"/>
        </w:rPr>
        <w:t>(5)給付時程期限：自初次處方用藥日起算2年（pembrolizumab用於早期三陰性乳癌依前述給付時程期限至多使用17個療程、durvalumab用於鞏固治療自初次處方用藥日起算1年</w:t>
      </w:r>
      <w:r w:rsidRPr="004374CA">
        <w:rPr>
          <w:rFonts w:ascii="標楷體" w:eastAsia="標楷體" w:hAnsi="標楷體" w:hint="eastAsia"/>
          <w:szCs w:val="24"/>
        </w:rPr>
        <w:t>、</w:t>
      </w:r>
      <w:r w:rsidRPr="004374CA">
        <w:rPr>
          <w:rFonts w:ascii="標楷體" w:eastAsia="標楷體" w:hAnsi="標楷體"/>
          <w:kern w:val="0"/>
          <w:szCs w:val="24"/>
        </w:rPr>
        <w:t>nivolumab</w:t>
      </w:r>
      <w:r w:rsidRPr="004374CA">
        <w:rPr>
          <w:rFonts w:ascii="標楷體" w:eastAsia="標楷體" w:hAnsi="標楷體" w:hint="eastAsia"/>
          <w:kern w:val="0"/>
          <w:szCs w:val="24"/>
        </w:rPr>
        <w:t>用於</w:t>
      </w:r>
      <w:r w:rsidRPr="004374CA">
        <w:rPr>
          <w:rFonts w:ascii="標楷體" w:eastAsia="標楷體" w:hAnsi="標楷體"/>
          <w:kern w:val="0"/>
          <w:szCs w:val="24"/>
        </w:rPr>
        <w:t>非小細胞肺癌</w:t>
      </w:r>
      <w:r w:rsidRPr="004374CA">
        <w:rPr>
          <w:rFonts w:ascii="標楷體" w:eastAsia="標楷體" w:hAnsi="標楷體" w:hint="eastAsia"/>
          <w:kern w:val="0"/>
          <w:szCs w:val="24"/>
        </w:rPr>
        <w:t>術前輔助治療至多使用3個療程</w:t>
      </w:r>
      <w:r w:rsidRPr="004374CA">
        <w:rPr>
          <w:rFonts w:ascii="標楷體" w:eastAsia="標楷體" w:hAnsi="標楷體"/>
        </w:rPr>
        <w:t>）。(109/4/1、109/11/1、114/6/1、114/8/1</w:t>
      </w:r>
      <w:r w:rsidRPr="004374CA">
        <w:rPr>
          <w:rFonts w:ascii="標楷體" w:eastAsia="標楷體" w:hAnsi="標楷體" w:cs="標楷體.鬁..." w:hint="eastAsia"/>
          <w:kern w:val="0"/>
          <w:szCs w:val="24"/>
        </w:rPr>
        <w:t>、</w:t>
      </w:r>
      <w:r w:rsidRPr="004374CA">
        <w:rPr>
          <w:rFonts w:ascii="標楷體" w:eastAsia="標楷體" w:hAnsi="標楷體" w:hint="eastAsia"/>
          <w:kern w:val="0"/>
          <w:szCs w:val="24"/>
        </w:rPr>
        <w:t>115/6/1</w:t>
      </w:r>
      <w:r w:rsidRPr="004374CA">
        <w:rPr>
          <w:rFonts w:ascii="標楷體" w:eastAsia="標楷體" w:hAnsi="標楷體"/>
        </w:rPr>
        <w:t>)</w:t>
      </w:r>
    </w:p>
    <w:p w14:paraId="1083EEB3" w14:textId="463B245F" w:rsidR="004374CA" w:rsidRDefault="004374CA" w:rsidP="004374CA">
      <w:pPr>
        <w:tabs>
          <w:tab w:val="left" w:pos="1185"/>
        </w:tabs>
        <w:spacing w:line="400" w:lineRule="exact"/>
        <w:ind w:left="1291" w:hanging="440"/>
        <w:rPr>
          <w:rFonts w:ascii="標楷體" w:eastAsia="標楷體" w:hAnsi="標楷體"/>
        </w:rPr>
      </w:pPr>
      <w:r>
        <w:rPr>
          <w:rFonts w:ascii="標楷體" w:eastAsia="標楷體" w:hAnsi="標楷體"/>
        </w:rPr>
        <w:t>(6)需經事前審查核准後使用。(108/4/1、110/10/1、111/6/1</w:t>
      </w:r>
      <w:r w:rsidRPr="004374CA">
        <w:rPr>
          <w:rFonts w:ascii="標楷體" w:eastAsia="標楷體" w:hAnsi="標楷體" w:cs="標楷體.鬁..." w:hint="eastAsia"/>
          <w:kern w:val="0"/>
          <w:szCs w:val="24"/>
        </w:rPr>
        <w:t>、</w:t>
      </w:r>
      <w:r w:rsidRPr="004374CA">
        <w:rPr>
          <w:rFonts w:ascii="標楷體" w:eastAsia="標楷體" w:hAnsi="標楷體" w:hint="eastAsia"/>
          <w:kern w:val="0"/>
          <w:szCs w:val="24"/>
        </w:rPr>
        <w:t>115/6/1</w:t>
      </w:r>
      <w:r>
        <w:rPr>
          <w:rFonts w:ascii="標楷體" w:eastAsia="標楷體" w:hAnsi="標楷體"/>
        </w:rPr>
        <w:t>)</w:t>
      </w:r>
    </w:p>
    <w:p w14:paraId="30690678" w14:textId="77777777" w:rsidR="004374CA" w:rsidRDefault="004374CA" w:rsidP="004374CA">
      <w:pPr>
        <w:tabs>
          <w:tab w:val="left" w:pos="1185"/>
        </w:tabs>
        <w:spacing w:line="400" w:lineRule="exact"/>
        <w:ind w:left="1291" w:hanging="440"/>
      </w:pPr>
      <w:r>
        <w:rPr>
          <w:rFonts w:ascii="標楷體" w:eastAsia="標楷體" w:hAnsi="標楷體"/>
        </w:rPr>
        <w:t>(7)每次申請以12週為限，初次申請時需檢附以下資料：(108/6/1、109/11/1、111/6/1、113/6/1、114/6/1、115/2/1)</w:t>
      </w:r>
    </w:p>
    <w:p w14:paraId="482A0156"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I.確實患有相關癌症之病理或細胞檢查報告，黑色素瘤患者需另檢附BRAF腫瘤基因檢測結果、非小細胞肺癌患者需另檢附符合給付適應症內容規定之腫瘤基因檢測結果報告，上述基因檢測須符合全民健康保險藥品給付規定之通則十二。(113/6/1)</w:t>
      </w:r>
    </w:p>
    <w:p w14:paraId="0E820E9F"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Ⅱ.生物標記表現量檢測報告：PD-L1表現量檢測結果需符合全民健康保險藥品給付規定之通則十二。(111/6/1、113/6/1)</w:t>
      </w:r>
    </w:p>
    <w:p w14:paraId="2E779D17"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Ⅲ.病人身體狀況良好(ECOG≦1)及心肺與肝腎功能之評估資料。</w:t>
      </w:r>
    </w:p>
    <w:p w14:paraId="3DD23F17"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IV.病人12週內之疾病影像檢查及報告(如胸部X光、電腦斷層或其他可作為評估的影像)，此影像證明以可測量(measurable)的病灶為優先，如沒有可以測量的病灶，則可評估(evaluable)的病灶亦可採用。</w:t>
      </w:r>
    </w:p>
    <w:p w14:paraId="45CB36FD" w14:textId="77777777" w:rsidR="004374CA" w:rsidRDefault="004374CA" w:rsidP="004374CA">
      <w:pPr>
        <w:tabs>
          <w:tab w:val="left" w:pos="1418"/>
        </w:tabs>
        <w:spacing w:line="400" w:lineRule="exact"/>
        <w:ind w:left="1051" w:hanging="245"/>
        <w:rPr>
          <w:rFonts w:ascii="標楷體" w:eastAsia="標楷體" w:hAnsi="標楷體"/>
        </w:rPr>
      </w:pPr>
      <w:r>
        <w:rPr>
          <w:rFonts w:ascii="標楷體" w:eastAsia="標楷體" w:hAnsi="標楷體"/>
        </w:rPr>
        <w:t>備註：上述影像檢查之給付範圍不包括正子造影(PET)。</w:t>
      </w:r>
    </w:p>
    <w:p w14:paraId="20095563"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lastRenderedPageBreak/>
        <w:t>V.先前已接受過之治療與完整用藥資料(如化學治療、標靶藥物及自費等用藥之劑量及療程)及其治療結果；典型何杰金氏淋巴瘤患者需另檢附自體造血幹細胞移植之病歷紀錄；肝細胞癌患者需另檢附T.A.C.E.治療紀錄。</w:t>
      </w:r>
    </w:p>
    <w:p w14:paraId="211D89C3"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VI.使用免疫檢查點抑制劑之治療計畫(treatment protocol)。</w:t>
      </w:r>
    </w:p>
    <w:p w14:paraId="053ACCAB" w14:textId="77777777" w:rsidR="004374CA" w:rsidRDefault="004374CA" w:rsidP="004374CA">
      <w:pPr>
        <w:tabs>
          <w:tab w:val="left" w:pos="1418"/>
        </w:tabs>
        <w:spacing w:line="400" w:lineRule="exact"/>
        <w:ind w:left="1418" w:hanging="141"/>
        <w:jc w:val="both"/>
      </w:pPr>
      <w:r>
        <w:rPr>
          <w:rFonts w:ascii="標楷體" w:eastAsia="標楷體" w:hAnsi="標楷體"/>
        </w:rPr>
        <w:t>Ⅶ.</w:t>
      </w:r>
      <w:r>
        <w:rPr>
          <w:rFonts w:ascii="標楷體" w:eastAsia="標楷體" w:hAnsi="標楷體"/>
          <w:szCs w:val="24"/>
        </w:rPr>
        <w:t>單獨使用pembrolizumab於泌尿道上皮癌第一線用藥時，須另檢附下列其中一項佐證資料：(111/2/1、114/6/1、115/2/1)</w:t>
      </w:r>
    </w:p>
    <w:p w14:paraId="3BCA72E5" w14:textId="77777777" w:rsidR="004374CA" w:rsidRDefault="004374CA" w:rsidP="004374CA">
      <w:pPr>
        <w:tabs>
          <w:tab w:val="left" w:pos="1185"/>
        </w:tabs>
        <w:spacing w:line="400" w:lineRule="exact"/>
        <w:ind w:left="1985" w:hanging="284"/>
        <w:jc w:val="both"/>
      </w:pPr>
      <w:proofErr w:type="spellStart"/>
      <w:r>
        <w:rPr>
          <w:rFonts w:ascii="標楷體" w:eastAsia="標楷體" w:hAnsi="標楷體"/>
        </w:rPr>
        <w:t>i.</w:t>
      </w:r>
      <w:r>
        <w:rPr>
          <w:rFonts w:ascii="標楷體" w:eastAsia="標楷體" w:hAnsi="標楷體"/>
          <w:szCs w:val="24"/>
        </w:rPr>
        <w:t>CTCAE</w:t>
      </w:r>
      <w:proofErr w:type="spellEnd"/>
      <w:r>
        <w:rPr>
          <w:rFonts w:ascii="標楷體" w:eastAsia="標楷體" w:hAnsi="標楷體"/>
        </w:rPr>
        <w:t>(the common terminology criteria for adverse events) v4.0 grade≧2 audiometric hearing loss</w:t>
      </w:r>
    </w:p>
    <w:p w14:paraId="60A68C90" w14:textId="77777777" w:rsidR="004374CA" w:rsidRDefault="004374CA" w:rsidP="004374CA">
      <w:pPr>
        <w:tabs>
          <w:tab w:val="left" w:pos="1185"/>
        </w:tabs>
        <w:spacing w:line="400" w:lineRule="exact"/>
        <w:ind w:left="1985" w:hanging="284"/>
        <w:jc w:val="both"/>
      </w:pPr>
      <w:proofErr w:type="spellStart"/>
      <w:r>
        <w:rPr>
          <w:rFonts w:ascii="新細明體" w:hAnsi="新細明體" w:cs="新細明體"/>
        </w:rPr>
        <w:t>ⅱ</w:t>
      </w:r>
      <w:r>
        <w:rPr>
          <w:rFonts w:ascii="標楷體" w:eastAsia="標楷體" w:hAnsi="標楷體"/>
        </w:rPr>
        <w:t>.CTCAE</w:t>
      </w:r>
      <w:proofErr w:type="spellEnd"/>
      <w:r>
        <w:rPr>
          <w:rFonts w:ascii="標楷體" w:eastAsia="標楷體" w:hAnsi="標楷體"/>
        </w:rPr>
        <w:t xml:space="preserve"> v4.0 grade≧2 peripheral neuropathy</w:t>
      </w:r>
    </w:p>
    <w:p w14:paraId="706B5430" w14:textId="77777777" w:rsidR="004374CA" w:rsidRDefault="004374CA" w:rsidP="004374CA">
      <w:pPr>
        <w:tabs>
          <w:tab w:val="left" w:pos="1185"/>
        </w:tabs>
        <w:spacing w:line="400" w:lineRule="exact"/>
        <w:ind w:left="1985" w:hanging="284"/>
        <w:jc w:val="both"/>
      </w:pPr>
      <w:proofErr w:type="spellStart"/>
      <w:r>
        <w:rPr>
          <w:rFonts w:ascii="新細明體" w:hAnsi="新細明體" w:cs="新細明體"/>
        </w:rPr>
        <w:t>ⅲ</w:t>
      </w:r>
      <w:r>
        <w:rPr>
          <w:rFonts w:ascii="標楷體" w:eastAsia="標楷體" w:hAnsi="標楷體"/>
        </w:rPr>
        <w:t>.CIRS</w:t>
      </w:r>
      <w:proofErr w:type="spellEnd"/>
      <w:r>
        <w:rPr>
          <w:rFonts w:ascii="標楷體" w:eastAsia="標楷體" w:hAnsi="標楷體"/>
        </w:rPr>
        <w:t>(the cumulative illness rating scale) score &gt;6</w:t>
      </w:r>
    </w:p>
    <w:p w14:paraId="6089BA82" w14:textId="77777777" w:rsidR="004374CA" w:rsidRDefault="004374CA" w:rsidP="004374CA">
      <w:pPr>
        <w:tabs>
          <w:tab w:val="left" w:pos="1418"/>
        </w:tabs>
        <w:spacing w:line="400" w:lineRule="exact"/>
        <w:ind w:left="1418" w:hanging="141"/>
        <w:jc w:val="both"/>
        <w:rPr>
          <w:rFonts w:ascii="標楷體" w:eastAsia="標楷體" w:hAnsi="標楷體"/>
        </w:rPr>
      </w:pPr>
      <w:r>
        <w:rPr>
          <w:rFonts w:ascii="標楷體" w:eastAsia="標楷體" w:hAnsi="標楷體"/>
        </w:rPr>
        <w:t>Ⅷ.使用於早期三陰性乳癌</w:t>
      </w:r>
      <w:bookmarkStart w:id="30" w:name="_Hlk183189870"/>
      <w:r>
        <w:rPr>
          <w:rFonts w:ascii="標楷體" w:eastAsia="標楷體" w:hAnsi="標楷體"/>
        </w:rPr>
        <w:t>用藥時，初次申請時需檢附</w:t>
      </w:r>
      <w:bookmarkEnd w:id="30"/>
      <w:r>
        <w:rPr>
          <w:rFonts w:ascii="標楷體" w:eastAsia="標楷體" w:hAnsi="標楷體"/>
        </w:rPr>
        <w:t>ER、PR及HER2為陰性之</w:t>
      </w:r>
    </w:p>
    <w:p w14:paraId="1EC4FDD9" w14:textId="77777777" w:rsidR="004374CA" w:rsidRDefault="004374CA" w:rsidP="004374CA">
      <w:pPr>
        <w:tabs>
          <w:tab w:val="left" w:pos="1985"/>
        </w:tabs>
        <w:spacing w:line="400" w:lineRule="exact"/>
        <w:ind w:left="1701" w:hanging="141"/>
        <w:jc w:val="both"/>
        <w:rPr>
          <w:rFonts w:ascii="標楷體" w:eastAsia="標楷體" w:hAnsi="標楷體"/>
        </w:rPr>
      </w:pPr>
      <w:r>
        <w:rPr>
          <w:rFonts w:ascii="標楷體" w:eastAsia="標楷體" w:hAnsi="標楷體"/>
        </w:rPr>
        <w:t>檢測報告。(114/6/1)</w:t>
      </w:r>
    </w:p>
    <w:p w14:paraId="064B2189" w14:textId="77777777" w:rsidR="004374CA" w:rsidRDefault="004374CA" w:rsidP="004374CA">
      <w:pPr>
        <w:numPr>
          <w:ilvl w:val="0"/>
          <w:numId w:val="48"/>
        </w:numPr>
        <w:suppressAutoHyphens w:val="0"/>
        <w:spacing w:line="400" w:lineRule="exact"/>
        <w:ind w:left="1701" w:hanging="422"/>
        <w:textAlignment w:val="auto"/>
        <w:rPr>
          <w:rFonts w:ascii="標楷體" w:eastAsia="標楷體" w:hAnsi="標楷體"/>
        </w:rPr>
      </w:pPr>
      <w:r>
        <w:rPr>
          <w:rFonts w:ascii="標楷體" w:eastAsia="標楷體" w:hAnsi="標楷體"/>
        </w:rPr>
        <w:t>其他佐證病歷資料。</w:t>
      </w:r>
    </w:p>
    <w:p w14:paraId="0B5244FD" w14:textId="77777777" w:rsidR="004374CA" w:rsidRPr="004374CA" w:rsidRDefault="004374CA" w:rsidP="004374CA">
      <w:pPr>
        <w:tabs>
          <w:tab w:val="left" w:pos="1185"/>
        </w:tabs>
        <w:spacing w:line="400" w:lineRule="exact"/>
        <w:ind w:left="1291" w:hanging="440"/>
        <w:rPr>
          <w:rFonts w:ascii="標楷體" w:eastAsia="標楷體" w:hAnsi="標楷體"/>
        </w:rPr>
      </w:pPr>
      <w:r>
        <w:rPr>
          <w:rFonts w:ascii="標楷體" w:eastAsia="標楷體" w:hAnsi="標楷體"/>
        </w:rPr>
        <w:t xml:space="preserve"> (8)用藥後每12週至少評估一次，以</w:t>
      </w:r>
      <w:proofErr w:type="spellStart"/>
      <w:r>
        <w:rPr>
          <w:rFonts w:ascii="標楷體" w:eastAsia="標楷體" w:hAnsi="標楷體"/>
        </w:rPr>
        <w:t>i</w:t>
      </w:r>
      <w:proofErr w:type="spellEnd"/>
      <w:r>
        <w:rPr>
          <w:rFonts w:ascii="標楷體" w:eastAsia="標楷體" w:hAnsi="標楷體"/>
        </w:rPr>
        <w:t>-RECIST標準(HCC患者以</w:t>
      </w:r>
      <w:proofErr w:type="spellStart"/>
      <w:r>
        <w:rPr>
          <w:rFonts w:ascii="標楷體" w:eastAsia="標楷體" w:hAnsi="標楷體"/>
        </w:rPr>
        <w:t>mRECIST</w:t>
      </w:r>
      <w:proofErr w:type="spellEnd"/>
      <w:r>
        <w:rPr>
          <w:rFonts w:ascii="標楷體" w:eastAsia="標楷體" w:hAnsi="標楷體"/>
        </w:rPr>
        <w:t>標準)評定藥物療效反應，依下列原則申請續用：(109/4/1、109/11/1、114/6/1、114/8</w:t>
      </w:r>
      <w:r w:rsidRPr="004374CA">
        <w:rPr>
          <w:rFonts w:ascii="標楷體" w:eastAsia="標楷體" w:hAnsi="標楷體"/>
        </w:rPr>
        <w:t>/1</w:t>
      </w:r>
      <w:r w:rsidRPr="004374CA">
        <w:rPr>
          <w:rFonts w:ascii="標楷體" w:eastAsia="標楷體" w:hAnsi="標楷體" w:cs="標楷體.鬁..." w:hint="eastAsia"/>
          <w:kern w:val="0"/>
          <w:szCs w:val="24"/>
        </w:rPr>
        <w:t>、</w:t>
      </w:r>
      <w:r w:rsidRPr="004374CA">
        <w:rPr>
          <w:rFonts w:ascii="標楷體" w:eastAsia="標楷體" w:hAnsi="標楷體" w:hint="eastAsia"/>
          <w:kern w:val="0"/>
          <w:szCs w:val="24"/>
        </w:rPr>
        <w:t>115/6/1</w:t>
      </w:r>
      <w:r w:rsidRPr="004374CA">
        <w:rPr>
          <w:rFonts w:ascii="標楷體" w:eastAsia="標楷體" w:hAnsi="標楷體"/>
        </w:rPr>
        <w:t>)</w:t>
      </w:r>
    </w:p>
    <w:p w14:paraId="6E2D4492" w14:textId="77777777" w:rsidR="004374CA" w:rsidRPr="004374CA" w:rsidRDefault="004374CA" w:rsidP="004374CA">
      <w:pPr>
        <w:spacing w:line="400" w:lineRule="exact"/>
        <w:ind w:leftChars="590" w:left="1697" w:hangingChars="117" w:hanging="281"/>
        <w:rPr>
          <w:rFonts w:ascii="標楷體" w:eastAsia="標楷體" w:hAnsi="標楷體"/>
          <w:kern w:val="0"/>
          <w:szCs w:val="24"/>
        </w:rPr>
      </w:pPr>
      <w:r w:rsidRPr="004374CA">
        <w:rPr>
          <w:rFonts w:ascii="標楷體" w:eastAsia="標楷體" w:hAnsi="標楷體" w:hint="eastAsia"/>
          <w:szCs w:val="24"/>
        </w:rPr>
        <w:t>I.有療效反應</w:t>
      </w:r>
      <w:proofErr w:type="spellStart"/>
      <w:r w:rsidRPr="004374CA">
        <w:rPr>
          <w:rFonts w:ascii="標楷體" w:eastAsia="標楷體" w:hAnsi="標楷體" w:hint="eastAsia"/>
          <w:szCs w:val="24"/>
        </w:rPr>
        <w:t>iPR</w:t>
      </w:r>
      <w:proofErr w:type="spellEnd"/>
      <w:r w:rsidRPr="004374CA">
        <w:rPr>
          <w:rFonts w:ascii="標楷體" w:eastAsia="標楷體" w:hAnsi="標楷體" w:hint="eastAsia"/>
          <w:szCs w:val="24"/>
        </w:rPr>
        <w:t>(PR)、</w:t>
      </w:r>
      <w:proofErr w:type="spellStart"/>
      <w:r w:rsidRPr="004374CA">
        <w:rPr>
          <w:rFonts w:ascii="標楷體" w:eastAsia="標楷體" w:hAnsi="標楷體" w:hint="eastAsia"/>
          <w:szCs w:val="24"/>
        </w:rPr>
        <w:t>iCR</w:t>
      </w:r>
      <w:proofErr w:type="spellEnd"/>
      <w:r w:rsidRPr="004374CA">
        <w:rPr>
          <w:rFonts w:ascii="標楷體" w:eastAsia="標楷體" w:hAnsi="標楷體" w:hint="eastAsia"/>
          <w:szCs w:val="24"/>
        </w:rPr>
        <w:t>(CR)者，或限使用n</w:t>
      </w:r>
      <w:r w:rsidRPr="004374CA">
        <w:rPr>
          <w:rFonts w:ascii="標楷體" w:eastAsia="標楷體" w:hAnsi="標楷體" w:hint="eastAsia"/>
          <w:kern w:val="0"/>
          <w:szCs w:val="24"/>
        </w:rPr>
        <w:t>ivolumab、avelumab、ipilimumab或</w:t>
      </w:r>
      <w:proofErr w:type="spellStart"/>
      <w:r w:rsidRPr="004374CA">
        <w:rPr>
          <w:rFonts w:ascii="標楷體" w:eastAsia="標楷體" w:hAnsi="標楷體" w:hint="eastAsia"/>
          <w:kern w:val="0"/>
          <w:szCs w:val="24"/>
        </w:rPr>
        <w:t>cemiplimab</w:t>
      </w:r>
      <w:proofErr w:type="spellEnd"/>
      <w:r w:rsidRPr="004374CA">
        <w:rPr>
          <w:rFonts w:ascii="標楷體" w:eastAsia="標楷體" w:hAnsi="標楷體" w:hint="eastAsia"/>
          <w:kern w:val="0"/>
          <w:szCs w:val="24"/>
        </w:rPr>
        <w:t>後評估</w:t>
      </w:r>
      <w:r w:rsidRPr="004374CA">
        <w:rPr>
          <w:rFonts w:ascii="標楷體" w:eastAsia="標楷體" w:hAnsi="標楷體" w:hint="eastAsia"/>
          <w:szCs w:val="24"/>
        </w:rPr>
        <w:t>疾病呈穩定狀態</w:t>
      </w:r>
      <w:proofErr w:type="spellStart"/>
      <w:r w:rsidRPr="004374CA">
        <w:rPr>
          <w:rFonts w:ascii="標楷體" w:eastAsia="標楷體" w:hAnsi="標楷體" w:hint="eastAsia"/>
          <w:szCs w:val="24"/>
        </w:rPr>
        <w:t>iSD</w:t>
      </w:r>
      <w:proofErr w:type="spellEnd"/>
      <w:r w:rsidRPr="004374CA">
        <w:rPr>
          <w:rFonts w:ascii="標楷體" w:eastAsia="標楷體" w:hAnsi="標楷體" w:hint="eastAsia"/>
          <w:szCs w:val="24"/>
        </w:rPr>
        <w:t xml:space="preserve"> (SD)者，得繼續用藥；(109/4/1、</w:t>
      </w:r>
      <w:r w:rsidRPr="004374CA">
        <w:rPr>
          <w:rFonts w:ascii="標楷體" w:eastAsia="標楷體" w:hAnsi="標楷體" w:hint="eastAsia"/>
          <w:kern w:val="0"/>
          <w:szCs w:val="24"/>
        </w:rPr>
        <w:t>115/6/1)</w:t>
      </w:r>
    </w:p>
    <w:p w14:paraId="59AC8AC0" w14:textId="77777777" w:rsidR="004374CA" w:rsidRPr="004374CA" w:rsidRDefault="004374CA" w:rsidP="004374CA">
      <w:pPr>
        <w:tabs>
          <w:tab w:val="left" w:pos="1418"/>
        </w:tabs>
        <w:spacing w:line="400" w:lineRule="exact"/>
        <w:ind w:leftChars="590" w:left="1697" w:hangingChars="117" w:hanging="281"/>
        <w:jc w:val="both"/>
        <w:rPr>
          <w:rFonts w:ascii="標楷體" w:eastAsia="標楷體" w:hAnsi="標楷體"/>
          <w:szCs w:val="24"/>
        </w:rPr>
      </w:pPr>
      <w:r w:rsidRPr="004374CA">
        <w:rPr>
          <w:rFonts w:ascii="標楷體" w:eastAsia="標楷體" w:hAnsi="標楷體" w:hint="eastAsia"/>
          <w:szCs w:val="24"/>
        </w:rPr>
        <w:t>II.初始用藥後，如評估疾病呈未確認疾病惡化者(</w:t>
      </w:r>
      <w:proofErr w:type="spellStart"/>
      <w:r w:rsidRPr="004374CA">
        <w:rPr>
          <w:rFonts w:ascii="標楷體" w:eastAsia="標楷體" w:hAnsi="標楷體" w:hint="eastAsia"/>
          <w:szCs w:val="24"/>
        </w:rPr>
        <w:t>iUPD</w:t>
      </w:r>
      <w:proofErr w:type="spellEnd"/>
      <w:r w:rsidRPr="004374CA">
        <w:rPr>
          <w:rFonts w:ascii="標楷體" w:eastAsia="標楷體" w:hAnsi="標楷體" w:hint="eastAsia"/>
          <w:szCs w:val="24"/>
        </w:rPr>
        <w:t>)，可持續用藥4-8週後再次評估；如再次評估，結果為疾病惡化</w:t>
      </w:r>
      <w:proofErr w:type="spellStart"/>
      <w:r w:rsidRPr="004374CA">
        <w:rPr>
          <w:rFonts w:ascii="標楷體" w:eastAsia="標楷體" w:hAnsi="標楷體" w:hint="eastAsia"/>
          <w:szCs w:val="24"/>
        </w:rPr>
        <w:t>iCPD</w:t>
      </w:r>
      <w:proofErr w:type="spellEnd"/>
      <w:r w:rsidRPr="004374CA">
        <w:rPr>
          <w:rFonts w:ascii="標楷體" w:eastAsia="標楷體" w:hAnsi="標楷體" w:hint="eastAsia"/>
          <w:szCs w:val="24"/>
        </w:rPr>
        <w:t xml:space="preserve"> (PD)者，應停止用藥。(</w:t>
      </w:r>
      <w:r w:rsidRPr="004374CA">
        <w:rPr>
          <w:rFonts w:ascii="標楷體" w:eastAsia="標楷體" w:hAnsi="標楷體" w:hint="eastAsia"/>
          <w:kern w:val="0"/>
          <w:szCs w:val="24"/>
        </w:rPr>
        <w:t>115/6/1</w:t>
      </w:r>
      <w:r w:rsidRPr="004374CA">
        <w:rPr>
          <w:rFonts w:ascii="標楷體" w:eastAsia="標楷體" w:hAnsi="標楷體" w:hint="eastAsia"/>
          <w:szCs w:val="24"/>
        </w:rPr>
        <w:t>)</w:t>
      </w:r>
    </w:p>
    <w:p w14:paraId="4B53CF60" w14:textId="77777777" w:rsidR="004374CA" w:rsidRPr="004374CA" w:rsidRDefault="004374CA" w:rsidP="004374CA">
      <w:pPr>
        <w:tabs>
          <w:tab w:val="left" w:pos="1418"/>
        </w:tabs>
        <w:spacing w:line="400" w:lineRule="exact"/>
        <w:ind w:leftChars="590" w:left="1697" w:hangingChars="117" w:hanging="281"/>
        <w:jc w:val="both"/>
        <w:rPr>
          <w:rFonts w:ascii="標楷體" w:eastAsia="標楷體" w:hAnsi="標楷體"/>
          <w:kern w:val="0"/>
          <w:szCs w:val="24"/>
        </w:rPr>
      </w:pPr>
      <w:r w:rsidRPr="004374CA">
        <w:rPr>
          <w:rFonts w:ascii="標楷體" w:eastAsia="標楷體" w:hAnsi="標楷體" w:hint="eastAsia"/>
          <w:szCs w:val="24"/>
        </w:rPr>
        <w:t>Ⅲ.出現疾病惡化</w:t>
      </w:r>
      <w:proofErr w:type="spellStart"/>
      <w:r w:rsidRPr="004374CA">
        <w:rPr>
          <w:rFonts w:ascii="標楷體" w:eastAsia="標楷體" w:hAnsi="標楷體" w:hint="eastAsia"/>
          <w:szCs w:val="24"/>
        </w:rPr>
        <w:t>iCPD</w:t>
      </w:r>
      <w:proofErr w:type="spellEnd"/>
      <w:r w:rsidRPr="004374CA">
        <w:rPr>
          <w:rFonts w:ascii="標楷體" w:eastAsia="標楷體" w:hAnsi="標楷體" w:hint="eastAsia"/>
          <w:szCs w:val="24"/>
        </w:rPr>
        <w:t xml:space="preserve"> (PD)或出現中、重度或危及生命之藥物不良反應者，應停止用藥；(109/4/1、</w:t>
      </w:r>
      <w:r w:rsidRPr="004374CA">
        <w:rPr>
          <w:rFonts w:ascii="標楷體" w:eastAsia="標楷體" w:hAnsi="標楷體" w:hint="eastAsia"/>
          <w:kern w:val="0"/>
          <w:szCs w:val="24"/>
        </w:rPr>
        <w:t>115/6/1)</w:t>
      </w:r>
    </w:p>
    <w:p w14:paraId="75C92350" w14:textId="77777777" w:rsidR="004374CA" w:rsidRPr="004374CA" w:rsidRDefault="004374CA" w:rsidP="004374CA">
      <w:pPr>
        <w:tabs>
          <w:tab w:val="left" w:pos="1701"/>
        </w:tabs>
        <w:spacing w:line="400" w:lineRule="exact"/>
        <w:ind w:left="1701" w:hanging="283"/>
        <w:jc w:val="both"/>
        <w:rPr>
          <w:rFonts w:ascii="標楷體" w:eastAsia="標楷體" w:hAnsi="標楷體" w:cs="新細明體"/>
          <w:kern w:val="0"/>
          <w:szCs w:val="24"/>
        </w:rPr>
      </w:pPr>
      <w:r w:rsidRPr="004374CA">
        <w:rPr>
          <w:rFonts w:ascii="標楷體" w:eastAsia="標楷體" w:hAnsi="標楷體" w:cs="新細明體"/>
          <w:kern w:val="0"/>
          <w:szCs w:val="24"/>
        </w:rPr>
        <w:t>Ⅳ</w:t>
      </w:r>
      <w:r w:rsidRPr="004374CA">
        <w:rPr>
          <w:rFonts w:ascii="標楷體" w:eastAsia="標楷體" w:hAnsi="標楷體" w:cs="新細明體" w:hint="eastAsia"/>
          <w:kern w:val="0"/>
          <w:szCs w:val="24"/>
        </w:rPr>
        <w:t>.</w:t>
      </w:r>
      <w:r w:rsidRPr="004374CA">
        <w:rPr>
          <w:rFonts w:ascii="標楷體" w:eastAsia="標楷體" w:hAnsi="標楷體" w:hint="eastAsia"/>
          <w:szCs w:val="24"/>
        </w:rPr>
        <w:t>使用</w:t>
      </w:r>
      <w:r w:rsidRPr="004374CA">
        <w:rPr>
          <w:rFonts w:ascii="標楷體" w:eastAsia="標楷體" w:hAnsi="標楷體" w:hint="eastAsia"/>
          <w:kern w:val="0"/>
          <w:szCs w:val="24"/>
        </w:rPr>
        <w:t>atezolizumab、pembrolizumab、durvalumab、</w:t>
      </w:r>
      <w:proofErr w:type="spellStart"/>
      <w:r w:rsidRPr="004374CA">
        <w:rPr>
          <w:rFonts w:ascii="標楷體" w:eastAsia="標楷體" w:hAnsi="標楷體" w:hint="eastAsia"/>
          <w:kern w:val="0"/>
          <w:szCs w:val="24"/>
        </w:rPr>
        <w:t>tremelimumab</w:t>
      </w:r>
      <w:proofErr w:type="spellEnd"/>
      <w:r w:rsidRPr="004374CA">
        <w:rPr>
          <w:rFonts w:ascii="標楷體" w:eastAsia="標楷體" w:hAnsi="標楷體" w:hint="eastAsia"/>
          <w:szCs w:val="24"/>
        </w:rPr>
        <w:t>後評估疾病呈穩定狀態者(SD)，可持續再用藥12週，並於12週後再次評估；經連續二次評估皆為SD者，不得申請續用。durvalumab用於非小細胞肺癌之鞏固治療不在此限。(114/8/1、</w:t>
      </w:r>
      <w:r w:rsidRPr="004374CA">
        <w:rPr>
          <w:rFonts w:ascii="標楷體" w:eastAsia="標楷體" w:hAnsi="標楷體" w:hint="eastAsia"/>
          <w:kern w:val="0"/>
          <w:szCs w:val="24"/>
        </w:rPr>
        <w:t>115/6/1</w:t>
      </w:r>
      <w:r w:rsidRPr="004374CA">
        <w:rPr>
          <w:rFonts w:ascii="標楷體" w:eastAsia="標楷體" w:hAnsi="標楷體" w:hint="eastAsia"/>
          <w:szCs w:val="24"/>
        </w:rPr>
        <w:t>)</w:t>
      </w:r>
    </w:p>
    <w:p w14:paraId="405CA0DC" w14:textId="77777777" w:rsidR="004374CA" w:rsidRPr="004374CA" w:rsidRDefault="004374CA" w:rsidP="004374CA">
      <w:pPr>
        <w:tabs>
          <w:tab w:val="left" w:pos="1418"/>
        </w:tabs>
        <w:spacing w:line="400" w:lineRule="exact"/>
        <w:ind w:left="1418" w:hanging="141"/>
        <w:jc w:val="both"/>
        <w:rPr>
          <w:rFonts w:ascii="標楷體" w:eastAsia="標楷體" w:hAnsi="標楷體" w:cs="新細明體"/>
          <w:kern w:val="0"/>
          <w:szCs w:val="24"/>
        </w:rPr>
      </w:pPr>
      <w:r w:rsidRPr="004374CA">
        <w:rPr>
          <w:rFonts w:ascii="標楷體" w:eastAsia="標楷體" w:hAnsi="標楷體" w:cs="新細明體"/>
          <w:kern w:val="0"/>
          <w:szCs w:val="24"/>
        </w:rPr>
        <w:t>Ⅴ使用於早期三陰性乳癌，術前前導性治療腫瘤惡化</w:t>
      </w:r>
      <w:proofErr w:type="spellStart"/>
      <w:r w:rsidRPr="004374CA">
        <w:rPr>
          <w:rFonts w:ascii="標楷體" w:eastAsia="標楷體" w:hAnsi="標楷體" w:hint="eastAsia"/>
          <w:szCs w:val="24"/>
        </w:rPr>
        <w:t>iCPD</w:t>
      </w:r>
      <w:proofErr w:type="spellEnd"/>
      <w:r w:rsidRPr="004374CA">
        <w:rPr>
          <w:rFonts w:ascii="標楷體" w:eastAsia="標楷體" w:hAnsi="標楷體" w:cs="新細明體"/>
          <w:kern w:val="0"/>
          <w:szCs w:val="24"/>
        </w:rPr>
        <w:t>者，或術後輔助治療復發者，不得申請續用。(114/6/1</w:t>
      </w:r>
      <w:r w:rsidRPr="004374CA">
        <w:rPr>
          <w:rFonts w:ascii="標楷體" w:eastAsia="標楷體" w:hAnsi="標楷體" w:hint="eastAsia"/>
          <w:szCs w:val="24"/>
        </w:rPr>
        <w:t>、</w:t>
      </w:r>
      <w:r w:rsidRPr="004374CA">
        <w:rPr>
          <w:rFonts w:ascii="標楷體" w:eastAsia="標楷體" w:hAnsi="標楷體" w:hint="eastAsia"/>
          <w:kern w:val="0"/>
          <w:szCs w:val="24"/>
        </w:rPr>
        <w:t>115/6/1</w:t>
      </w:r>
      <w:r w:rsidRPr="004374CA">
        <w:rPr>
          <w:rFonts w:ascii="標楷體" w:eastAsia="標楷體" w:hAnsi="標楷體" w:cs="新細明體"/>
          <w:kern w:val="0"/>
          <w:szCs w:val="24"/>
        </w:rPr>
        <w:t>)</w:t>
      </w:r>
    </w:p>
    <w:p w14:paraId="3C93E7DF" w14:textId="77777777" w:rsidR="004374CA" w:rsidRPr="004374CA" w:rsidRDefault="004374CA" w:rsidP="004374CA">
      <w:pPr>
        <w:tabs>
          <w:tab w:val="left" w:pos="1185"/>
        </w:tabs>
        <w:spacing w:line="400" w:lineRule="exact"/>
        <w:ind w:left="1291" w:hanging="440"/>
        <w:rPr>
          <w:rFonts w:ascii="標楷體" w:eastAsia="標楷體" w:hAnsi="標楷體"/>
        </w:rPr>
      </w:pPr>
      <w:r w:rsidRPr="004374CA">
        <w:rPr>
          <w:rFonts w:ascii="標楷體" w:eastAsia="標楷體" w:hAnsi="標楷體"/>
        </w:rPr>
        <w:t>(9)申請續用時，需檢附病人12週內之評估資料如下：(108/6/1、109/11/1</w:t>
      </w:r>
      <w:r w:rsidRPr="004374CA">
        <w:rPr>
          <w:rFonts w:ascii="標楷體" w:eastAsia="標楷體" w:hAnsi="標楷體" w:hint="eastAsia"/>
          <w:szCs w:val="24"/>
        </w:rPr>
        <w:t>、</w:t>
      </w:r>
      <w:r w:rsidRPr="004374CA">
        <w:rPr>
          <w:rFonts w:ascii="標楷體" w:eastAsia="標楷體" w:hAnsi="標楷體" w:hint="eastAsia"/>
          <w:kern w:val="0"/>
          <w:szCs w:val="24"/>
        </w:rPr>
        <w:t>115/6/1</w:t>
      </w:r>
      <w:r w:rsidRPr="004374CA">
        <w:rPr>
          <w:rFonts w:ascii="標楷體" w:eastAsia="標楷體" w:hAnsi="標楷體"/>
        </w:rPr>
        <w:t>)</w:t>
      </w:r>
    </w:p>
    <w:p w14:paraId="11332896" w14:textId="77777777" w:rsidR="004374CA" w:rsidRPr="004374CA" w:rsidRDefault="004374CA" w:rsidP="004374CA">
      <w:pPr>
        <w:tabs>
          <w:tab w:val="left" w:pos="1418"/>
        </w:tabs>
        <w:spacing w:line="400" w:lineRule="exact"/>
        <w:ind w:left="1418" w:hanging="141"/>
        <w:jc w:val="both"/>
        <w:rPr>
          <w:rFonts w:ascii="標楷體" w:eastAsia="標楷體" w:hAnsi="標楷體"/>
        </w:rPr>
      </w:pPr>
      <w:r w:rsidRPr="004374CA">
        <w:rPr>
          <w:rFonts w:ascii="標楷體" w:eastAsia="標楷體" w:hAnsi="標楷體"/>
        </w:rPr>
        <w:t>I.病人身體狀況良好(ECOG≦1)及心肺與肝腎功能之評估資料。</w:t>
      </w:r>
    </w:p>
    <w:p w14:paraId="72A8BC69" w14:textId="679A14E3" w:rsidR="004374CA" w:rsidRPr="004374CA" w:rsidRDefault="004374CA" w:rsidP="004374CA">
      <w:pPr>
        <w:tabs>
          <w:tab w:val="left" w:pos="1418"/>
        </w:tabs>
        <w:spacing w:line="400" w:lineRule="exact"/>
        <w:ind w:left="1418" w:hanging="141"/>
        <w:jc w:val="both"/>
        <w:rPr>
          <w:rFonts w:ascii="標楷體" w:eastAsia="標楷體" w:hAnsi="標楷體"/>
        </w:rPr>
      </w:pPr>
      <w:r w:rsidRPr="004374CA">
        <w:rPr>
          <w:rFonts w:ascii="標楷體" w:eastAsia="標楷體" w:hAnsi="標楷體"/>
        </w:rPr>
        <w:t>II.以</w:t>
      </w:r>
      <w:proofErr w:type="spellStart"/>
      <w:r w:rsidRPr="004374CA">
        <w:rPr>
          <w:rFonts w:ascii="標楷體" w:eastAsia="標楷體" w:hAnsi="標楷體"/>
        </w:rPr>
        <w:t>i</w:t>
      </w:r>
      <w:proofErr w:type="spellEnd"/>
      <w:r w:rsidRPr="004374CA">
        <w:rPr>
          <w:rFonts w:ascii="標楷體" w:eastAsia="標楷體" w:hAnsi="標楷體"/>
        </w:rPr>
        <w:t>-RECIST標準(HCC患者以</w:t>
      </w:r>
      <w:proofErr w:type="spellStart"/>
      <w:r w:rsidRPr="004374CA">
        <w:rPr>
          <w:rFonts w:ascii="標楷體" w:eastAsia="標楷體" w:hAnsi="標楷體"/>
        </w:rPr>
        <w:t>mRECIST</w:t>
      </w:r>
      <w:proofErr w:type="spellEnd"/>
      <w:r w:rsidRPr="004374CA">
        <w:rPr>
          <w:rFonts w:ascii="標楷體" w:eastAsia="標楷體" w:hAnsi="標楷體"/>
        </w:rPr>
        <w:t>標準)評定之藥物療效反應資料、影像檢查及報告(如胸部X光、電腦斷層或其他可作為評估的影像)，此影像證明以可測量(measurable)的病灶為優先，如沒有可以測量的病灶，則可評估</w:t>
      </w:r>
      <w:r w:rsidRPr="004374CA">
        <w:rPr>
          <w:rFonts w:ascii="標楷體" w:eastAsia="標楷體" w:hAnsi="標楷體"/>
        </w:rPr>
        <w:lastRenderedPageBreak/>
        <w:t>(evaluable)的病灶亦可採用。</w:t>
      </w:r>
      <w:r w:rsidRPr="004374CA">
        <w:rPr>
          <w:rFonts w:ascii="標楷體" w:eastAsia="標楷體" w:hAnsi="標楷體" w:hint="eastAsia"/>
          <w:szCs w:val="24"/>
        </w:rPr>
        <w:t>(108/6/1、</w:t>
      </w:r>
      <w:r w:rsidRPr="004374CA">
        <w:rPr>
          <w:rFonts w:ascii="標楷體" w:eastAsia="標楷體" w:hAnsi="標楷體" w:hint="eastAsia"/>
          <w:kern w:val="0"/>
          <w:szCs w:val="24"/>
        </w:rPr>
        <w:t>115/6/1)</w:t>
      </w:r>
    </w:p>
    <w:p w14:paraId="4E50F1A5" w14:textId="77777777" w:rsidR="004374CA" w:rsidRDefault="004374CA" w:rsidP="004374CA">
      <w:pPr>
        <w:tabs>
          <w:tab w:val="left" w:pos="1418"/>
        </w:tabs>
        <w:spacing w:line="400" w:lineRule="exact"/>
        <w:ind w:left="1051" w:hanging="245"/>
        <w:rPr>
          <w:rFonts w:ascii="標楷體" w:eastAsia="標楷體" w:hAnsi="標楷體"/>
        </w:rPr>
      </w:pPr>
      <w:r>
        <w:rPr>
          <w:rFonts w:ascii="標楷體" w:eastAsia="標楷體" w:hAnsi="標楷體"/>
        </w:rPr>
        <w:t>備註：上述影像檢查之給付範圍不包括正子造影(PET)。</w:t>
      </w:r>
    </w:p>
    <w:p w14:paraId="12531731" w14:textId="77777777" w:rsidR="004374CA" w:rsidRDefault="004374CA" w:rsidP="004374CA">
      <w:pPr>
        <w:tabs>
          <w:tab w:val="left" w:pos="1418"/>
        </w:tabs>
        <w:spacing w:line="400" w:lineRule="exact"/>
        <w:ind w:left="1418" w:hanging="141"/>
        <w:jc w:val="both"/>
      </w:pPr>
      <w:r>
        <w:rPr>
          <w:rFonts w:ascii="標楷體" w:eastAsia="標楷體" w:hAnsi="標楷體"/>
        </w:rPr>
        <w:t>Ⅲ.</w:t>
      </w:r>
      <w:r>
        <w:rPr>
          <w:rFonts w:ascii="標楷體" w:eastAsia="標楷體" w:hAnsi="標楷體"/>
          <w:szCs w:val="24"/>
        </w:rPr>
        <w:t>單獨使用pembrolizumab於泌尿道上皮癌第一線用藥時，須另檢附下列其中一項佐證資料：(108/6/1、109/11/1、114/6/1、115/2/1)</w:t>
      </w:r>
    </w:p>
    <w:p w14:paraId="18AD7AE2" w14:textId="77777777" w:rsidR="004374CA" w:rsidRDefault="004374CA" w:rsidP="004374CA">
      <w:pPr>
        <w:tabs>
          <w:tab w:val="left" w:pos="1185"/>
        </w:tabs>
        <w:spacing w:line="400" w:lineRule="exact"/>
        <w:ind w:left="1985" w:hanging="284"/>
        <w:jc w:val="both"/>
        <w:rPr>
          <w:rFonts w:ascii="標楷體" w:eastAsia="標楷體" w:hAnsi="標楷體"/>
        </w:rPr>
      </w:pPr>
      <w:proofErr w:type="spellStart"/>
      <w:r>
        <w:rPr>
          <w:rFonts w:ascii="標楷體" w:eastAsia="標楷體" w:hAnsi="標楷體"/>
        </w:rPr>
        <w:t>i.CTCAE</w:t>
      </w:r>
      <w:proofErr w:type="spellEnd"/>
      <w:r>
        <w:rPr>
          <w:rFonts w:ascii="標楷體" w:eastAsia="標楷體" w:hAnsi="標楷體"/>
        </w:rPr>
        <w:t>(the common terminology criteria for adverse events) v4.0 grade≧2 audiometric hearing loss</w:t>
      </w:r>
    </w:p>
    <w:p w14:paraId="524FFFE6" w14:textId="77777777" w:rsidR="004374CA" w:rsidRDefault="004374CA" w:rsidP="004374CA">
      <w:pPr>
        <w:tabs>
          <w:tab w:val="left" w:pos="1185"/>
        </w:tabs>
        <w:spacing w:line="400" w:lineRule="exact"/>
        <w:ind w:left="1985" w:hanging="284"/>
        <w:jc w:val="both"/>
      </w:pPr>
      <w:proofErr w:type="spellStart"/>
      <w:r>
        <w:rPr>
          <w:rFonts w:ascii="新細明體" w:hAnsi="新細明體" w:cs="新細明體"/>
        </w:rPr>
        <w:t>ⅱ</w:t>
      </w:r>
      <w:r>
        <w:rPr>
          <w:rFonts w:ascii="標楷體" w:eastAsia="標楷體" w:hAnsi="標楷體"/>
        </w:rPr>
        <w:t>.CTCAE</w:t>
      </w:r>
      <w:proofErr w:type="spellEnd"/>
      <w:r>
        <w:rPr>
          <w:rFonts w:ascii="標楷體" w:eastAsia="標楷體" w:hAnsi="標楷體"/>
        </w:rPr>
        <w:t xml:space="preserve"> v4.0 grade≧2 peripheral neuropathy</w:t>
      </w:r>
    </w:p>
    <w:p w14:paraId="6219058D" w14:textId="77777777" w:rsidR="004374CA" w:rsidRDefault="004374CA" w:rsidP="004374CA">
      <w:pPr>
        <w:tabs>
          <w:tab w:val="left" w:pos="1185"/>
        </w:tabs>
        <w:spacing w:line="400" w:lineRule="exact"/>
        <w:ind w:left="1985" w:hanging="284"/>
        <w:jc w:val="both"/>
      </w:pPr>
      <w:proofErr w:type="spellStart"/>
      <w:r>
        <w:rPr>
          <w:rFonts w:ascii="新細明體" w:hAnsi="新細明體" w:cs="新細明體"/>
        </w:rPr>
        <w:t>ⅲ</w:t>
      </w:r>
      <w:r>
        <w:rPr>
          <w:rFonts w:ascii="標楷體" w:eastAsia="標楷體" w:hAnsi="標楷體"/>
        </w:rPr>
        <w:t>.CIRS</w:t>
      </w:r>
      <w:proofErr w:type="spellEnd"/>
      <w:r>
        <w:rPr>
          <w:rFonts w:ascii="標楷體" w:eastAsia="標楷體" w:hAnsi="標楷體"/>
        </w:rPr>
        <w:t>(the cumulative illness rating scale) score &gt;6</w:t>
      </w:r>
    </w:p>
    <w:p w14:paraId="74F6DABF" w14:textId="77777777" w:rsidR="004374CA" w:rsidRDefault="004374CA" w:rsidP="004374CA">
      <w:pPr>
        <w:tabs>
          <w:tab w:val="left" w:pos="1418"/>
        </w:tabs>
        <w:spacing w:line="400" w:lineRule="exact"/>
        <w:ind w:left="1418" w:hanging="141"/>
        <w:jc w:val="both"/>
      </w:pPr>
      <w:r>
        <w:rPr>
          <w:rFonts w:ascii="標楷體" w:eastAsia="標楷體" w:hAnsi="標楷體"/>
          <w:szCs w:val="24"/>
        </w:rPr>
        <w:t>IV.使用於早期三陰性乳癌術後輔助治療時，須檢附於乳房和/或手術切除的淋巴結中發現有殘餘的侵襲性癌症(non-</w:t>
      </w:r>
      <w:proofErr w:type="spellStart"/>
      <w:r>
        <w:rPr>
          <w:rFonts w:ascii="標楷體" w:eastAsia="標楷體" w:hAnsi="標楷體"/>
          <w:szCs w:val="24"/>
        </w:rPr>
        <w:t>pCR</w:t>
      </w:r>
      <w:proofErr w:type="spellEnd"/>
      <w:r>
        <w:rPr>
          <w:rFonts w:ascii="標楷體" w:eastAsia="標楷體" w:hAnsi="標楷體"/>
          <w:szCs w:val="24"/>
        </w:rPr>
        <w:t>)佐證。(114/6/1)</w:t>
      </w:r>
    </w:p>
    <w:p w14:paraId="3D32BA23" w14:textId="77777777" w:rsidR="004374CA" w:rsidRDefault="004374CA" w:rsidP="004374CA">
      <w:pPr>
        <w:tabs>
          <w:tab w:val="left" w:pos="1418"/>
        </w:tabs>
        <w:spacing w:line="400" w:lineRule="exact"/>
        <w:ind w:left="1418" w:hanging="141"/>
        <w:jc w:val="both"/>
      </w:pPr>
      <w:r>
        <w:rPr>
          <w:rFonts w:ascii="標楷體" w:eastAsia="標楷體" w:hAnsi="標楷體" w:cs="新細明體"/>
          <w:kern w:val="0"/>
          <w:szCs w:val="24"/>
        </w:rPr>
        <w:t>Ⅴ其他佐證病歷資料。</w:t>
      </w:r>
    </w:p>
    <w:p w14:paraId="5E1BA828" w14:textId="77777777" w:rsidR="004374CA" w:rsidRDefault="004374CA" w:rsidP="004374CA">
      <w:pPr>
        <w:tabs>
          <w:tab w:val="left" w:pos="710"/>
        </w:tabs>
        <w:spacing w:line="400" w:lineRule="exact"/>
        <w:ind w:left="991" w:hanging="422"/>
        <w:rPr>
          <w:rFonts w:ascii="標楷體" w:eastAsia="標楷體" w:hAnsi="標楷體"/>
        </w:rPr>
      </w:pPr>
      <w:r>
        <w:rPr>
          <w:rFonts w:ascii="標楷體" w:eastAsia="標楷體" w:hAnsi="標楷體"/>
        </w:rPr>
        <w:t>4.登錄與結案作業：(109/11/1、114/1/1）</w:t>
      </w:r>
    </w:p>
    <w:p w14:paraId="660EDF65" w14:textId="77777777" w:rsidR="004374CA" w:rsidRDefault="004374CA" w:rsidP="004374CA">
      <w:pPr>
        <w:tabs>
          <w:tab w:val="left" w:pos="1185"/>
        </w:tabs>
        <w:spacing w:line="400" w:lineRule="exact"/>
        <w:ind w:left="1291" w:hanging="440"/>
        <w:rPr>
          <w:rFonts w:ascii="標楷體" w:eastAsia="標楷體" w:hAnsi="標楷體"/>
        </w:rPr>
      </w:pPr>
      <w:r>
        <w:rPr>
          <w:rFonts w:ascii="標楷體" w:eastAsia="標楷體" w:hAnsi="標楷體"/>
        </w:rPr>
        <w:t>(1)醫師處方使用本類藥品，倘病人結束治療、停止用藥、未通過續用申請或達給付時程期限時，醫事機構須在28天內於VPN系統登錄結案。逾期未登錄結案者，系統自動結案，且不予支付該個案自前次事前審查核定日後申報之藥費。(109/11/1、114/1/1)</w:t>
      </w:r>
    </w:p>
    <w:p w14:paraId="7A348DDE" w14:textId="17EA5428" w:rsidR="00B96EA0" w:rsidRPr="004374CA" w:rsidRDefault="004374CA" w:rsidP="004374CA">
      <w:pPr>
        <w:tabs>
          <w:tab w:val="left" w:pos="1418"/>
        </w:tabs>
        <w:spacing w:line="400" w:lineRule="exact"/>
        <w:ind w:left="1051" w:hanging="245"/>
        <w:rPr>
          <w:rFonts w:ascii="標楷體" w:eastAsia="標楷體" w:hAnsi="標楷體"/>
        </w:rPr>
      </w:pPr>
      <w:r>
        <w:rPr>
          <w:rFonts w:ascii="標楷體" w:eastAsia="標楷體" w:hAnsi="標楷體"/>
        </w:rPr>
        <w:t>(2)已結案者自結案日後不予支付藥費。</w:t>
      </w:r>
    </w:p>
    <w:p w14:paraId="4D336FC4" w14:textId="77777777" w:rsidR="00A15393" w:rsidRDefault="002F7398" w:rsidP="00A15393">
      <w:pPr>
        <w:spacing w:line="400" w:lineRule="exact"/>
        <w:ind w:left="283"/>
        <w:rPr>
          <w:rFonts w:ascii="標楷體" w:eastAsia="標楷體" w:hAnsi="標楷體"/>
          <w:color w:val="000000"/>
        </w:rPr>
      </w:pPr>
      <w:bookmarkStart w:id="31" w:name="_Hlk212113299"/>
      <w:r>
        <w:rPr>
          <w:rFonts w:ascii="標楷體" w:eastAsia="標楷體" w:hAnsi="標楷體"/>
          <w:color w:val="000000"/>
        </w:rPr>
        <w:t>9.70.</w:t>
      </w:r>
      <w:bookmarkEnd w:id="31"/>
      <w:r w:rsidR="00A15393" w:rsidRPr="00A15393">
        <w:rPr>
          <w:rFonts w:ascii="標楷體" w:eastAsia="標楷體" w:hAnsi="標楷體"/>
          <w:color w:val="000000"/>
        </w:rPr>
        <w:t xml:space="preserve"> </w:t>
      </w:r>
      <w:proofErr w:type="spellStart"/>
      <w:r w:rsidR="00A15393">
        <w:rPr>
          <w:rFonts w:ascii="標楷體" w:eastAsia="標楷體" w:hAnsi="標楷體"/>
          <w:color w:val="000000"/>
        </w:rPr>
        <w:t>Pertuzumab</w:t>
      </w:r>
      <w:proofErr w:type="spellEnd"/>
      <w:r w:rsidR="00A15393">
        <w:rPr>
          <w:rFonts w:ascii="標楷體" w:eastAsia="標楷體" w:hAnsi="標楷體"/>
          <w:color w:val="000000"/>
        </w:rPr>
        <w:t>(如Perjeta)：(108/5/1、108/12/1、112/8/1、113/12/1、114/1/1、114/5/1</w:t>
      </w:r>
      <w:r w:rsidR="00A15393" w:rsidRPr="00C437AA">
        <w:rPr>
          <w:rFonts w:ascii="標楷體" w:eastAsia="標楷體" w:hAnsi="標楷體"/>
          <w:color w:val="000000"/>
        </w:rPr>
        <w:t>、114/12/1</w:t>
      </w:r>
      <w:r w:rsidR="00A15393">
        <w:rPr>
          <w:rFonts w:ascii="標楷體" w:eastAsia="標楷體" w:hAnsi="標楷體"/>
          <w:color w:val="000000"/>
        </w:rPr>
        <w:t>)</w:t>
      </w:r>
    </w:p>
    <w:p w14:paraId="49537E41" w14:textId="77777777" w:rsidR="00A15393" w:rsidRDefault="00A15393" w:rsidP="00A15393">
      <w:pPr>
        <w:spacing w:line="400" w:lineRule="exact"/>
        <w:ind w:left="806" w:hanging="240"/>
        <w:rPr>
          <w:rFonts w:ascii="標楷體" w:eastAsia="標楷體" w:hAnsi="標楷體"/>
          <w:color w:val="000000"/>
        </w:rPr>
      </w:pPr>
      <w:r>
        <w:rPr>
          <w:rFonts w:ascii="標楷體" w:eastAsia="標楷體" w:hAnsi="標楷體"/>
          <w:color w:val="000000"/>
        </w:rPr>
        <w:t>1.本藥品與trastuzumab及化學療法併用於具HER2過度表現（IHC3+或FISH+），且具腋下淋巴結轉移但無遠處臟器轉移之早期乳癌病人（113/12/1、114/5/1</w:t>
      </w:r>
      <w:r w:rsidRPr="00C437AA">
        <w:rPr>
          <w:rFonts w:ascii="標楷體" w:eastAsia="標楷體" w:hAnsi="標楷體"/>
          <w:color w:val="000000"/>
        </w:rPr>
        <w:t>、114/12/1</w:t>
      </w:r>
      <w:r>
        <w:rPr>
          <w:rFonts w:ascii="標楷體" w:eastAsia="標楷體" w:hAnsi="標楷體"/>
          <w:color w:val="000000"/>
        </w:rPr>
        <w:t>）</w:t>
      </w:r>
    </w:p>
    <w:p w14:paraId="231F6B77" w14:textId="77777777"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(1)使用於術前輔助治療，經外科手術後達病理上完全緩解者（</w:t>
      </w:r>
      <w:proofErr w:type="spellStart"/>
      <w:r>
        <w:rPr>
          <w:rFonts w:ascii="標楷體" w:eastAsia="標楷體" w:hAnsi="標楷體"/>
          <w:color w:val="000000"/>
        </w:rPr>
        <w:t>pCR</w:t>
      </w:r>
      <w:proofErr w:type="spellEnd"/>
      <w:r>
        <w:rPr>
          <w:rFonts w:ascii="標楷體" w:eastAsia="標楷體" w:hAnsi="標楷體"/>
          <w:color w:val="000000"/>
        </w:rPr>
        <w:t>），得繼續使用至18個療程為上限。</w:t>
      </w:r>
    </w:p>
    <w:p w14:paraId="076A84A2" w14:textId="77777777"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(2)若未接受術前輔助治療，即先行手術者，可給予術後輔助治療，以18個療程為使用上限。</w:t>
      </w:r>
    </w:p>
    <w:p w14:paraId="1C6EEA82"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(3)下列Ｉ~Ⅲ使用於外科手術前後之總療程合併計算，依藥品仿單記載以18個療程為上限：</w:t>
      </w:r>
    </w:p>
    <w:p w14:paraId="662744C8"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w:t>
      </w:r>
      <w:proofErr w:type="spellStart"/>
      <w:r>
        <w:rPr>
          <w:rFonts w:ascii="標楷體" w:eastAsia="標楷體" w:hAnsi="標楷體"/>
          <w:color w:val="000000"/>
        </w:rPr>
        <w:t>pertuzumab</w:t>
      </w:r>
      <w:proofErr w:type="spellEnd"/>
      <w:r>
        <w:rPr>
          <w:rFonts w:ascii="標楷體" w:eastAsia="標楷體" w:hAnsi="標楷體"/>
          <w:color w:val="000000"/>
        </w:rPr>
        <w:t>與trastuzumab併用</w:t>
      </w:r>
    </w:p>
    <w:p w14:paraId="0B869868"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Ⅱ：trastuzumab</w:t>
      </w:r>
    </w:p>
    <w:p w14:paraId="459188E6"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Ⅲ：</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w:t>
      </w:r>
    </w:p>
    <w:p w14:paraId="7B3DC574"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(4)須經事前審查核准後使用，核准後每24週須檢附療效評估資料再次申請，若疾病有惡化情形即不應再行申請。（113/12/1、114/5/1）</w:t>
      </w:r>
    </w:p>
    <w:p w14:paraId="0BCCF48C" w14:textId="77777777" w:rsidR="00A15393" w:rsidRDefault="00A15393" w:rsidP="00A15393">
      <w:pPr>
        <w:spacing w:line="400" w:lineRule="exact"/>
        <w:ind w:left="566"/>
        <w:rPr>
          <w:rFonts w:ascii="標楷體" w:eastAsia="標楷體" w:hAnsi="標楷體"/>
          <w:color w:val="000000"/>
        </w:rPr>
      </w:pPr>
      <w:r>
        <w:rPr>
          <w:rFonts w:ascii="標楷體" w:eastAsia="標楷體" w:hAnsi="標楷體"/>
          <w:color w:val="000000"/>
        </w:rPr>
        <w:t>2.轉移性乳癌(108/5/1、108/12/1、112/8/1、113/12/1)</w:t>
      </w:r>
    </w:p>
    <w:p w14:paraId="50CE46A5"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(1)</w:t>
      </w:r>
      <w:proofErr w:type="spellStart"/>
      <w:r>
        <w:rPr>
          <w:rFonts w:ascii="標楷體" w:eastAsia="標楷體" w:hAnsi="標楷體"/>
          <w:color w:val="000000"/>
        </w:rPr>
        <w:t>Pertuzumab</w:t>
      </w:r>
      <w:proofErr w:type="spellEnd"/>
      <w:r>
        <w:rPr>
          <w:rFonts w:ascii="標楷體" w:eastAsia="標楷體" w:hAnsi="標楷體"/>
          <w:color w:val="000000"/>
        </w:rPr>
        <w:t>與trastuzumab及docetaxel併用於治療轉移後未曾以抗HER2或化學療法治療之HER2過度表現(IHC3+或FISH+)轉移性乳癌病人。(108/12/1、</w:t>
      </w:r>
      <w:r>
        <w:rPr>
          <w:rFonts w:ascii="標楷體" w:eastAsia="標楷體" w:hAnsi="標楷體"/>
          <w:color w:val="000000"/>
        </w:rPr>
        <w:lastRenderedPageBreak/>
        <w:t>112/8/1)</w:t>
      </w:r>
    </w:p>
    <w:p w14:paraId="14791318"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(2)須經事前審查核准後使用，核准後每18週須檢附療效評估資料再次申請，若疾病有惡化情形即不應再行申請，每位病人至多給付18個月為限。(108/5/1)</w:t>
      </w:r>
    </w:p>
    <w:p w14:paraId="03DE2975"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(3)下列Ｉ~Ⅱ使用於轉移性乳癌總療程合併計算，以全部18個月為上限(113/12/1)：</w:t>
      </w:r>
    </w:p>
    <w:p w14:paraId="7CE927A5"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w:t>
      </w:r>
      <w:proofErr w:type="spellStart"/>
      <w:r>
        <w:rPr>
          <w:rFonts w:ascii="標楷體" w:eastAsia="標楷體" w:hAnsi="標楷體"/>
          <w:color w:val="000000"/>
        </w:rPr>
        <w:t>pertuzumab</w:t>
      </w:r>
      <w:proofErr w:type="spellEnd"/>
      <w:r>
        <w:rPr>
          <w:rFonts w:ascii="標楷體" w:eastAsia="標楷體" w:hAnsi="標楷體"/>
          <w:color w:val="000000"/>
        </w:rPr>
        <w:t>與trastuzumab併用</w:t>
      </w:r>
    </w:p>
    <w:p w14:paraId="17A2E359"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w:t>
      </w:r>
    </w:p>
    <w:p w14:paraId="5EF8914A" w14:textId="77777777" w:rsidR="00B96EA0" w:rsidRDefault="00A15393" w:rsidP="00A15393">
      <w:pPr>
        <w:spacing w:line="400" w:lineRule="exact"/>
        <w:ind w:left="851"/>
        <w:rPr>
          <w:rFonts w:ascii="標楷體" w:eastAsia="標楷體" w:hAnsi="標楷體"/>
          <w:color w:val="000000"/>
        </w:rPr>
      </w:pPr>
      <w:r>
        <w:rPr>
          <w:rFonts w:ascii="標楷體" w:eastAsia="標楷體" w:hAnsi="標楷體"/>
          <w:color w:val="000000"/>
        </w:rPr>
        <w:t>(4)先前於早期乳癌已使用</w:t>
      </w:r>
      <w:proofErr w:type="spellStart"/>
      <w:r>
        <w:rPr>
          <w:rFonts w:ascii="標楷體" w:eastAsia="標楷體" w:hAnsi="標楷體"/>
          <w:color w:val="000000"/>
        </w:rPr>
        <w:t>pertuzumab</w:t>
      </w:r>
      <w:proofErr w:type="spellEnd"/>
      <w:r>
        <w:rPr>
          <w:rFonts w:ascii="標楷體" w:eastAsia="標楷體" w:hAnsi="標楷體"/>
          <w:color w:val="000000"/>
        </w:rPr>
        <w:t>與trastuzumab併用或使用</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)者，不得再次申請</w:t>
      </w:r>
      <w:proofErr w:type="spellStart"/>
      <w:r>
        <w:rPr>
          <w:rFonts w:ascii="標楷體" w:eastAsia="標楷體" w:hAnsi="標楷體"/>
          <w:color w:val="000000"/>
        </w:rPr>
        <w:t>pertuzumab</w:t>
      </w:r>
      <w:proofErr w:type="spellEnd"/>
      <w:r>
        <w:rPr>
          <w:rFonts w:ascii="標楷體" w:eastAsia="標楷體" w:hAnsi="標楷體"/>
          <w:color w:val="000000"/>
        </w:rPr>
        <w:t>與trastuzumab併用，惟於早期乳癌治療結束至首次疾病復發轉移時間超過12個月以上者得再次申請。(113/12/1)</w:t>
      </w:r>
    </w:p>
    <w:p w14:paraId="00EABA6C" w14:textId="77777777" w:rsidR="008B5474" w:rsidRPr="008E774D" w:rsidRDefault="008B5474" w:rsidP="008B5474">
      <w:pPr>
        <w:spacing w:line="400" w:lineRule="exact"/>
        <w:ind w:left="283"/>
      </w:pPr>
      <w:bookmarkStart w:id="32" w:name="_Hlk75424822"/>
      <w:bookmarkStart w:id="33" w:name="_Hlk204092271"/>
      <w:r w:rsidRPr="008E774D">
        <w:rPr>
          <w:rFonts w:ascii="標楷體" w:eastAsia="標楷體" w:hAnsi="標楷體"/>
          <w:color w:val="000000"/>
        </w:rPr>
        <w:t>9.71.</w:t>
      </w:r>
      <w:bookmarkEnd w:id="32"/>
      <w:r w:rsidRPr="008E774D">
        <w:t xml:space="preserve"> </w:t>
      </w:r>
      <w:proofErr w:type="spellStart"/>
      <w:r w:rsidRPr="008E774D">
        <w:rPr>
          <w:rFonts w:ascii="標楷體" w:eastAsia="標楷體" w:hAnsi="標楷體"/>
          <w:color w:val="000000"/>
        </w:rPr>
        <w:t>Venetoclax</w:t>
      </w:r>
      <w:proofErr w:type="spellEnd"/>
      <w:r w:rsidRPr="008E774D">
        <w:rPr>
          <w:rFonts w:ascii="標楷體" w:eastAsia="標楷體" w:hAnsi="標楷體"/>
          <w:color w:val="000000"/>
        </w:rPr>
        <w:t xml:space="preserve"> (如</w:t>
      </w:r>
      <w:proofErr w:type="spellStart"/>
      <w:r w:rsidRPr="008E774D">
        <w:rPr>
          <w:rFonts w:ascii="標楷體" w:eastAsia="標楷體" w:hAnsi="標楷體"/>
          <w:color w:val="000000"/>
        </w:rPr>
        <w:t>Venclexta</w:t>
      </w:r>
      <w:proofErr w:type="spellEnd"/>
      <w:r w:rsidRPr="008E774D">
        <w:rPr>
          <w:rFonts w:ascii="標楷體" w:eastAsia="標楷體" w:hAnsi="標楷體"/>
          <w:color w:val="000000"/>
        </w:rPr>
        <w:t>)：(108/9/1、110/7/1、112/7/1</w:t>
      </w:r>
      <w:r w:rsidRPr="008E774D">
        <w:rPr>
          <w:rFonts w:ascii="標楷體" w:eastAsia="標楷體" w:hAnsi="標楷體" w:hint="eastAsia"/>
          <w:color w:val="000000"/>
        </w:rPr>
        <w:t>、114/8/1</w:t>
      </w:r>
      <w:r>
        <w:rPr>
          <w:rFonts w:ascii="標楷體" w:eastAsia="標楷體" w:hAnsi="標楷體" w:hint="eastAsia"/>
          <w:color w:val="000000"/>
        </w:rPr>
        <w:t>、114/10/1</w:t>
      </w:r>
      <w:r w:rsidRPr="008E774D">
        <w:rPr>
          <w:rFonts w:ascii="標楷體" w:eastAsia="標楷體" w:hAnsi="標楷體"/>
          <w:color w:val="000000"/>
        </w:rPr>
        <w:t>)</w:t>
      </w:r>
    </w:p>
    <w:p w14:paraId="47FE8259" w14:textId="77777777" w:rsidR="008B5474" w:rsidRPr="008E774D" w:rsidRDefault="008B5474" w:rsidP="008B5474">
      <w:pPr>
        <w:spacing w:line="400" w:lineRule="exact"/>
        <w:ind w:left="993" w:hanging="426"/>
        <w:rPr>
          <w:rFonts w:ascii="標楷體" w:eastAsia="標楷體" w:hAnsi="標楷體"/>
          <w:color w:val="000000"/>
        </w:rPr>
      </w:pPr>
      <w:r w:rsidRPr="008E774D">
        <w:rPr>
          <w:rFonts w:ascii="標楷體" w:eastAsia="標楷體" w:hAnsi="標楷體"/>
          <w:color w:val="000000"/>
        </w:rPr>
        <w:t>1.單獨使用於具有17p 缺失的慢性淋巴球性白血病(CLL) 成年患者。（108/9/1、112/7/1</w:t>
      </w:r>
      <w:r w:rsidR="00086754">
        <w:rPr>
          <w:rFonts w:ascii="標楷體" w:eastAsia="標楷體" w:hAnsi="標楷體" w:hint="eastAsia"/>
          <w:color w:val="000000"/>
        </w:rPr>
        <w:t>、114/10/1</w:t>
      </w:r>
      <w:r w:rsidRPr="008E774D">
        <w:rPr>
          <w:rFonts w:ascii="標楷體" w:eastAsia="標楷體" w:hAnsi="標楷體"/>
          <w:color w:val="000000"/>
        </w:rPr>
        <w:t>)</w:t>
      </w:r>
    </w:p>
    <w:p w14:paraId="09DB6442"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(1)限先前曾接受至少1種包括alkylating agent與anti-CD20 (如R-CVP、R-CHOP、rituximab加</w:t>
      </w:r>
      <w:proofErr w:type="spellStart"/>
      <w:r w:rsidRPr="008E774D">
        <w:rPr>
          <w:rFonts w:ascii="標楷體" w:eastAsia="標楷體" w:hAnsi="標楷體"/>
          <w:color w:val="000000"/>
        </w:rPr>
        <w:t>bendamustine</w:t>
      </w:r>
      <w:proofErr w:type="spellEnd"/>
      <w:r w:rsidRPr="008E774D">
        <w:rPr>
          <w:rFonts w:ascii="標楷體" w:eastAsia="標楷體" w:hAnsi="標楷體"/>
          <w:color w:val="000000"/>
        </w:rPr>
        <w:t>等)的治療2個療程以上仍惡化或復發者。</w:t>
      </w:r>
    </w:p>
    <w:p w14:paraId="40A1E156" w14:textId="77777777" w:rsidR="008B5474" w:rsidRPr="008E774D" w:rsidRDefault="008B5474" w:rsidP="008B5474">
      <w:pPr>
        <w:spacing w:line="400" w:lineRule="exact"/>
        <w:ind w:leftChars="381" w:left="914"/>
        <w:rPr>
          <w:rFonts w:ascii="標楷體" w:eastAsia="標楷體" w:hAnsi="標楷體"/>
          <w:color w:val="000000"/>
        </w:rPr>
      </w:pPr>
      <w:r w:rsidRPr="008E774D">
        <w:rPr>
          <w:rFonts w:ascii="標楷體" w:eastAsia="標楷體" w:hAnsi="標楷體"/>
          <w:color w:val="000000"/>
        </w:rPr>
        <w:t>(2)開始使用前之疾病狀態需出現下列任一情形：</w:t>
      </w:r>
    </w:p>
    <w:p w14:paraId="1D4E8446"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Ⅰ.進行性的血液相惡化至Hb&lt; 10.0gm/dL或PLT&lt;100K/</w:t>
      </w:r>
      <w:proofErr w:type="spellStart"/>
      <w:r w:rsidRPr="008E774D">
        <w:rPr>
          <w:rFonts w:ascii="標楷體" w:eastAsia="標楷體" w:hAnsi="標楷體"/>
          <w:color w:val="000000"/>
        </w:rPr>
        <w:t>uL</w:t>
      </w:r>
      <w:proofErr w:type="spellEnd"/>
      <w:r w:rsidRPr="008E774D">
        <w:rPr>
          <w:rFonts w:ascii="標楷體" w:eastAsia="標楷體" w:hAnsi="標楷體"/>
          <w:color w:val="000000"/>
        </w:rPr>
        <w:t>，且無其他原因可以解釋。</w:t>
      </w:r>
    </w:p>
    <w:p w14:paraId="683537B6"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Ⅱ.脾臟腫大超過左肋骨下緣6cm。</w:t>
      </w:r>
    </w:p>
    <w:p w14:paraId="5CA7297E"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Ⅲ.淋巴結腫大，最長徑超過10cm。</w:t>
      </w:r>
    </w:p>
    <w:p w14:paraId="13EFA197"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Ⅳ.周邊血液淋巴球在2個月內增加50%以上，或倍增時間(doubling time)小於6個月。</w:t>
      </w:r>
    </w:p>
    <w:p w14:paraId="6B16D706"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Ⅴ.出現自體免疫併發症，且經類固醇治療無效。</w:t>
      </w:r>
    </w:p>
    <w:p w14:paraId="6643F1B8"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Ⅵ.出現具症狀的淋巴結外病灶。</w:t>
      </w:r>
    </w:p>
    <w:p w14:paraId="579D1974"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(3)需經事前審查核准後使用，每3個月需再次申請。再次申請時需檢附療效評估資料，若未達</w:t>
      </w:r>
      <w:proofErr w:type="spellStart"/>
      <w:r w:rsidRPr="008E774D">
        <w:rPr>
          <w:rFonts w:ascii="標楷體" w:eastAsia="標楷體" w:hAnsi="標楷體"/>
          <w:color w:val="000000"/>
        </w:rPr>
        <w:t>iwCLL</w:t>
      </w:r>
      <w:proofErr w:type="spellEnd"/>
      <w:r w:rsidRPr="008E774D">
        <w:rPr>
          <w:rFonts w:ascii="標楷體" w:eastAsia="標楷體" w:hAnsi="標楷體"/>
          <w:color w:val="000000"/>
        </w:rPr>
        <w:t>(International Workshop on CLL)最新定義之partial remission或complete remission，則不予給付。</w:t>
      </w:r>
    </w:p>
    <w:p w14:paraId="40E6496A"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 xml:space="preserve">(4) </w:t>
      </w:r>
      <w:r>
        <w:rPr>
          <w:rFonts w:ascii="標楷體" w:eastAsia="標楷體" w:hAnsi="標楷體" w:hint="eastAsia"/>
          <w:color w:val="000000"/>
        </w:rPr>
        <w:t>在具有17</w:t>
      </w:r>
      <w:r>
        <w:rPr>
          <w:rFonts w:ascii="標楷體" w:eastAsia="標楷體" w:hAnsi="標楷體"/>
          <w:color w:val="000000"/>
        </w:rPr>
        <w:t>p</w:t>
      </w:r>
      <w:r>
        <w:rPr>
          <w:rFonts w:ascii="標楷體" w:eastAsia="標楷體" w:hAnsi="標楷體" w:hint="eastAsia"/>
          <w:color w:val="000000"/>
        </w:rPr>
        <w:t>缺失病人，</w:t>
      </w:r>
      <w:proofErr w:type="spellStart"/>
      <w:r>
        <w:rPr>
          <w:rFonts w:ascii="標楷體" w:eastAsia="標楷體" w:hAnsi="標楷體" w:hint="eastAsia"/>
          <w:color w:val="000000"/>
        </w:rPr>
        <w:t>v</w:t>
      </w:r>
      <w:r w:rsidRPr="008E774D">
        <w:rPr>
          <w:rFonts w:ascii="標楷體" w:eastAsia="標楷體" w:hAnsi="標楷體"/>
          <w:color w:val="000000"/>
        </w:rPr>
        <w:t>enetoclax</w:t>
      </w:r>
      <w:proofErr w:type="spellEnd"/>
      <w:r w:rsidRPr="008E774D">
        <w:rPr>
          <w:rFonts w:ascii="標楷體" w:eastAsia="標楷體" w:hAnsi="標楷體"/>
          <w:color w:val="000000"/>
        </w:rPr>
        <w:t>、acalabrutinib</w:t>
      </w:r>
      <w:r>
        <w:rPr>
          <w:rFonts w:ascii="標楷體" w:eastAsia="標楷體" w:hAnsi="標楷體" w:hint="eastAsia"/>
          <w:color w:val="000000"/>
        </w:rPr>
        <w:t>、</w:t>
      </w:r>
      <w:r w:rsidRPr="008E774D">
        <w:rPr>
          <w:rFonts w:ascii="標楷體" w:eastAsia="標楷體" w:hAnsi="標楷體"/>
          <w:color w:val="000000"/>
        </w:rPr>
        <w:t>ibrutinib</w:t>
      </w:r>
      <w:r>
        <w:rPr>
          <w:rFonts w:ascii="標楷體" w:eastAsia="標楷體" w:hAnsi="標楷體" w:hint="eastAsia"/>
          <w:color w:val="000000"/>
        </w:rPr>
        <w:t>及</w:t>
      </w:r>
      <w:proofErr w:type="spellStart"/>
      <w:r>
        <w:rPr>
          <w:rFonts w:ascii="標楷體" w:eastAsia="標楷體" w:hAnsi="標楷體" w:hint="eastAsia"/>
          <w:color w:val="000000"/>
        </w:rPr>
        <w:t>z</w:t>
      </w:r>
      <w:r>
        <w:rPr>
          <w:rFonts w:ascii="標楷體" w:eastAsia="標楷體" w:hAnsi="標楷體"/>
          <w:color w:val="000000"/>
        </w:rPr>
        <w:t>anubrutinib</w:t>
      </w:r>
      <w:proofErr w:type="spellEnd"/>
      <w:r>
        <w:rPr>
          <w:rFonts w:ascii="標楷體" w:eastAsia="標楷體" w:hAnsi="標楷體" w:hint="eastAsia"/>
          <w:color w:val="000000"/>
        </w:rPr>
        <w:t>四</w:t>
      </w:r>
      <w:r w:rsidRPr="008E774D">
        <w:rPr>
          <w:rFonts w:ascii="標楷體" w:eastAsia="標楷體" w:hAnsi="標楷體"/>
          <w:color w:val="000000"/>
        </w:rPr>
        <w:t>者僅能擇一使用，唯有在出現無法忍受其副作用時方可互換。三者使用總療程合併計算，以全部24個月為上限。（108/9/1、112/7/1</w:t>
      </w:r>
      <w:r>
        <w:rPr>
          <w:rFonts w:ascii="標楷體" w:eastAsia="標楷體" w:hAnsi="標楷體" w:hint="eastAsia"/>
          <w:color w:val="000000"/>
        </w:rPr>
        <w:t>、114/10/1</w:t>
      </w:r>
      <w:r w:rsidRPr="008E774D">
        <w:rPr>
          <w:rFonts w:ascii="標楷體" w:eastAsia="標楷體" w:hAnsi="標楷體"/>
          <w:color w:val="000000"/>
        </w:rPr>
        <w:t>)</w:t>
      </w:r>
    </w:p>
    <w:p w14:paraId="5D9B2BEA"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(5)每日至多處方4粒。</w:t>
      </w:r>
    </w:p>
    <w:p w14:paraId="24F0A9FE" w14:textId="77777777" w:rsidR="008B5474" w:rsidRPr="008E774D" w:rsidRDefault="008B5474" w:rsidP="008B5474">
      <w:pPr>
        <w:spacing w:line="400" w:lineRule="exact"/>
        <w:ind w:left="993" w:hanging="240"/>
        <w:rPr>
          <w:rFonts w:ascii="標楷體" w:eastAsia="標楷體" w:hAnsi="標楷體"/>
          <w:color w:val="000000"/>
        </w:rPr>
      </w:pPr>
      <w:r w:rsidRPr="008E774D">
        <w:rPr>
          <w:rFonts w:ascii="標楷體" w:eastAsia="標楷體" w:hAnsi="標楷體"/>
          <w:color w:val="000000"/>
        </w:rPr>
        <w:t>2.</w:t>
      </w:r>
      <w:r w:rsidRPr="008E774D">
        <w:rPr>
          <w:rFonts w:ascii="標楷體" w:eastAsia="標楷體" w:hAnsi="標楷體" w:hint="eastAsia"/>
          <w:color w:val="000000"/>
        </w:rPr>
        <w:t>併用低劑量cytarabine或azacitidine(除</w:t>
      </w:r>
      <w:proofErr w:type="spellStart"/>
      <w:r w:rsidRPr="008E774D">
        <w:rPr>
          <w:rFonts w:ascii="標楷體" w:eastAsia="標楷體" w:hAnsi="標楷體" w:hint="eastAsia"/>
          <w:color w:val="000000"/>
        </w:rPr>
        <w:t>Winduza</w:t>
      </w:r>
      <w:proofErr w:type="spellEnd"/>
      <w:r w:rsidRPr="008E774D">
        <w:rPr>
          <w:rFonts w:ascii="標楷體" w:eastAsia="標楷體" w:hAnsi="標楷體" w:hint="eastAsia"/>
          <w:color w:val="000000"/>
        </w:rPr>
        <w:t xml:space="preserve">及Azacitidine Lyophilized </w:t>
      </w:r>
      <w:proofErr w:type="spellStart"/>
      <w:r w:rsidRPr="008E774D">
        <w:rPr>
          <w:rFonts w:ascii="標楷體" w:eastAsia="標楷體" w:hAnsi="標楷體" w:hint="eastAsia"/>
          <w:color w:val="000000"/>
        </w:rPr>
        <w:t>Inj</w:t>
      </w:r>
      <w:proofErr w:type="spellEnd"/>
      <w:r w:rsidRPr="008E774D">
        <w:rPr>
          <w:rFonts w:ascii="標楷體" w:eastAsia="標楷體" w:hAnsi="標楷體" w:hint="eastAsia"/>
          <w:color w:val="000000"/>
        </w:rPr>
        <w:t xml:space="preserve"> 100mg"GBC"以外)，使用於無法接受高強度化學治療之初診斷急性骨髓性白血病(AML)病人：(110/7/1、114/8/1)</w:t>
      </w:r>
    </w:p>
    <w:p w14:paraId="3FB64406"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lastRenderedPageBreak/>
        <w:t>(1)需具有下列I.或Ⅱ.的條件之一：</w:t>
      </w:r>
    </w:p>
    <w:p w14:paraId="4E5C7059"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I.75歲以上。</w:t>
      </w:r>
    </w:p>
    <w:p w14:paraId="4B4EDBD3"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Ⅱ.18歲以上但未滿75歲時，需ECOG performance status為2或3，且符合下列任一條件者：</w:t>
      </w:r>
    </w:p>
    <w:p w14:paraId="2B541129"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A.具有心臟衰竭治療病史，且left ventricle ejection fraction (LVEF)＜50%。</w:t>
      </w:r>
    </w:p>
    <w:p w14:paraId="53230DC3"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B.具慢性肺部疾病史，且 DLCO＜65%。</w:t>
      </w:r>
    </w:p>
    <w:p w14:paraId="02D3D0B4"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C.具肝功能異常：Bilirubin level 在1.5-3.0倍正常值間。</w:t>
      </w:r>
    </w:p>
    <w:p w14:paraId="12FA3B39"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(2)需未曾因骨髓化生不良症候群(myelodysplastic syndrome, MDS)接受過azacitidine治療者。</w:t>
      </w:r>
    </w:p>
    <w:p w14:paraId="24BEA52B"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(3)需經事前審查核准後使用，每2個療程需再次申請；再次申請時需檢附療效評估資料，若病情惡化應即停止使用。</w:t>
      </w:r>
    </w:p>
    <w:p w14:paraId="40D33A96" w14:textId="77777777" w:rsidR="00B96EA0"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(4)</w:t>
      </w:r>
      <w:r w:rsidRPr="008E774D">
        <w:rPr>
          <w:rFonts w:ascii="標楷體" w:eastAsia="標楷體" w:hAnsi="標楷體" w:hint="eastAsia"/>
          <w:color w:val="000000"/>
        </w:rPr>
        <w:t>若併用低劑</w:t>
      </w:r>
      <w:r w:rsidRPr="008E774D">
        <w:rPr>
          <w:rFonts w:ascii="標楷體" w:eastAsia="標楷體" w:hAnsi="標楷體" w:hint="eastAsia"/>
        </w:rPr>
        <w:t>量cytarabine，每日至多處方6粒，最多給付4個療程。若併用azacitidine治療，每日至多處方4粒，最多給付6個療程。(110/7/1、114/8/1)</w:t>
      </w:r>
      <w:bookmarkEnd w:id="33"/>
    </w:p>
    <w:p w14:paraId="027B6FC7" w14:textId="77777777" w:rsidR="00C51017" w:rsidRDefault="00C51017" w:rsidP="00C51017">
      <w:pPr>
        <w:spacing w:line="400" w:lineRule="exact"/>
        <w:ind w:left="993" w:hanging="708"/>
      </w:pPr>
      <w:r>
        <w:rPr>
          <w:rFonts w:ascii="標楷體" w:eastAsia="標楷體" w:hAnsi="標楷體"/>
          <w:color w:val="000000"/>
        </w:rPr>
        <w:t>9.72.</w:t>
      </w:r>
      <w:r>
        <w:rPr>
          <w:rFonts w:ascii="標楷體" w:eastAsia="標楷體" w:hAnsi="標楷體"/>
        </w:rPr>
        <w:t xml:space="preserve"> </w:t>
      </w:r>
      <w:r>
        <w:rPr>
          <w:rFonts w:ascii="標楷體" w:eastAsia="標楷體" w:hAnsi="標楷體"/>
          <w:color w:val="000000"/>
        </w:rPr>
        <w:t xml:space="preserve">CDK4/6抑制劑 (如 </w:t>
      </w:r>
      <w:proofErr w:type="spellStart"/>
      <w:r>
        <w:rPr>
          <w:rFonts w:ascii="標楷體" w:eastAsia="標楷體" w:hAnsi="標楷體"/>
          <w:color w:val="000000"/>
        </w:rPr>
        <w:t>ribociclib</w:t>
      </w:r>
      <w:proofErr w:type="spellEnd"/>
      <w:r>
        <w:rPr>
          <w:rFonts w:ascii="標楷體" w:eastAsia="標楷體" w:hAnsi="標楷體"/>
          <w:color w:val="000000"/>
        </w:rPr>
        <w:t>；palbociclib)：(108/10/1、108/12/1、109/4/1、109/10/1、110/5/1、110/10/1、113/1/1、113/3/1、114/7/1</w:t>
      </w:r>
      <w:r w:rsidR="003F2C2F">
        <w:rPr>
          <w:rFonts w:ascii="標楷體" w:eastAsia="標楷體" w:hAnsi="標楷體" w:hint="eastAsia"/>
          <w:color w:val="000000"/>
        </w:rPr>
        <w:t>、115/1/1</w:t>
      </w:r>
      <w:r>
        <w:rPr>
          <w:rFonts w:ascii="標楷體" w:eastAsia="標楷體" w:hAnsi="標楷體"/>
          <w:color w:val="000000"/>
        </w:rPr>
        <w:t>)</w:t>
      </w:r>
    </w:p>
    <w:p w14:paraId="547BCC41"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1.用於停經後乳癌婦女發生遠端轉移後之全身性藥物治療，須完全符合以下條件：(109/10/1、110/5/1、110/10/1、113/1/1)</w:t>
      </w:r>
    </w:p>
    <w:p w14:paraId="2C57C4D7"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(1)荷爾蒙接受體為：ER或PR &gt;30%。（109/10/1、113/1/1)</w:t>
      </w:r>
    </w:p>
    <w:p w14:paraId="3E2733D0"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(2)HER-2 檢測為陰性。</w:t>
      </w:r>
    </w:p>
    <w:p w14:paraId="00FB85E3"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crisis)且無中樞神經系統(CNS)轉移。（110/10/1）</w:t>
      </w:r>
    </w:p>
    <w:p w14:paraId="4C4C0857"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(4)骨轉移不可為唯一轉移部位。（110/10/1）</w:t>
      </w:r>
    </w:p>
    <w:p w14:paraId="1BE8D843"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(5)病患目前未接受卵巢功能抑制治療 (包含GnRH analogue等) 且滿足下列條件之一：（110/5/1）</w:t>
      </w:r>
    </w:p>
    <w:p w14:paraId="4EBD3B6F" w14:textId="77777777"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Ⅰ.年齡滿55歲。</w:t>
      </w:r>
    </w:p>
    <w:p w14:paraId="4C9DFAE6" w14:textId="77777777"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Ⅱ.曾接受雙側卵巢切除術。</w:t>
      </w:r>
    </w:p>
    <w:p w14:paraId="63AF20C5" w14:textId="77777777" w:rsidR="00C51017" w:rsidRDefault="00C51017" w:rsidP="00C51017">
      <w:pPr>
        <w:spacing w:line="400" w:lineRule="exact"/>
        <w:ind w:left="1134" w:hanging="141"/>
        <w:rPr>
          <w:rFonts w:ascii="標楷體" w:eastAsia="標楷體" w:hAnsi="標楷體"/>
          <w:color w:val="000000"/>
        </w:rPr>
      </w:pPr>
      <w:proofErr w:type="spellStart"/>
      <w:r>
        <w:rPr>
          <w:rFonts w:ascii="標楷體" w:eastAsia="標楷體" w:hAnsi="標楷體"/>
          <w:color w:val="000000"/>
        </w:rPr>
        <w:t>Ⅲ.FSH</w:t>
      </w:r>
      <w:proofErr w:type="spellEnd"/>
      <w:r>
        <w:rPr>
          <w:rFonts w:ascii="標楷體" w:eastAsia="標楷體" w:hAnsi="標楷體"/>
          <w:color w:val="000000"/>
        </w:rPr>
        <w:t>及estradiol血液檢測值在停經後數值範圍內。</w:t>
      </w:r>
    </w:p>
    <w:p w14:paraId="50890FE4"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2.用於停經前/正在停經乳癌婦女及男性乳癌發生遠端轉移後之全身性藥物治療，須與芳香環轉化酶抑制劑及GnRH analogue 併用。（113/1/1、114/7/1）</w:t>
      </w:r>
    </w:p>
    <w:p w14:paraId="35336E01"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(1)荷爾蒙接受體為：ER或PR &gt;30%。</w:t>
      </w:r>
    </w:p>
    <w:p w14:paraId="110FDD7B"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(2)HER-2 檢測為陰性。</w:t>
      </w:r>
    </w:p>
    <w:p w14:paraId="28B0653E"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w:t>
      </w:r>
    </w:p>
    <w:p w14:paraId="1228BFC9"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(4)骨轉移不可為唯一轉移部位。</w:t>
      </w:r>
    </w:p>
    <w:p w14:paraId="405247B4" w14:textId="77777777" w:rsidR="00C51017" w:rsidRPr="002E042D"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lastRenderedPageBreak/>
        <w:t>3.</w:t>
      </w:r>
      <w:r w:rsidRPr="002E042D">
        <w:rPr>
          <w:rFonts w:ascii="標楷體" w:eastAsia="標楷體" w:hAnsi="標楷體"/>
          <w:color w:val="000000"/>
        </w:rPr>
        <w:t>限palbociclib與</w:t>
      </w:r>
      <w:proofErr w:type="spellStart"/>
      <w:r w:rsidRPr="002E042D">
        <w:rPr>
          <w:rFonts w:ascii="標楷體" w:eastAsia="標楷體" w:hAnsi="標楷體"/>
          <w:color w:val="000000"/>
        </w:rPr>
        <w:t>fulvestrant</w:t>
      </w:r>
      <w:proofErr w:type="spellEnd"/>
      <w:r w:rsidRPr="002E042D">
        <w:rPr>
          <w:rFonts w:ascii="標楷體" w:eastAsia="標楷體" w:hAnsi="標楷體"/>
          <w:color w:val="000000"/>
        </w:rPr>
        <w:t>併用於治療曾接受過內分泌療法之局部晚期或轉移性乳癌病人，且須完全符合下列條件：(115/1/1)</w:t>
      </w:r>
    </w:p>
    <w:p w14:paraId="2F959B62"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(1)荷爾蒙接受體為：ER或PR &gt;30%。</w:t>
      </w:r>
    </w:p>
    <w:p w14:paraId="1976D406"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(2)HER-2 檢測為陰性。</w:t>
      </w:r>
    </w:p>
    <w:p w14:paraId="7EB0A059"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(3)經完整疾病評估後未出現器官轉移危急症狀 (visceral crisis)且無中樞神經系統(CNS)轉移。</w:t>
      </w:r>
    </w:p>
    <w:p w14:paraId="5904830C"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(4)骨轉移不可為唯一轉移部位。</w:t>
      </w:r>
    </w:p>
    <w:p w14:paraId="1D2441FF"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4.</w:t>
      </w:r>
      <w:r>
        <w:rPr>
          <w:rFonts w:ascii="標楷體" w:eastAsia="標楷體" w:hAnsi="標楷體"/>
          <w:color w:val="000000"/>
        </w:rPr>
        <w:t>經事前審查核准後使用，核准後每24週須檢附療效評估資料再次申請，若疾病惡化即必須停止使用，且後續不得再申請使用</w:t>
      </w:r>
      <w:proofErr w:type="spellStart"/>
      <w:r w:rsidRPr="002E042D">
        <w:rPr>
          <w:rFonts w:ascii="標楷體" w:eastAsia="標楷體" w:hAnsi="標楷體"/>
          <w:color w:val="000000"/>
        </w:rPr>
        <w:t>ribociclib</w:t>
      </w:r>
      <w:proofErr w:type="spellEnd"/>
      <w:r w:rsidRPr="002E042D">
        <w:rPr>
          <w:rFonts w:ascii="標楷體" w:eastAsia="標楷體" w:hAnsi="標楷體"/>
          <w:color w:val="000000"/>
        </w:rPr>
        <w:t>、palbociclib</w:t>
      </w:r>
      <w:r>
        <w:rPr>
          <w:rFonts w:ascii="標楷體" w:eastAsia="標楷體" w:hAnsi="標楷體"/>
          <w:color w:val="000000"/>
        </w:rPr>
        <w:t>。（110/10/1）</w:t>
      </w:r>
    </w:p>
    <w:p w14:paraId="130496ED"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5</w:t>
      </w:r>
      <w:r>
        <w:rPr>
          <w:rFonts w:ascii="標楷體" w:eastAsia="標楷體" w:hAnsi="標楷體"/>
          <w:color w:val="000000"/>
        </w:rPr>
        <w:t>.使用限制：</w:t>
      </w:r>
    </w:p>
    <w:p w14:paraId="321EB9EC"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(1)</w:t>
      </w:r>
      <w:proofErr w:type="spellStart"/>
      <w:r>
        <w:rPr>
          <w:rFonts w:ascii="標楷體" w:eastAsia="標楷體" w:hAnsi="標楷體"/>
          <w:color w:val="000000"/>
        </w:rPr>
        <w:t>ribociclib</w:t>
      </w:r>
      <w:proofErr w:type="spellEnd"/>
      <w:r>
        <w:rPr>
          <w:rFonts w:ascii="標楷體" w:eastAsia="標楷體" w:hAnsi="標楷體"/>
          <w:color w:val="000000"/>
        </w:rPr>
        <w:t xml:space="preserve"> 每日最多處方3粒。</w:t>
      </w:r>
    </w:p>
    <w:p w14:paraId="5FCF5292"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(2)palbociclib 每日最多處方1粒。</w:t>
      </w:r>
    </w:p>
    <w:p w14:paraId="2F9FA1F4"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(3)</w:t>
      </w:r>
      <w:r w:rsidRPr="00B14F70">
        <w:rPr>
          <w:rFonts w:ascii="標楷體" w:eastAsia="標楷體" w:hAnsi="標楷體"/>
          <w:color w:val="000000"/>
        </w:rPr>
        <w:t xml:space="preserve"> </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與palbociclib</w:t>
      </w:r>
      <w:r>
        <w:rPr>
          <w:rFonts w:ascii="標楷體" w:eastAsia="標楷體" w:hAnsi="標楷體"/>
          <w:color w:val="000000"/>
        </w:rPr>
        <w:t>僅得擇一使用，唯有在耐受不良時方可轉換使用，使用總療程合併計算，以每人終生給付24個月為上限。</w:t>
      </w:r>
      <w:r w:rsidRPr="00B14F70">
        <w:rPr>
          <w:rFonts w:ascii="標楷體" w:eastAsia="標楷體" w:hAnsi="標楷體"/>
          <w:color w:val="000000"/>
        </w:rPr>
        <w:t>(108/12/1)</w:t>
      </w:r>
    </w:p>
    <w:p w14:paraId="1A14CB3C" w14:textId="77777777" w:rsidR="00C51017" w:rsidRPr="00C51017" w:rsidRDefault="00C51017" w:rsidP="00C51017">
      <w:pPr>
        <w:spacing w:line="400" w:lineRule="exact"/>
        <w:ind w:left="1275" w:hanging="424"/>
        <w:rPr>
          <w:rFonts w:ascii="標楷體" w:eastAsia="標楷體" w:hAnsi="標楷體"/>
          <w:color w:val="000000"/>
        </w:rPr>
      </w:pPr>
      <w:r w:rsidRPr="00B14F70">
        <w:rPr>
          <w:rFonts w:ascii="標楷體" w:eastAsia="標楷體" w:hAnsi="標楷體"/>
          <w:color w:val="000000"/>
        </w:rPr>
        <w:t>(4)若先前於早期乳癌使用</w:t>
      </w:r>
      <w:proofErr w:type="spellStart"/>
      <w:r w:rsidRPr="00B14F70">
        <w:rPr>
          <w:rFonts w:ascii="標楷體" w:eastAsia="標楷體" w:hAnsi="標楷體"/>
          <w:color w:val="000000"/>
        </w:rPr>
        <w:t>abemaciclib</w:t>
      </w:r>
      <w:proofErr w:type="spellEnd"/>
      <w:r w:rsidRPr="00B14F70">
        <w:rPr>
          <w:rFonts w:ascii="標楷體" w:eastAsia="標楷體" w:hAnsi="標楷體"/>
          <w:color w:val="000000"/>
        </w:rPr>
        <w:t>無效後，或於晚期乳癌使用</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、palbociclib無效後，不得再申請</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、palbociclib。(113/3/1、115/1/1)</w:t>
      </w:r>
    </w:p>
    <w:p w14:paraId="2AC57C1D" w14:textId="77777777" w:rsidR="00C51017" w:rsidRDefault="00C51017" w:rsidP="00C51017">
      <w:pPr>
        <w:spacing w:line="400" w:lineRule="exact"/>
        <w:ind w:left="851" w:hanging="283"/>
        <w:rPr>
          <w:rFonts w:ascii="標楷體" w:eastAsia="標楷體" w:hAnsi="標楷體"/>
          <w:color w:val="000000"/>
        </w:rPr>
      </w:pPr>
      <w:r>
        <w:rPr>
          <w:rFonts w:ascii="標楷體" w:eastAsia="標楷體" w:hAnsi="標楷體" w:hint="eastAsia"/>
          <w:color w:val="000000"/>
        </w:rPr>
        <w:t>6</w:t>
      </w:r>
      <w:r>
        <w:rPr>
          <w:rFonts w:ascii="標楷體" w:eastAsia="標楷體" w:hAnsi="標楷體"/>
          <w:color w:val="000000"/>
        </w:rPr>
        <w:t>.110年9月30日以前已核定用藥之病人，得經事前審查核准後，使用至總療程(即終生24個月)或總療程期間疾病惡化為止，且後續不得再申請使用本類藥品。（110/10/1、113/1/1）</w:t>
      </w:r>
    </w:p>
    <w:p w14:paraId="75372AAA" w14:textId="77777777" w:rsidR="00B96EA0"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7</w:t>
      </w:r>
      <w:r>
        <w:rPr>
          <w:rFonts w:ascii="標楷體" w:eastAsia="標楷體" w:hAnsi="標楷體"/>
          <w:color w:val="000000"/>
        </w:rPr>
        <w:t xml:space="preserve">.若先前使用 </w:t>
      </w:r>
      <w:proofErr w:type="spellStart"/>
      <w:r>
        <w:rPr>
          <w:rFonts w:ascii="標楷體" w:eastAsia="標楷體" w:hAnsi="標楷體"/>
          <w:color w:val="000000"/>
        </w:rPr>
        <w:t>everolimus</w:t>
      </w:r>
      <w:proofErr w:type="spellEnd"/>
      <w:r>
        <w:rPr>
          <w:rFonts w:ascii="標楷體" w:eastAsia="標楷體" w:hAnsi="標楷體"/>
          <w:color w:val="000000"/>
        </w:rPr>
        <w:t xml:space="preserve"> 無效後，不得再申請本類藥品。(109/4/1)</w:t>
      </w:r>
    </w:p>
    <w:p w14:paraId="606CBC8F" w14:textId="77777777" w:rsidR="00B96EA0" w:rsidRDefault="007D66B8" w:rsidP="005142EB">
      <w:pPr>
        <w:spacing w:line="400" w:lineRule="exact"/>
        <w:ind w:left="708" w:hanging="425"/>
        <w:rPr>
          <w:rFonts w:ascii="標楷體" w:eastAsia="標楷體" w:hAnsi="標楷體"/>
          <w:color w:val="000000"/>
        </w:rPr>
      </w:pPr>
      <w:r>
        <w:rPr>
          <w:rFonts w:ascii="標楷體" w:eastAsia="標楷體" w:hAnsi="標楷體"/>
          <w:color w:val="000000"/>
        </w:rPr>
        <w:t xml:space="preserve">9.73.Inotuzumab </w:t>
      </w:r>
      <w:proofErr w:type="spellStart"/>
      <w:r>
        <w:rPr>
          <w:rFonts w:ascii="標楷體" w:eastAsia="標楷體" w:hAnsi="標楷體"/>
          <w:color w:val="000000"/>
        </w:rPr>
        <w:t>ozogamicin</w:t>
      </w:r>
      <w:proofErr w:type="spellEnd"/>
      <w:r>
        <w:rPr>
          <w:rFonts w:ascii="標楷體" w:eastAsia="標楷體" w:hAnsi="標楷體"/>
          <w:color w:val="000000"/>
        </w:rPr>
        <w:t xml:space="preserve"> (如</w:t>
      </w:r>
      <w:proofErr w:type="spellStart"/>
      <w:r>
        <w:rPr>
          <w:rFonts w:ascii="標楷體" w:eastAsia="標楷體" w:hAnsi="標楷體"/>
          <w:color w:val="000000"/>
        </w:rPr>
        <w:t>Besponsa</w:t>
      </w:r>
      <w:proofErr w:type="spellEnd"/>
      <w:r>
        <w:rPr>
          <w:rFonts w:ascii="標楷體" w:eastAsia="標楷體" w:hAnsi="標楷體"/>
          <w:color w:val="000000"/>
        </w:rPr>
        <w:t>)：(108/11/1、112/12/1)</w:t>
      </w:r>
    </w:p>
    <w:p w14:paraId="468A9D14"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1.適用於治療患有復發型或頑固型且CD22為陽性之B細胞前驅因子之急性淋巴芽細胞白血病(B-ALL)，且計畫進行造血幹細胞移植之成人病患。</w:t>
      </w:r>
    </w:p>
    <w:p w14:paraId="4EB8EE05"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2.上述成人病患如具費城染色體陽性(Ph+)，應至少使用過兩種酪胺酸激酶抑制劑(TKI)藥物治療無效。</w:t>
      </w:r>
    </w:p>
    <w:p w14:paraId="279002EB"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3.每位病人限給付2療程，需事前審查核准後使用。申請時需檢附完整之造血幹細胞移植計畫，並詳細記載確認移植之執行醫院及移植前調適治療等資料。</w:t>
      </w:r>
    </w:p>
    <w:p w14:paraId="5ACCC7B0"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4.不得與blinatumomab（如</w:t>
      </w:r>
      <w:proofErr w:type="spellStart"/>
      <w:r>
        <w:rPr>
          <w:rFonts w:ascii="標楷體" w:eastAsia="標楷體" w:hAnsi="標楷體"/>
          <w:color w:val="000000"/>
        </w:rPr>
        <w:t>Blincyto</w:t>
      </w:r>
      <w:proofErr w:type="spellEnd"/>
      <w:r>
        <w:rPr>
          <w:rFonts w:ascii="標楷體" w:eastAsia="標楷體" w:hAnsi="標楷體"/>
          <w:color w:val="000000"/>
        </w:rPr>
        <w:t>）或酪胺酸激酶抑制劑(TKI)（如imatinib、</w:t>
      </w:r>
      <w:proofErr w:type="spellStart"/>
      <w:r>
        <w:rPr>
          <w:rFonts w:ascii="標楷體" w:eastAsia="標楷體" w:hAnsi="標楷體"/>
          <w:color w:val="000000"/>
        </w:rPr>
        <w:t>dasatinib</w:t>
      </w:r>
      <w:proofErr w:type="spellEnd"/>
      <w:r>
        <w:rPr>
          <w:rFonts w:ascii="標楷體" w:eastAsia="標楷體" w:hAnsi="標楷體"/>
          <w:color w:val="000000"/>
        </w:rPr>
        <w:t>、ponatinib）等併用。</w:t>
      </w:r>
    </w:p>
    <w:p w14:paraId="7D158E5D" w14:textId="77777777" w:rsidR="00B96EA0" w:rsidRDefault="007D66B8" w:rsidP="005142EB">
      <w:pPr>
        <w:spacing w:line="400" w:lineRule="exact"/>
        <w:ind w:left="960" w:hanging="240"/>
      </w:pPr>
      <w:r>
        <w:rPr>
          <w:rFonts w:ascii="標楷體" w:eastAsia="標楷體" w:hAnsi="標楷體"/>
          <w:szCs w:val="24"/>
        </w:rPr>
        <w:t>5.病人若已依達完全緩解但仍有殘餘疾病(MRD)之條件取得 blinatumomab 給付同意並接受治療後</w:t>
      </w:r>
      <w:r>
        <w:rPr>
          <w:rFonts w:ascii="新細明體" w:hAnsi="新細明體"/>
          <w:szCs w:val="24"/>
        </w:rPr>
        <w:t>，</w:t>
      </w:r>
      <w:r>
        <w:rPr>
          <w:rFonts w:ascii="標楷體" w:eastAsia="標楷體" w:hAnsi="標楷體"/>
          <w:szCs w:val="24"/>
        </w:rPr>
        <w:t>MRD若未消失但疾病仍在完全緩解時</w:t>
      </w:r>
      <w:r>
        <w:rPr>
          <w:rFonts w:ascii="新細明體" w:hAnsi="新細明體"/>
          <w:szCs w:val="24"/>
        </w:rPr>
        <w:t>，</w:t>
      </w:r>
      <w:r>
        <w:rPr>
          <w:rFonts w:ascii="標楷體" w:eastAsia="標楷體" w:hAnsi="標楷體"/>
          <w:szCs w:val="24"/>
        </w:rPr>
        <w:t>不得申請給付</w:t>
      </w:r>
      <w:proofErr w:type="spellStart"/>
      <w:r>
        <w:rPr>
          <w:rFonts w:ascii="標楷體" w:eastAsia="標楷體" w:hAnsi="標楷體"/>
          <w:szCs w:val="24"/>
        </w:rPr>
        <w:t>inotuzumab</w:t>
      </w:r>
      <w:proofErr w:type="spellEnd"/>
      <w:r>
        <w:rPr>
          <w:rFonts w:ascii="標楷體" w:eastAsia="標楷體" w:hAnsi="標楷體"/>
          <w:szCs w:val="24"/>
        </w:rPr>
        <w:t xml:space="preserve"> </w:t>
      </w:r>
      <w:proofErr w:type="spellStart"/>
      <w:r>
        <w:rPr>
          <w:rFonts w:ascii="標楷體" w:eastAsia="標楷體" w:hAnsi="標楷體"/>
          <w:szCs w:val="24"/>
        </w:rPr>
        <w:t>ozogamicin</w:t>
      </w:r>
      <w:proofErr w:type="spellEnd"/>
      <w:r>
        <w:rPr>
          <w:rFonts w:ascii="標楷體" w:eastAsia="標楷體" w:hAnsi="標楷體"/>
          <w:szCs w:val="24"/>
        </w:rPr>
        <w:t>。（112</w:t>
      </w:r>
      <w:r>
        <w:rPr>
          <w:rFonts w:ascii="標楷體" w:eastAsia="標楷體" w:hAnsi="標楷體"/>
          <w:bCs/>
          <w:szCs w:val="24"/>
        </w:rPr>
        <w:t>/12/1）</w:t>
      </w:r>
    </w:p>
    <w:p w14:paraId="3F038769" w14:textId="77777777" w:rsidR="00105765" w:rsidRPr="00105765" w:rsidRDefault="00105765" w:rsidP="00105765">
      <w:pPr>
        <w:spacing w:line="400" w:lineRule="exact"/>
        <w:ind w:left="284"/>
        <w:rPr>
          <w:rFonts w:ascii="標楷體" w:eastAsia="標楷體" w:hAnsi="標楷體"/>
          <w:color w:val="000000"/>
        </w:rPr>
      </w:pPr>
      <w:bookmarkStart w:id="34" w:name="_Hlk204092375"/>
      <w:r w:rsidRPr="00105765">
        <w:rPr>
          <w:rFonts w:ascii="標楷體" w:eastAsia="標楷體" w:hAnsi="標楷體"/>
          <w:color w:val="000000"/>
        </w:rPr>
        <w:t>9.74.Cabozantinib (如</w:t>
      </w:r>
      <w:proofErr w:type="spellStart"/>
      <w:r w:rsidRPr="00105765">
        <w:rPr>
          <w:rFonts w:ascii="標楷體" w:eastAsia="標楷體" w:hAnsi="標楷體"/>
          <w:color w:val="000000"/>
        </w:rPr>
        <w:t>Cabometyx</w:t>
      </w:r>
      <w:proofErr w:type="spellEnd"/>
      <w:r w:rsidRPr="00105765">
        <w:rPr>
          <w:rFonts w:ascii="標楷體" w:eastAsia="標楷體" w:hAnsi="標楷體"/>
          <w:color w:val="000000"/>
        </w:rPr>
        <w:t>)： (108/12/1、110/12/1、</w:t>
      </w:r>
      <w:r w:rsidRPr="00105765">
        <w:rPr>
          <w:rFonts w:ascii="標楷體" w:eastAsia="標楷體" w:hAnsi="標楷體" w:hint="eastAsia"/>
          <w:color w:val="000000"/>
        </w:rPr>
        <w:t>114/8/1</w:t>
      </w:r>
      <w:r w:rsidRPr="00105765">
        <w:rPr>
          <w:rFonts w:ascii="標楷體" w:eastAsia="標楷體" w:hAnsi="標楷體"/>
          <w:color w:val="000000"/>
        </w:rPr>
        <w:t>)</w:t>
      </w:r>
    </w:p>
    <w:p w14:paraId="056EAA47"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1.腎細胞癌(108/12/1、110/12/1)</w:t>
      </w:r>
    </w:p>
    <w:p w14:paraId="01872530" w14:textId="77777777" w:rsidR="00105765" w:rsidRPr="00105765" w:rsidRDefault="00105765" w:rsidP="00105765">
      <w:pPr>
        <w:spacing w:line="400" w:lineRule="exact"/>
        <w:ind w:leftChars="100" w:left="960" w:hangingChars="300" w:hanging="720"/>
        <w:rPr>
          <w:rFonts w:ascii="標楷體" w:eastAsia="標楷體" w:hAnsi="標楷體"/>
        </w:rPr>
      </w:pPr>
      <w:r w:rsidRPr="00105765">
        <w:rPr>
          <w:rFonts w:ascii="標楷體" w:eastAsia="標楷體" w:hAnsi="標楷體" w:hint="eastAsia"/>
        </w:rPr>
        <w:lastRenderedPageBreak/>
        <w:t xml:space="preserve">     (1)適用於未曾接受過治療的中度/重度風險晚期腎細胞癌病人。（110/12/1）</w:t>
      </w:r>
    </w:p>
    <w:p w14:paraId="38AA492D"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color w:val="000000"/>
        </w:rPr>
        <w:t xml:space="preserve">         </w:t>
      </w:r>
      <w:r w:rsidRPr="00105765">
        <w:rPr>
          <w:rFonts w:ascii="標楷體" w:eastAsia="標楷體" w:hAnsi="標楷體"/>
          <w:color w:val="000000"/>
        </w:rPr>
        <w:t>Ⅰ.</w:t>
      </w:r>
      <w:r w:rsidRPr="00105765">
        <w:rPr>
          <w:rFonts w:ascii="標楷體" w:eastAsia="標楷體" w:hAnsi="標楷體" w:hint="eastAsia"/>
        </w:rPr>
        <w:t>無效後則不給付</w:t>
      </w:r>
      <w:proofErr w:type="spellStart"/>
      <w:r w:rsidRPr="00105765">
        <w:rPr>
          <w:rFonts w:ascii="標楷體" w:eastAsia="標楷體" w:hAnsi="標楷體" w:hint="eastAsia"/>
        </w:rPr>
        <w:t>temsirolimus</w:t>
      </w:r>
      <w:proofErr w:type="spellEnd"/>
      <w:r w:rsidRPr="00105765">
        <w:rPr>
          <w:rFonts w:ascii="標楷體" w:eastAsia="標楷體" w:hAnsi="標楷體" w:hint="eastAsia"/>
        </w:rPr>
        <w:t>。</w:t>
      </w:r>
    </w:p>
    <w:p w14:paraId="77C619AA" w14:textId="77777777" w:rsidR="00105765" w:rsidRPr="00105765" w:rsidRDefault="00105765" w:rsidP="00105765">
      <w:pPr>
        <w:spacing w:line="400" w:lineRule="exact"/>
        <w:ind w:leftChars="450" w:left="1440" w:hangingChars="150" w:hanging="360"/>
        <w:rPr>
          <w:rFonts w:ascii="標楷體" w:eastAsia="標楷體" w:hAnsi="標楷體"/>
        </w:rPr>
      </w:pPr>
      <w:r w:rsidRPr="00105765">
        <w:rPr>
          <w:rFonts w:ascii="標楷體" w:eastAsia="標楷體" w:hAnsi="標楷體"/>
          <w:color w:val="000000"/>
        </w:rPr>
        <w:t>Ⅱ.</w:t>
      </w:r>
      <w:r w:rsidRPr="00105765">
        <w:rPr>
          <w:rFonts w:ascii="標楷體" w:eastAsia="標楷體" w:hAnsi="標楷體" w:hint="eastAsia"/>
        </w:rPr>
        <w:t>病人若對藥物產生耐受性不佳（intolerance），則以原來藥物減量為原則，若嚴重耐受性不佳，可以換其他TKI。</w:t>
      </w:r>
    </w:p>
    <w:p w14:paraId="05D37DA8"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(2)適用於先前經抗血管新生療法 (anti-angiogenic therapy)治療無效的晚期腎細胞癌病人。</w:t>
      </w:r>
    </w:p>
    <w:p w14:paraId="1D8842EA"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(3)須經事前審查核准後使用，每次申請療程以3個月為限，送審時需檢送影像資料，每3個月評估一次，無疾病惡化方可繼續使用。（110/12/1）</w:t>
      </w:r>
    </w:p>
    <w:p w14:paraId="0F7BDD48"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(4)病人於第一線使用本藥物後再復發或惡化時，不得再次申請使用。（110/12/1）</w:t>
      </w:r>
    </w:p>
    <w:p w14:paraId="1DE4D791"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2.甲狀腺癌(1</w:t>
      </w:r>
      <w:r w:rsidRPr="00105765">
        <w:rPr>
          <w:rFonts w:ascii="標楷體" w:eastAsia="標楷體" w:hAnsi="標楷體"/>
        </w:rPr>
        <w:t>14</w:t>
      </w:r>
      <w:r w:rsidRPr="00105765">
        <w:rPr>
          <w:rFonts w:ascii="標楷體" w:eastAsia="標楷體" w:hAnsi="標楷體" w:hint="eastAsia"/>
        </w:rPr>
        <w:t>/8/1)</w:t>
      </w:r>
    </w:p>
    <w:p w14:paraId="6F2EA94B"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(1)適用於治療成人及12歲以上兒童曾接受VEGFR標靶治療後惡化、放射碘治療無效或不適用放射碘治療的局部晚期或轉移性分化型甲狀腺癌病人。</w:t>
      </w:r>
    </w:p>
    <w:p w14:paraId="6C21975B"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(2)須經事前審查核准後使用，每次申請療程以3個月為限，送審時需檢送影像資料，每3個月評估一次，無疾病惡化方可繼續使用。</w:t>
      </w:r>
    </w:p>
    <w:p w14:paraId="5FB87AAA" w14:textId="77777777" w:rsidR="00105765" w:rsidRPr="00105765" w:rsidRDefault="00105765" w:rsidP="00105765">
      <w:pPr>
        <w:spacing w:line="400" w:lineRule="exact"/>
        <w:ind w:firstLineChars="200" w:firstLine="480"/>
        <w:rPr>
          <w:rFonts w:ascii="標楷體" w:eastAsia="標楷體" w:hAnsi="標楷體"/>
        </w:rPr>
      </w:pPr>
      <w:r w:rsidRPr="00105765">
        <w:rPr>
          <w:rFonts w:ascii="標楷體" w:eastAsia="標楷體" w:hAnsi="標楷體" w:hint="eastAsia"/>
        </w:rPr>
        <w:t xml:space="preserve"> 3.每日限用1粒。</w:t>
      </w:r>
      <w:bookmarkEnd w:id="34"/>
    </w:p>
    <w:p w14:paraId="4346A84B"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9.75. Carfilzomib (如</w:t>
      </w:r>
      <w:proofErr w:type="spellStart"/>
      <w:r>
        <w:rPr>
          <w:rFonts w:ascii="標楷體" w:eastAsia="標楷體" w:hAnsi="標楷體"/>
          <w:color w:val="000000"/>
        </w:rPr>
        <w:t>Kyprolis</w:t>
      </w:r>
      <w:proofErr w:type="spellEnd"/>
      <w:r>
        <w:rPr>
          <w:rFonts w:ascii="標楷體" w:eastAsia="標楷體" w:hAnsi="標楷體"/>
          <w:color w:val="000000"/>
        </w:rPr>
        <w:t>)：(109/2/1、112/4/1、113/4/1)</w:t>
      </w:r>
    </w:p>
    <w:p w14:paraId="08B32B9A" w14:textId="77777777" w:rsidR="00B96EA0" w:rsidRDefault="007D66B8" w:rsidP="005142EB">
      <w:pPr>
        <w:spacing w:line="400" w:lineRule="exact"/>
        <w:ind w:left="991" w:hanging="283"/>
      </w:pPr>
      <w:r>
        <w:rPr>
          <w:rFonts w:ascii="標楷體" w:eastAsia="標楷體" w:hAnsi="標楷體"/>
          <w:color w:val="000000"/>
        </w:rPr>
        <w:t>1.與dexamethasone合併使用於先前曾接受含bortezomib及lenalidomide兩種治療後無法耐受或惡化之病患，且須具有良好日常體能狀態(ECOG &lt; 2)及足夠腎功能(</w:t>
      </w:r>
      <w:proofErr w:type="spellStart"/>
      <w:r>
        <w:rPr>
          <w:rFonts w:ascii="標楷體" w:eastAsia="標楷體" w:hAnsi="標楷體"/>
          <w:color w:val="000000"/>
        </w:rPr>
        <w:t>CrCl</w:t>
      </w:r>
      <w:proofErr w:type="spellEnd"/>
      <w:r>
        <w:rPr>
          <w:rFonts w:ascii="標楷體" w:eastAsia="標楷體" w:hAnsi="標楷體"/>
          <w:color w:val="000000"/>
        </w:rPr>
        <w:t xml:space="preserve"> </w:t>
      </w:r>
      <w:r>
        <w:rPr>
          <w:rFonts w:ascii="Times New Roman" w:eastAsia="標楷體" w:hAnsi="Times New Roman"/>
          <w:sz w:val="28"/>
          <w:szCs w:val="28"/>
        </w:rPr>
        <w:t>≥</w:t>
      </w:r>
      <w:r>
        <w:rPr>
          <w:rFonts w:ascii="標楷體" w:eastAsia="標楷體" w:hAnsi="標楷體"/>
          <w:color w:val="000000"/>
        </w:rPr>
        <w:t>50 ml/minute)的多發性骨髓瘤成年患者。</w:t>
      </w:r>
    </w:p>
    <w:p w14:paraId="5C9C6B11"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2.與</w:t>
      </w:r>
      <w:proofErr w:type="spellStart"/>
      <w:r>
        <w:rPr>
          <w:rFonts w:ascii="標楷體" w:eastAsia="標楷體" w:hAnsi="標楷體"/>
          <w:color w:val="000000"/>
        </w:rPr>
        <w:t>isatuximab</w:t>
      </w:r>
      <w:proofErr w:type="spellEnd"/>
      <w:r>
        <w:rPr>
          <w:rFonts w:ascii="標楷體" w:eastAsia="標楷體" w:hAnsi="標楷體"/>
          <w:color w:val="000000"/>
        </w:rPr>
        <w:t>/dexamethasone併用，治療先前曾接受至少一種含bortezomib 或 lenalidomide 之療法治療失敗的多發性骨髓瘤成人患者，且須具有良好日常體能狀態 (ECOG &lt; 2) 者。（113/4/1）</w:t>
      </w:r>
    </w:p>
    <w:p w14:paraId="77C446E3" w14:textId="77777777" w:rsidR="00B96EA0" w:rsidRDefault="007D66B8" w:rsidP="005142EB">
      <w:pPr>
        <w:spacing w:line="400" w:lineRule="exact"/>
        <w:ind w:left="708"/>
      </w:pPr>
      <w:r>
        <w:rPr>
          <w:rFonts w:ascii="標楷體" w:eastAsia="標楷體" w:hAnsi="標楷體"/>
          <w:color w:val="000000"/>
        </w:rPr>
        <w:t>3.</w:t>
      </w:r>
      <w:r>
        <w:t xml:space="preserve"> </w:t>
      </w:r>
      <w:r>
        <w:rPr>
          <w:rFonts w:ascii="標楷體" w:eastAsia="標楷體" w:hAnsi="標楷體"/>
          <w:color w:val="000000"/>
        </w:rPr>
        <w:t>需經事前審查核准後使用：（109/2/1、112/4/1）</w:t>
      </w:r>
    </w:p>
    <w:p w14:paraId="3FE058E4" w14:textId="77777777"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(1)初次申請以4個療程(每療程為4週)為限，且需同時符合下列Ⅰ.與Ⅱ.的條件：（109/2/1、112/4/1）</w:t>
      </w:r>
    </w:p>
    <w:p w14:paraId="1CBF085C" w14:textId="77777777" w:rsidR="00B96EA0" w:rsidRDefault="007D66B8" w:rsidP="005142EB">
      <w:pPr>
        <w:spacing w:line="400" w:lineRule="exact"/>
        <w:ind w:left="1548" w:hanging="360"/>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67B0699E" w14:textId="77777777"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14:paraId="75D0B513" w14:textId="77777777" w:rsidR="00B96EA0" w:rsidRDefault="007D66B8" w:rsidP="005142EB">
      <w:pPr>
        <w:spacing w:line="400" w:lineRule="exact"/>
        <w:ind w:left="1788" w:hanging="360"/>
      </w:pPr>
      <w:proofErr w:type="spellStart"/>
      <w:r>
        <w:rPr>
          <w:rFonts w:ascii="新細明體" w:hAnsi="新細明體" w:cs="新細明體"/>
          <w:color w:val="000000"/>
        </w:rPr>
        <w:t>ⅱ</w:t>
      </w:r>
      <w:r>
        <w:rPr>
          <w:rFonts w:ascii="標楷體" w:eastAsia="標楷體" w:hAnsi="標楷體"/>
          <w:color w:val="000000"/>
        </w:rPr>
        <w:t>.Urine</w:t>
      </w:r>
      <w:proofErr w:type="spellEnd"/>
      <w:r>
        <w:rPr>
          <w:rFonts w:ascii="標楷體" w:eastAsia="標楷體" w:hAnsi="標楷體"/>
          <w:color w:val="000000"/>
        </w:rPr>
        <w:t xml:space="preserve"> M-protein需增加≧0.2 gm/24Hr，且需較前一線治療中的最低值增加≧25%。</w:t>
      </w:r>
    </w:p>
    <w:p w14:paraId="62BFA292"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14:paraId="6CCCA0DD"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iv.新產生的bone lesion(s)或plasmacytoma；且須經病理切片證實。</w:t>
      </w:r>
    </w:p>
    <w:p w14:paraId="014438B9"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lastRenderedPageBreak/>
        <w:t>v. Plasmacytoma體積增加≧50%。</w:t>
      </w:r>
    </w:p>
    <w:p w14:paraId="3140BD31"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vi.周邊血液中漿細胞比例≧20%或漿細胞絕對值≧2000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1BA6CC2F" w14:textId="77777777" w:rsidR="00B96EA0" w:rsidRDefault="007D66B8" w:rsidP="005142EB">
      <w:pPr>
        <w:spacing w:line="400" w:lineRule="exact"/>
        <w:ind w:left="1188"/>
        <w:rPr>
          <w:rFonts w:ascii="標楷體" w:eastAsia="標楷體" w:hAnsi="標楷體"/>
          <w:color w:val="000000"/>
        </w:rPr>
      </w:pPr>
      <w:r>
        <w:rPr>
          <w:rFonts w:ascii="標楷體" w:eastAsia="標楷體" w:hAnsi="標楷體"/>
          <w:color w:val="000000"/>
        </w:rPr>
        <w:t>Ⅱ.出現下列任一臨床症狀：（112/4/1）</w:t>
      </w:r>
    </w:p>
    <w:p w14:paraId="68F3DBB6" w14:textId="77777777"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6E40B2E3" w14:textId="77777777" w:rsidR="00B96EA0" w:rsidRDefault="007D66B8" w:rsidP="005142EB">
      <w:pPr>
        <w:spacing w:line="400" w:lineRule="exact"/>
        <w:ind w:left="1788" w:hanging="360"/>
      </w:pPr>
      <w:proofErr w:type="spellStart"/>
      <w:r>
        <w:rPr>
          <w:rFonts w:ascii="新細明體" w:hAnsi="新細明體" w:cs="新細明體"/>
          <w:color w:val="000000"/>
        </w:rPr>
        <w:t>ⅱ</w:t>
      </w:r>
      <w:r>
        <w:rPr>
          <w:rFonts w:ascii="標楷體" w:eastAsia="標楷體" w:hAnsi="標楷體"/>
          <w:color w:val="000000"/>
        </w:rPr>
        <w:t>.Plasmacytoma</w:t>
      </w:r>
      <w:proofErr w:type="spellEnd"/>
      <w:r>
        <w:rPr>
          <w:rFonts w:ascii="標楷體" w:eastAsia="標楷體" w:hAnsi="標楷體"/>
          <w:color w:val="000000"/>
        </w:rPr>
        <w:t xml:space="preserve"> 體積增加≧50%。</w:t>
      </w:r>
    </w:p>
    <w:p w14:paraId="431BA7D9"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iii.高血鈣(corrected serum calcium＞11.0 mg/dL 或 2.75 mmol/L)。</w:t>
      </w:r>
    </w:p>
    <w:p w14:paraId="17031390"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iv.貧血(Hemoglobin 下降幅度≧ 2gm/dL且無其他原因可以解釋)。</w:t>
      </w:r>
    </w:p>
    <w:p w14:paraId="6C124C15"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v.腎功能惡化(eGFR需下降幅度≧25%)，且無其他原因可以解釋。</w:t>
      </w:r>
    </w:p>
    <w:p w14:paraId="14FDBA7E"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vi.出現其他end-organ dysfunctions。</w:t>
      </w:r>
    </w:p>
    <w:p w14:paraId="64E826CC" w14:textId="77777777" w:rsidR="00B96EA0" w:rsidRDefault="007D66B8" w:rsidP="005142EB">
      <w:pPr>
        <w:spacing w:line="400" w:lineRule="exact"/>
        <w:ind w:left="1428" w:hanging="480"/>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MM病人以骨髓檢查plasma cell為療效依據，證明為對藥物有反應或為穩定狀態，方可繼續使用。續用時的申請每次以3個療程為限。</w:t>
      </w:r>
    </w:p>
    <w:p w14:paraId="392554B3" w14:textId="77777777"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 xml:space="preserve">(3)每人終生以10個療程為上限。 （109/2/1、112/4/1） </w:t>
      </w:r>
    </w:p>
    <w:p w14:paraId="682F22C7" w14:textId="77777777" w:rsidR="00B96EA0" w:rsidRDefault="007D66B8" w:rsidP="005142EB">
      <w:pPr>
        <w:spacing w:line="400" w:lineRule="exact"/>
        <w:ind w:left="991" w:hanging="283"/>
      </w:pPr>
      <w:r>
        <w:rPr>
          <w:rFonts w:ascii="標楷體" w:eastAsia="標楷體" w:hAnsi="標楷體"/>
          <w:color w:val="000000"/>
        </w:rPr>
        <w:t>4.</w:t>
      </w:r>
      <w:r>
        <w:t xml:space="preserve"> </w:t>
      </w:r>
      <w:r>
        <w:rPr>
          <w:rFonts w:ascii="標楷體" w:eastAsia="標楷體" w:hAnsi="標楷體"/>
          <w:color w:val="000000"/>
        </w:rPr>
        <w:t>不得與其他蛋白酶體抑制劑(proteasome inhibitor)或免疫調節劑(immunomodulatory drugs) 或daratumumab併用。（109/2/1、112/4/1、113/4/1）</w:t>
      </w:r>
    </w:p>
    <w:p w14:paraId="73561EA1" w14:textId="77777777" w:rsidR="00B96EA0" w:rsidRDefault="007D66B8" w:rsidP="005142EB">
      <w:pPr>
        <w:spacing w:line="400" w:lineRule="exact"/>
        <w:ind w:left="991" w:hanging="283"/>
      </w:pPr>
      <w:r>
        <w:rPr>
          <w:rFonts w:ascii="標楷體" w:eastAsia="標楷體" w:hAnsi="標楷體"/>
          <w:color w:val="000000"/>
        </w:rPr>
        <w:t>5.</w:t>
      </w:r>
      <w:r>
        <w:t xml:space="preserve"> </w:t>
      </w:r>
      <w:r>
        <w:rPr>
          <w:rFonts w:ascii="標楷體" w:eastAsia="標楷體" w:hAnsi="標楷體"/>
          <w:color w:val="000000"/>
        </w:rPr>
        <w:t>112年3月31日以前已核定用藥之病人，得經事前審查核准後，使用至總療程上限（即終生10個療程）或使用期間發生疾病惡化為止。（112/4/1）</w:t>
      </w:r>
    </w:p>
    <w:p w14:paraId="49E20DBC" w14:textId="77777777" w:rsidR="00F95F32" w:rsidRDefault="00F95F32" w:rsidP="00F95F32">
      <w:pPr>
        <w:spacing w:line="400" w:lineRule="exact"/>
        <w:rPr>
          <w:rFonts w:ascii="標楷體" w:eastAsia="標楷體" w:hAnsi="標楷體"/>
          <w:color w:val="000000"/>
        </w:rPr>
      </w:pPr>
      <w:bookmarkStart w:id="35" w:name="_Hlk209192170"/>
      <w:r>
        <w:rPr>
          <w:rFonts w:ascii="標楷體" w:eastAsia="標楷體" w:hAnsi="標楷體"/>
          <w:color w:val="000000"/>
        </w:rPr>
        <w:t>9.76.Midostaurin (如</w:t>
      </w:r>
      <w:proofErr w:type="spellStart"/>
      <w:r>
        <w:rPr>
          <w:rFonts w:ascii="標楷體" w:eastAsia="標楷體" w:hAnsi="標楷體"/>
          <w:color w:val="000000"/>
        </w:rPr>
        <w:t>Rydapt</w:t>
      </w:r>
      <w:proofErr w:type="spellEnd"/>
      <w:r>
        <w:rPr>
          <w:rFonts w:ascii="標楷體" w:eastAsia="標楷體" w:hAnsi="標楷體"/>
          <w:color w:val="000000"/>
        </w:rPr>
        <w:t>)：(109/2/1、113/6/1、114/10/1)</w:t>
      </w:r>
    </w:p>
    <w:p w14:paraId="0035B9E5"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 xml:space="preserve">限用於新確診為FLT3突變陽性的急性骨髓性白血病(AML)成人病患之標準前導與鞏固性化療時合併使用。 </w:t>
      </w:r>
    </w:p>
    <w:p w14:paraId="28293C71"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需排除急性前骨髓性細胞白血病（acute promyelocytic leukemia，APL）的患者。</w:t>
      </w:r>
    </w:p>
    <w:p w14:paraId="51008202"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首次用於標準前導期，可免事前審查，以2個療程為限，若2個療程後仍未達完全緩解之病患即不得再使用。</w:t>
      </w:r>
    </w:p>
    <w:p w14:paraId="1B886F7B"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續用時需經事前審查核准後使用，申請時須檢附FLT3突變陽性檢測結果報告，且需符合全民健康保險藥品給付規定之通則十二，及日期、化學治療處方紀錄及療效評估，每次續用申請以2個療程為限，並需檢附前次治療結果評估資料證實無疾病進展，才可繼續使用。每人以總共給付6個療程為上限。(113/6/1)</w:t>
      </w:r>
    </w:p>
    <w:p w14:paraId="5C29729C" w14:textId="77777777"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5.</w:t>
      </w:r>
      <w:r>
        <w:rPr>
          <w:rFonts w:ascii="標楷體" w:eastAsia="標楷體" w:hAnsi="標楷體"/>
          <w:color w:val="000000"/>
        </w:rPr>
        <w:tab/>
        <w:t>若病患接受造血幹細胞移植後則將不再給付本藥品。</w:t>
      </w:r>
    </w:p>
    <w:p w14:paraId="3D1EBBF7" w14:textId="77777777" w:rsidR="00B96EA0"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6.本藥品與</w:t>
      </w:r>
      <w:proofErr w:type="spellStart"/>
      <w:r>
        <w:rPr>
          <w:rFonts w:ascii="標楷體" w:eastAsia="標楷體" w:hAnsi="標楷體"/>
          <w:color w:val="000000"/>
        </w:rPr>
        <w:t>quizartinib</w:t>
      </w:r>
      <w:proofErr w:type="spellEnd"/>
      <w:r>
        <w:rPr>
          <w:rFonts w:ascii="標楷體" w:eastAsia="標楷體" w:hAnsi="標楷體"/>
          <w:color w:val="000000"/>
        </w:rPr>
        <w:t>僅得擇一使用，除因耐受性不良，不得互換。(114/10/1)</w:t>
      </w:r>
      <w:bookmarkEnd w:id="35"/>
    </w:p>
    <w:p w14:paraId="5F1DBEC8" w14:textId="77777777" w:rsidR="00B96EA0" w:rsidRDefault="007D66B8" w:rsidP="00F95F32">
      <w:pPr>
        <w:spacing w:line="400" w:lineRule="exact"/>
      </w:pPr>
      <w:r>
        <w:rPr>
          <w:rFonts w:ascii="標楷體" w:eastAsia="標楷體" w:hAnsi="標楷體"/>
          <w:color w:val="000000"/>
        </w:rPr>
        <w:t>9.77.</w:t>
      </w:r>
      <w:r>
        <w:t xml:space="preserve"> </w:t>
      </w:r>
      <w:proofErr w:type="spellStart"/>
      <w:r>
        <w:rPr>
          <w:rFonts w:ascii="標楷體" w:eastAsia="標楷體" w:hAnsi="標楷體"/>
          <w:color w:val="000000"/>
        </w:rPr>
        <w:t>Ixazomib</w:t>
      </w:r>
      <w:proofErr w:type="spellEnd"/>
      <w:r>
        <w:rPr>
          <w:rFonts w:ascii="標楷體" w:eastAsia="標楷體" w:hAnsi="標楷體"/>
          <w:color w:val="000000"/>
        </w:rPr>
        <w:t xml:space="preserve"> (如</w:t>
      </w:r>
      <w:proofErr w:type="spellStart"/>
      <w:r>
        <w:rPr>
          <w:rFonts w:ascii="標楷體" w:eastAsia="標楷體" w:hAnsi="標楷體"/>
          <w:color w:val="000000"/>
        </w:rPr>
        <w:t>Ninlaro</w:t>
      </w:r>
      <w:proofErr w:type="spellEnd"/>
      <w:r>
        <w:rPr>
          <w:rFonts w:ascii="標楷體" w:eastAsia="標楷體" w:hAnsi="標楷體"/>
          <w:color w:val="000000"/>
        </w:rPr>
        <w:t>)：(109/3/1、112/4/1)</w:t>
      </w:r>
    </w:p>
    <w:p w14:paraId="132CE683" w14:textId="77777777"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1.與lenalidomide及dexamethasone合併使用於先前已接受至少一種治療失敗之多發性骨髓瘤病患，並符合下列條件之一：</w:t>
      </w:r>
    </w:p>
    <w:p w14:paraId="3C93D9A0"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(1)體能不適合(unfit)化療標靶注射治療者。</w:t>
      </w:r>
    </w:p>
    <w:p w14:paraId="0F10A525" w14:textId="77777777"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曾接受bortezomib治療失敗，但有嚴重心血管共病無法接受</w:t>
      </w:r>
      <w:proofErr w:type="spellStart"/>
      <w:r>
        <w:rPr>
          <w:rFonts w:ascii="標楷體" w:eastAsia="標楷體" w:hAnsi="標楷體"/>
          <w:color w:val="000000"/>
        </w:rPr>
        <w:t>carfizomib</w:t>
      </w:r>
      <w:proofErr w:type="spellEnd"/>
      <w:r>
        <w:rPr>
          <w:rFonts w:ascii="標楷體" w:eastAsia="標楷體" w:hAnsi="標楷體"/>
          <w:color w:val="000000"/>
        </w:rPr>
        <w:t xml:space="preserve"> 治療</w:t>
      </w:r>
      <w:r>
        <w:rPr>
          <w:rFonts w:ascii="標楷體" w:eastAsia="標楷體" w:hAnsi="標楷體"/>
          <w:color w:val="000000"/>
        </w:rPr>
        <w:lastRenderedPageBreak/>
        <w:t>之病患。（109/3/1、112/4/1）</w:t>
      </w:r>
    </w:p>
    <w:p w14:paraId="0C9C4400" w14:textId="77777777"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2.前述病患若於第二線治療使用，則需為具高風險細胞遺傳異常的病人群 (包括具del（17p）、t（4；14）、t(14；16)及1q21 amplification等染色體變化者)；若為第三線以上治療使用，則不需為具高風險遺傳異常者。</w:t>
      </w:r>
    </w:p>
    <w:p w14:paraId="61E97962" w14:textId="77777777" w:rsidR="00B96EA0" w:rsidRDefault="007D66B8" w:rsidP="00F95F32">
      <w:pPr>
        <w:spacing w:line="400" w:lineRule="exact"/>
        <w:ind w:left="567" w:hanging="282"/>
      </w:pPr>
      <w:r>
        <w:rPr>
          <w:rFonts w:ascii="標楷體" w:eastAsia="標楷體" w:hAnsi="標楷體"/>
          <w:color w:val="000000"/>
        </w:rPr>
        <w:t>3.</w:t>
      </w:r>
      <w:r w:rsidRPr="00F95F32">
        <w:rPr>
          <w:rFonts w:ascii="標楷體" w:eastAsia="標楷體" w:hAnsi="標楷體"/>
          <w:color w:val="000000"/>
        </w:rPr>
        <w:t xml:space="preserve"> </w:t>
      </w:r>
      <w:r>
        <w:rPr>
          <w:rFonts w:ascii="標楷體" w:eastAsia="標楷體" w:hAnsi="標楷體"/>
          <w:color w:val="000000"/>
        </w:rPr>
        <w:t>需經事前審查核准後使用：（109/3/1、112/4/1）</w:t>
      </w:r>
    </w:p>
    <w:p w14:paraId="54E28615" w14:textId="77777777" w:rsidR="00B96EA0" w:rsidRDefault="007D66B8" w:rsidP="005142EB">
      <w:pPr>
        <w:spacing w:line="400" w:lineRule="exact"/>
        <w:ind w:left="1231" w:hanging="283"/>
      </w:pPr>
      <w:r>
        <w:rPr>
          <w:rFonts w:ascii="標楷體" w:eastAsia="標楷體" w:hAnsi="標楷體"/>
          <w:color w:val="000000"/>
        </w:rPr>
        <w:t>(1)</w:t>
      </w:r>
      <w:r>
        <w:t xml:space="preserve"> </w:t>
      </w:r>
      <w:r>
        <w:rPr>
          <w:rFonts w:ascii="標楷體" w:eastAsia="標楷體" w:hAnsi="標楷體"/>
          <w:color w:val="000000"/>
        </w:rPr>
        <w:t>初次申請以4個療程為限，且需同時符合下列Ⅰ.與Ⅱ.的條件：（109/3/1、112/4/1）</w:t>
      </w:r>
    </w:p>
    <w:p w14:paraId="113EB98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2E607172" w14:textId="77777777"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14:paraId="44ECF07D" w14:textId="77777777" w:rsidR="00B96EA0" w:rsidRDefault="007D66B8" w:rsidP="005142EB">
      <w:pPr>
        <w:spacing w:line="400" w:lineRule="exact"/>
        <w:ind w:left="1231" w:hanging="283"/>
      </w:pPr>
      <w:proofErr w:type="spellStart"/>
      <w:r>
        <w:rPr>
          <w:rFonts w:ascii="新細明體" w:hAnsi="新細明體" w:cs="新細明體"/>
          <w:color w:val="000000"/>
        </w:rPr>
        <w:t>ⅱ</w:t>
      </w:r>
      <w:r>
        <w:rPr>
          <w:rFonts w:ascii="標楷體" w:eastAsia="標楷體" w:hAnsi="標楷體"/>
          <w:color w:val="000000"/>
        </w:rPr>
        <w:t>.Urine</w:t>
      </w:r>
      <w:proofErr w:type="spellEnd"/>
      <w:r>
        <w:rPr>
          <w:rFonts w:ascii="標楷體" w:eastAsia="標楷體" w:hAnsi="標楷體"/>
          <w:color w:val="000000"/>
        </w:rPr>
        <w:t xml:space="preserve"> M-protein需增加≧0.2 gm/24Hr，且需較前一線治療中的最低值增加≧25%。 </w:t>
      </w:r>
    </w:p>
    <w:p w14:paraId="50D2CF9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14:paraId="4272A813"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iv.新產生的bone lesion(s)或plasmacytoma；且須經病理切片證實。</w:t>
      </w:r>
    </w:p>
    <w:p w14:paraId="43A6C10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 Plasmacytoma體積增加≧50%。</w:t>
      </w:r>
    </w:p>
    <w:p w14:paraId="6F4851D4"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vi.周邊血液中漿細胞比例≧20%或漿細胞絕對值≧2000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447830DF"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Ⅱ.出現下列任一臨床症狀：（112/4/1）</w:t>
      </w:r>
    </w:p>
    <w:p w14:paraId="51F7A26B" w14:textId="77777777"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241EC0AF" w14:textId="77777777"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Plasmacytoma 體積增加≧50%。</w:t>
      </w:r>
    </w:p>
    <w:p w14:paraId="4AD2BCEF"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iii.高血鈣(corrected serum calcium＞11.0 mg/dL 或 2.75 mmol/L)。</w:t>
      </w:r>
    </w:p>
    <w:p w14:paraId="11A701FB"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iv.貧血(Hemoglobin 下降幅度≧ 2gm/dL且無其他原因可以解釋)。</w:t>
      </w:r>
    </w:p>
    <w:p w14:paraId="4F03B5E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v.腎功能惡化(eGFR需下降幅度≧25%)，且無其他原因可以解釋。</w:t>
      </w:r>
    </w:p>
    <w:p w14:paraId="5C662FD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vi.出現其他end-organ dysfunctions。</w:t>
      </w:r>
    </w:p>
    <w:p w14:paraId="57462B89" w14:textId="77777777"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後續每次申請以4個療程(每療程為4週)為限，續用申請時必須確定paraprotein (M-protein)未上升(即表示對藥物有反應或為穩定狀態)或對部分non-secretory type MM病人以骨髓檢查plasma cell為療效依據，方可繼續使用。（109/3/1、112/4/1）</w:t>
      </w:r>
    </w:p>
    <w:p w14:paraId="3A011E35" w14:textId="77777777" w:rsidR="00B96EA0" w:rsidRDefault="007D66B8" w:rsidP="005142EB">
      <w:pPr>
        <w:spacing w:line="400" w:lineRule="exact"/>
        <w:ind w:left="1231" w:hanging="283"/>
      </w:pPr>
      <w:r>
        <w:rPr>
          <w:rFonts w:ascii="標楷體" w:eastAsia="標楷體" w:hAnsi="標楷體"/>
          <w:color w:val="000000"/>
        </w:rPr>
        <w:t>(3)</w:t>
      </w:r>
      <w:r>
        <w:t xml:space="preserve"> </w:t>
      </w:r>
      <w:r>
        <w:rPr>
          <w:rFonts w:ascii="標楷體" w:eastAsia="標楷體" w:hAnsi="標楷體"/>
          <w:color w:val="000000"/>
        </w:rPr>
        <w:t xml:space="preserve">每人終生以12個療程為上限。（109/3/1、112/4/1） </w:t>
      </w:r>
    </w:p>
    <w:p w14:paraId="57F09F42" w14:textId="77777777" w:rsidR="00B96EA0" w:rsidRPr="00F95F32"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4.</w:t>
      </w:r>
      <w:r>
        <w:t xml:space="preserve"> </w:t>
      </w:r>
      <w:r>
        <w:rPr>
          <w:rFonts w:ascii="標楷體" w:eastAsia="標楷體" w:hAnsi="標楷體"/>
          <w:color w:val="000000"/>
        </w:rPr>
        <w:t>除lenalidomide外，本案藥品不得與其他蛋白酶體抑制劑(proteasome inhibitor)或免疫調節劑(immunomodulatory drugs)併用。（109/3/1、112/4/1）</w:t>
      </w:r>
    </w:p>
    <w:p w14:paraId="451A962C" w14:textId="77777777" w:rsidR="00B96EA0" w:rsidRDefault="007D66B8" w:rsidP="00F95F32">
      <w:pPr>
        <w:spacing w:line="400" w:lineRule="exact"/>
        <w:ind w:left="567" w:hanging="282"/>
      </w:pPr>
      <w:r>
        <w:rPr>
          <w:rFonts w:ascii="標楷體" w:eastAsia="標楷體" w:hAnsi="標楷體"/>
          <w:color w:val="000000"/>
        </w:rPr>
        <w:t>5.</w:t>
      </w:r>
      <w:r w:rsidRPr="00F95F32">
        <w:rPr>
          <w:rFonts w:ascii="標楷體" w:eastAsia="標楷體" w:hAnsi="標楷體"/>
          <w:color w:val="000000"/>
        </w:rPr>
        <w:t xml:space="preserve"> </w:t>
      </w:r>
      <w:r>
        <w:rPr>
          <w:rFonts w:ascii="標楷體" w:eastAsia="標楷體" w:hAnsi="標楷體"/>
          <w:color w:val="000000"/>
        </w:rPr>
        <w:t>112年3月31日以前已核定用藥之病人，得經事前審查核准後，使用至總療程上限（即終生12個療程）或使用期間發生疾病惡化為止。（112/4/1）</w:t>
      </w:r>
    </w:p>
    <w:p w14:paraId="27FFDEBE" w14:textId="77777777" w:rsidR="00D3675A" w:rsidRPr="00276A1A" w:rsidRDefault="007D66B8" w:rsidP="00D3675A">
      <w:pPr>
        <w:adjustRightInd w:val="0"/>
        <w:snapToGrid w:val="0"/>
        <w:spacing w:line="400" w:lineRule="exact"/>
        <w:ind w:left="480" w:hangingChars="200" w:hanging="480"/>
        <w:rPr>
          <w:rFonts w:ascii="標楷體" w:eastAsia="標楷體" w:hAnsi="標楷體"/>
          <w:szCs w:val="24"/>
        </w:rPr>
      </w:pPr>
      <w:r>
        <w:rPr>
          <w:rFonts w:ascii="標楷體" w:eastAsia="標楷體" w:hAnsi="標楷體"/>
          <w:color w:val="000000"/>
        </w:rPr>
        <w:t>9.78.</w:t>
      </w:r>
      <w:r>
        <w:t xml:space="preserve"> </w:t>
      </w:r>
      <w:bookmarkStart w:id="36" w:name="_Hlk206605233"/>
      <w:r w:rsidR="00D3675A" w:rsidRPr="00276A1A">
        <w:rPr>
          <w:rFonts w:ascii="標楷體" w:eastAsia="標楷體" w:hAnsi="標楷體"/>
          <w:szCs w:val="24"/>
        </w:rPr>
        <w:t>Daratumumab(</w:t>
      </w:r>
      <w:r w:rsidR="00D3675A" w:rsidRPr="00276A1A">
        <w:rPr>
          <w:rFonts w:ascii="標楷體" w:eastAsia="標楷體" w:hAnsi="標楷體" w:hint="eastAsia"/>
          <w:szCs w:val="24"/>
        </w:rPr>
        <w:t>如</w:t>
      </w:r>
      <w:proofErr w:type="spellStart"/>
      <w:r w:rsidR="00D3675A" w:rsidRPr="00276A1A">
        <w:rPr>
          <w:rFonts w:ascii="標楷體" w:eastAsia="標楷體" w:hAnsi="標楷體" w:hint="eastAsia"/>
          <w:szCs w:val="24"/>
        </w:rPr>
        <w:t>Darzalex</w:t>
      </w:r>
      <w:proofErr w:type="spellEnd"/>
      <w:r w:rsidR="00D3675A" w:rsidRPr="00276A1A">
        <w:rPr>
          <w:rFonts w:ascii="標楷體" w:eastAsia="標楷體" w:hAnsi="標楷體"/>
          <w:kern w:val="0"/>
          <w:szCs w:val="24"/>
        </w:rPr>
        <w:t>靜脈注射劑</w:t>
      </w:r>
      <w:r w:rsidR="00D3675A" w:rsidRPr="00276A1A">
        <w:rPr>
          <w:rFonts w:ascii="標楷體" w:eastAsia="標楷體" w:hAnsi="標楷體" w:hint="eastAsia"/>
          <w:kern w:val="0"/>
          <w:szCs w:val="24"/>
        </w:rPr>
        <w:t>與皮下</w:t>
      </w:r>
      <w:r w:rsidR="00D3675A" w:rsidRPr="00276A1A">
        <w:rPr>
          <w:rFonts w:ascii="標楷體" w:eastAsia="標楷體" w:hAnsi="標楷體"/>
          <w:kern w:val="0"/>
          <w:szCs w:val="24"/>
        </w:rPr>
        <w:t>注射劑</w:t>
      </w:r>
      <w:r w:rsidR="00D3675A" w:rsidRPr="00276A1A">
        <w:rPr>
          <w:rFonts w:ascii="標楷體" w:eastAsia="標楷體" w:hAnsi="標楷體" w:hint="eastAsia"/>
          <w:szCs w:val="24"/>
        </w:rPr>
        <w:t>)</w:t>
      </w:r>
      <w:r w:rsidR="00D3675A" w:rsidRPr="00276A1A">
        <w:rPr>
          <w:rFonts w:ascii="標楷體" w:eastAsia="標楷體" w:hAnsi="標楷體"/>
          <w:szCs w:val="24"/>
        </w:rPr>
        <w:t>：(109/4/1、112/4/1、</w:t>
      </w:r>
      <w:r w:rsidR="00D3675A" w:rsidRPr="00276A1A">
        <w:rPr>
          <w:rFonts w:ascii="標楷體" w:eastAsia="標楷體" w:hAnsi="標楷體"/>
          <w:szCs w:val="24"/>
        </w:rPr>
        <w:lastRenderedPageBreak/>
        <w:t>113/4/1、</w:t>
      </w:r>
      <w:r w:rsidR="00D3675A" w:rsidRPr="00276A1A">
        <w:rPr>
          <w:rFonts w:ascii="標楷體" w:eastAsia="標楷體" w:hAnsi="標楷體" w:hint="eastAsia"/>
          <w:szCs w:val="24"/>
        </w:rPr>
        <w:t>114</w:t>
      </w:r>
      <w:r w:rsidR="00D3675A" w:rsidRPr="00276A1A">
        <w:rPr>
          <w:rFonts w:ascii="標楷體" w:eastAsia="標楷體" w:hAnsi="標楷體"/>
          <w:szCs w:val="24"/>
        </w:rPr>
        <w:t>/</w:t>
      </w:r>
      <w:r w:rsidR="00D3675A" w:rsidRPr="00276A1A">
        <w:rPr>
          <w:rFonts w:ascii="標楷體" w:eastAsia="標楷體" w:hAnsi="標楷體" w:hint="eastAsia"/>
          <w:szCs w:val="24"/>
        </w:rPr>
        <w:t>9</w:t>
      </w:r>
      <w:r w:rsidR="00D3675A" w:rsidRPr="00276A1A">
        <w:rPr>
          <w:rFonts w:ascii="標楷體" w:eastAsia="標楷體" w:hAnsi="標楷體"/>
          <w:szCs w:val="24"/>
        </w:rPr>
        <w:t>/1)</w:t>
      </w:r>
    </w:p>
    <w:p w14:paraId="1E10E0D0" w14:textId="77777777"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1.治療適合接受自體幹細胞移植的新診斷多發性骨髓瘤成人病人：(</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088D5179"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限與bortezomib、thalidomide及dexamethasone併用。</w:t>
      </w:r>
    </w:p>
    <w:p w14:paraId="307B547E"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開始治療時病</w:t>
      </w:r>
      <w:r w:rsidRPr="00276A1A">
        <w:rPr>
          <w:rFonts w:ascii="標楷體" w:eastAsia="標楷體" w:hAnsi="標楷體" w:hint="eastAsia"/>
          <w:szCs w:val="24"/>
        </w:rPr>
        <w:t>人</w:t>
      </w:r>
      <w:r w:rsidRPr="00276A1A">
        <w:rPr>
          <w:rFonts w:ascii="標楷體" w:eastAsia="標楷體" w:hAnsi="標楷體"/>
          <w:szCs w:val="24"/>
        </w:rPr>
        <w:t>須同時符合下列Ⅰ.與Ⅱ.的條件：</w:t>
      </w:r>
    </w:p>
    <w:p w14:paraId="06652ED5" w14:textId="77777777" w:rsidR="00D3675A" w:rsidRPr="00276A1A" w:rsidRDefault="00D3675A" w:rsidP="00167FEB">
      <w:pPr>
        <w:numPr>
          <w:ilvl w:val="0"/>
          <w:numId w:val="24"/>
        </w:numPr>
        <w:suppressAutoHyphens w:val="0"/>
        <w:autoSpaceDN/>
        <w:adjustRightInd w:val="0"/>
        <w:snapToGrid w:val="0"/>
        <w:spacing w:line="400" w:lineRule="exact"/>
        <w:ind w:left="909" w:hanging="283"/>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10%，或是經切片確認且有</w:t>
      </w:r>
      <w:r w:rsidRPr="00276A1A">
        <w:rPr>
          <w:rFonts w:ascii="標楷體" w:eastAsia="標楷體" w:hAnsi="標楷體" w:cs="新細明體" w:hint="eastAsia"/>
          <w:szCs w:val="24"/>
        </w:rPr>
        <w:t>≧</w:t>
      </w:r>
      <w:r w:rsidRPr="00276A1A">
        <w:rPr>
          <w:rFonts w:ascii="標楷體" w:eastAsia="標楷體" w:hAnsi="標楷體"/>
          <w:szCs w:val="24"/>
        </w:rPr>
        <w:t>1顆的plasmacytoma。</w:t>
      </w:r>
    </w:p>
    <w:p w14:paraId="72C258AC" w14:textId="77777777" w:rsidR="00D3675A" w:rsidRPr="00276A1A" w:rsidRDefault="00D3675A" w:rsidP="00167FEB">
      <w:pPr>
        <w:numPr>
          <w:ilvl w:val="0"/>
          <w:numId w:val="24"/>
        </w:numPr>
        <w:suppressAutoHyphens w:val="0"/>
        <w:autoSpaceDN/>
        <w:adjustRightInd w:val="0"/>
        <w:snapToGrid w:val="0"/>
        <w:spacing w:line="400" w:lineRule="exact"/>
        <w:ind w:left="1051" w:hanging="425"/>
        <w:textAlignment w:val="auto"/>
        <w:rPr>
          <w:rFonts w:ascii="標楷體" w:eastAsia="標楷體" w:hAnsi="標楷體"/>
          <w:szCs w:val="24"/>
        </w:rPr>
      </w:pPr>
      <w:r w:rsidRPr="00276A1A">
        <w:rPr>
          <w:rFonts w:ascii="標楷體" w:eastAsia="標楷體" w:hAnsi="標楷體"/>
          <w:szCs w:val="24"/>
        </w:rPr>
        <w:t>出現下列任一臨床症狀：</w:t>
      </w:r>
    </w:p>
    <w:p w14:paraId="24D0C0A3"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腎功能不全：serum creatinine＞2.0mg/dL或estimated GFR (eGFR)＜40 ml/min，且無其他原因可以解釋。</w:t>
      </w:r>
    </w:p>
    <w:p w14:paraId="777AF452"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14:paraId="42FBD617" w14:textId="77777777" w:rsidR="00D3675A" w:rsidRPr="00276A1A" w:rsidRDefault="00D3675A" w:rsidP="00167FEB">
      <w:pPr>
        <w:numPr>
          <w:ilvl w:val="0"/>
          <w:numId w:val="25"/>
        </w:numPr>
        <w:suppressAutoHyphens w:val="0"/>
        <w:autoSpaceDN/>
        <w:adjustRightInd w:val="0"/>
        <w:snapToGrid w:val="0"/>
        <w:spacing w:line="400" w:lineRule="exact"/>
        <w:ind w:left="1476" w:hanging="567"/>
        <w:textAlignment w:val="auto"/>
        <w:rPr>
          <w:rFonts w:ascii="標楷體" w:eastAsia="標楷體" w:hAnsi="標楷體"/>
          <w:szCs w:val="24"/>
        </w:rPr>
      </w:pPr>
      <w:r w:rsidRPr="00276A1A">
        <w:rPr>
          <w:rFonts w:ascii="標楷體" w:eastAsia="標楷體" w:hAnsi="標楷體"/>
          <w:szCs w:val="24"/>
        </w:rPr>
        <w:t>貧血(Hemoglobin＜10 gm/dL且無其他原因可以解釋)。</w:t>
      </w:r>
    </w:p>
    <w:p w14:paraId="52510433" w14:textId="77777777"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影像檢查確認之osteolytic bone lesion(s)。</w:t>
      </w:r>
    </w:p>
    <w:p w14:paraId="091AFC30"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60%。</w:t>
      </w:r>
    </w:p>
    <w:p w14:paraId="6B4960E0" w14:textId="77777777"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Serum free light-chain ratio</w:t>
      </w:r>
      <w:r w:rsidRPr="00276A1A">
        <w:rPr>
          <w:rFonts w:ascii="標楷體" w:eastAsia="標楷體" w:hAnsi="標楷體" w:cs="新細明體" w:hint="eastAsia"/>
          <w:szCs w:val="24"/>
        </w:rPr>
        <w:t>≧</w:t>
      </w:r>
      <w:r w:rsidRPr="00276A1A">
        <w:rPr>
          <w:rFonts w:ascii="標楷體" w:eastAsia="標楷體" w:hAnsi="標楷體"/>
          <w:szCs w:val="24"/>
        </w:rPr>
        <w:t>100。</w:t>
      </w:r>
    </w:p>
    <w:p w14:paraId="79166E5A"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首次申請為12次輸注，須檢附完整之造血幹細胞移植計畫</w:t>
      </w:r>
      <w:r w:rsidRPr="00276A1A">
        <w:rPr>
          <w:rFonts w:ascii="標楷體" w:eastAsia="標楷體" w:hAnsi="標楷體" w:hint="eastAsia"/>
          <w:szCs w:val="24"/>
        </w:rPr>
        <w:t>，並詳細記載確認捐贈者名單及移植前調適治療等資料。需由具訓練血液及骨髓移植醫師能力之醫院申請，並由完成血液及骨髓移植訓練之醫師確認移植計畫。</w:t>
      </w:r>
    </w:p>
    <w:p w14:paraId="6C9471FF"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再次申請為4次輸注，應檢附移植相關資料，且第一線治療總共以16次輸注為上限。</w:t>
      </w:r>
    </w:p>
    <w:p w14:paraId="15E634DB" w14:textId="77777777"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2.限與bortezomib/dexamethasone或lenalidomide/dexamethasone併用，治療先前曾接受至少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 或 lenalidomide 之療法治療失敗的多發性骨髓瘤成人患者，且須具有良好日常體能狀態(ECOG &lt; 2)者，以總共22次輸注為上限。(109/4/1、112/4/1、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3B867AB8" w14:textId="77777777" w:rsidR="00D3675A" w:rsidRPr="00276A1A" w:rsidRDefault="00D3675A" w:rsidP="00D3675A">
      <w:pPr>
        <w:adjustRightInd w:val="0"/>
        <w:snapToGrid w:val="0"/>
        <w:spacing w:line="400" w:lineRule="exact"/>
        <w:ind w:leftChars="177" w:left="708" w:hangingChars="118" w:hanging="283"/>
        <w:rPr>
          <w:rFonts w:ascii="標楷體" w:eastAsia="標楷體" w:hAnsi="標楷體"/>
          <w:szCs w:val="24"/>
        </w:rPr>
      </w:pPr>
      <w:r w:rsidRPr="00276A1A">
        <w:rPr>
          <w:rFonts w:ascii="標楷體" w:eastAsia="標楷體" w:hAnsi="標楷體"/>
          <w:szCs w:val="24"/>
        </w:rPr>
        <w:t>(1)須經事前審查核准後使用：首次申請為10次輸注，且需同時符合下列Ⅰ.、Ⅱ.與Ⅲ.的條件：(109/4/1、112/4/1、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311EB16C" w14:textId="77777777" w:rsidR="00D3675A" w:rsidRPr="00276A1A" w:rsidRDefault="00D3675A" w:rsidP="00167FEB">
      <w:pPr>
        <w:numPr>
          <w:ilvl w:val="2"/>
          <w:numId w:val="22"/>
        </w:numPr>
        <w:suppressAutoHyphens w:val="0"/>
        <w:autoSpaceDN/>
        <w:adjustRightInd w:val="0"/>
        <w:snapToGrid w:val="0"/>
        <w:spacing w:line="400" w:lineRule="exact"/>
        <w:ind w:leftChars="295" w:left="708" w:firstLine="1"/>
        <w:textAlignment w:val="auto"/>
        <w:rPr>
          <w:rFonts w:ascii="標楷體" w:eastAsia="標楷體" w:hAnsi="標楷體"/>
          <w:szCs w:val="24"/>
        </w:rPr>
      </w:pPr>
      <w:r w:rsidRPr="00276A1A">
        <w:rPr>
          <w:rFonts w:ascii="標楷體" w:eastAsia="標楷體" w:hAnsi="標楷體"/>
          <w:szCs w:val="24"/>
        </w:rPr>
        <w:t>病人先前未曾接受過daratumumab之治療。(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01894824" w14:textId="77777777" w:rsidR="00D3675A" w:rsidRPr="00276A1A" w:rsidRDefault="00D3675A" w:rsidP="00167FEB">
      <w:pPr>
        <w:numPr>
          <w:ilvl w:val="2"/>
          <w:numId w:val="22"/>
        </w:numPr>
        <w:suppressAutoHyphens w:val="0"/>
        <w:autoSpaceDN/>
        <w:adjustRightInd w:val="0"/>
        <w:snapToGrid w:val="0"/>
        <w:spacing w:line="400" w:lineRule="exact"/>
        <w:ind w:left="1134" w:hanging="425"/>
        <w:textAlignment w:val="auto"/>
        <w:rPr>
          <w:rFonts w:ascii="標楷體" w:eastAsia="標楷體" w:hAnsi="標楷體"/>
          <w:szCs w:val="24"/>
        </w:rPr>
      </w:pPr>
      <w:r w:rsidRPr="00276A1A">
        <w:rPr>
          <w:rFonts w:ascii="標楷體" w:eastAsia="標楷體" w:hAnsi="標楷體"/>
          <w:szCs w:val="24"/>
        </w:rPr>
        <w:t>具有下列任一疾病惡化的指標：病患開始治療前須在連續2次評估中均符合同一指標(但若為</w:t>
      </w:r>
      <w:proofErr w:type="spellStart"/>
      <w:r w:rsidRPr="00276A1A">
        <w:rPr>
          <w:rFonts w:ascii="標楷體" w:eastAsia="標楷體" w:hAnsi="標楷體"/>
          <w:szCs w:val="24"/>
        </w:rPr>
        <w:t>plamacytoma</w:t>
      </w:r>
      <w:proofErr w:type="spellEnd"/>
      <w:r w:rsidRPr="00276A1A">
        <w:rPr>
          <w:rFonts w:ascii="標楷體" w:eastAsia="標楷體" w:hAnsi="標楷體"/>
          <w:szCs w:val="24"/>
        </w:rPr>
        <w:t xml:space="preserve"> 體積增加，或是新產生的bone lesion(s)或新plasmacytoma，則僅需1次評估)：（112/4/1）</w:t>
      </w:r>
    </w:p>
    <w:p w14:paraId="0AA140A2"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14:paraId="67393921"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14:paraId="195187C3"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14:paraId="67D1FAAF"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14:paraId="7D8B0A46"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lastRenderedPageBreak/>
        <w:t>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14:paraId="5A16258D"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w:t>
      </w:r>
      <w:proofErr w:type="spellStart"/>
      <w:r w:rsidRPr="00276A1A">
        <w:rPr>
          <w:rFonts w:ascii="標楷體" w:eastAsia="標楷體" w:hAnsi="標楷體"/>
          <w:szCs w:val="24"/>
        </w:rPr>
        <w:t>μL</w:t>
      </w:r>
      <w:proofErr w:type="spellEnd"/>
      <w:r w:rsidRPr="00276A1A">
        <w:rPr>
          <w:rFonts w:ascii="標楷體" w:eastAsia="標楷體" w:hAnsi="標楷體"/>
          <w:szCs w:val="24"/>
        </w:rPr>
        <w:t>。</w:t>
      </w:r>
    </w:p>
    <w:p w14:paraId="1EAB7175" w14:textId="77777777" w:rsidR="00D3675A" w:rsidRPr="00276A1A" w:rsidRDefault="00D3675A" w:rsidP="00D3675A">
      <w:pPr>
        <w:adjustRightInd w:val="0"/>
        <w:snapToGrid w:val="0"/>
        <w:spacing w:line="400" w:lineRule="exact"/>
        <w:ind w:left="993"/>
        <w:rPr>
          <w:rFonts w:ascii="標楷體" w:eastAsia="標楷體" w:hAnsi="標楷體"/>
          <w:szCs w:val="24"/>
        </w:rPr>
      </w:pPr>
      <w:r w:rsidRPr="00276A1A">
        <w:rPr>
          <w:rFonts w:ascii="標楷體" w:eastAsia="標楷體" w:hAnsi="標楷體"/>
          <w:szCs w:val="24"/>
        </w:rPr>
        <w:t>Ⅲ出現下列任一臨床症狀：（112/4/1）</w:t>
      </w:r>
    </w:p>
    <w:p w14:paraId="322C6A2D"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14:paraId="6CF1FD90"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14:paraId="1A996684"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14:paraId="09FE8A55"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14:paraId="050D9116"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14:paraId="7483A0ED"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出現其他end-organ dysfunctions。</w:t>
      </w:r>
    </w:p>
    <w:p w14:paraId="78C19D2E" w14:textId="77777777" w:rsidR="00D3675A" w:rsidRPr="00276A1A" w:rsidRDefault="00D3675A" w:rsidP="00D3675A">
      <w:pPr>
        <w:spacing w:line="400" w:lineRule="exact"/>
        <w:ind w:leftChars="355" w:left="1133" w:hangingChars="117" w:hanging="281"/>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cell為療效依據，方可繼續使用。(109/4/1、112/4/1)</w:t>
      </w:r>
    </w:p>
    <w:p w14:paraId="36B7DBEE" w14:textId="77777777"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3.除lenalidomide、thalidomide或bortezomib外，本案藥品不得與其他蛋白酶體抑制劑(proteasome inhibitor)或免疫調節劑(immunomodulatory drugs)併用。(109/4/1、112/4/1、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467D1ACB" w14:textId="77777777"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4.112年3月31日以前已核定用藥之病人，得經事前審查核准後，使用至總療程上限（第一線治療以總共16輸注為上限，第二線以上治療以總共22次輸注為上限，接受第一線治療以後，不再給付第二線以上治療）或使用期間發生疾病惡化為止。（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4879B5B6" w14:textId="77777777" w:rsidR="00B96EA0" w:rsidRDefault="00D3675A" w:rsidP="00D3675A">
      <w:pPr>
        <w:spacing w:line="400" w:lineRule="exact"/>
        <w:ind w:leftChars="237" w:left="850" w:hangingChars="117" w:hanging="281"/>
        <w:rPr>
          <w:rFonts w:ascii="標楷體" w:eastAsia="標楷體" w:hAnsi="標楷體"/>
          <w:color w:val="000000"/>
        </w:rPr>
      </w:pPr>
      <w:r w:rsidRPr="00276A1A">
        <w:rPr>
          <w:rFonts w:ascii="標楷體" w:eastAsia="標楷體" w:hAnsi="標楷體"/>
          <w:szCs w:val="24"/>
        </w:rPr>
        <w:t>5.Daratumumab與</w:t>
      </w:r>
      <w:proofErr w:type="spellStart"/>
      <w:r w:rsidRPr="00276A1A">
        <w:rPr>
          <w:rFonts w:ascii="標楷體" w:eastAsia="標楷體" w:hAnsi="標楷體"/>
          <w:szCs w:val="24"/>
        </w:rPr>
        <w:t>isatuximab</w:t>
      </w:r>
      <w:proofErr w:type="spellEnd"/>
      <w:r w:rsidRPr="00276A1A">
        <w:rPr>
          <w:rFonts w:ascii="標楷體" w:eastAsia="標楷體" w:hAnsi="標楷體"/>
          <w:szCs w:val="24"/>
        </w:rPr>
        <w:t>二者</w:t>
      </w:r>
      <w:r w:rsidRPr="00276A1A">
        <w:rPr>
          <w:rFonts w:ascii="標楷體" w:eastAsia="標楷體" w:hAnsi="標楷體" w:hint="eastAsia"/>
          <w:szCs w:val="24"/>
        </w:rPr>
        <w:t>僅能擇一使用，除因藥物耐受不良以外，不可以其他原因申請互換使用。（113/4/1）</w:t>
      </w:r>
      <w:bookmarkEnd w:id="36"/>
    </w:p>
    <w:p w14:paraId="003CEA67" w14:textId="77777777" w:rsidR="00275C39" w:rsidRPr="00275C39" w:rsidRDefault="00275C39" w:rsidP="00275C39">
      <w:pPr>
        <w:spacing w:line="400" w:lineRule="exact"/>
        <w:ind w:left="672" w:hanging="386"/>
        <w:rPr>
          <w:rFonts w:ascii="標楷體" w:eastAsia="標楷體" w:hAnsi="標楷體"/>
          <w:color w:val="000000"/>
        </w:rPr>
      </w:pPr>
      <w:bookmarkStart w:id="37" w:name="_Hlk204089600"/>
      <w:r w:rsidRPr="00275C39">
        <w:rPr>
          <w:rFonts w:ascii="標楷體" w:eastAsia="標楷體" w:hAnsi="標楷體"/>
          <w:color w:val="000000"/>
        </w:rPr>
        <w:t>9.79.Obinutuzumab(如</w:t>
      </w:r>
      <w:proofErr w:type="spellStart"/>
      <w:r w:rsidRPr="00275C39">
        <w:rPr>
          <w:rFonts w:ascii="標楷體" w:eastAsia="標楷體" w:hAnsi="標楷體"/>
          <w:color w:val="000000"/>
        </w:rPr>
        <w:t>Gazyva</w:t>
      </w:r>
      <w:proofErr w:type="spellEnd"/>
      <w:r w:rsidRPr="00275C39">
        <w:rPr>
          <w:rFonts w:ascii="標楷體" w:eastAsia="標楷體" w:hAnsi="標楷體"/>
          <w:color w:val="000000"/>
        </w:rPr>
        <w:t>)：（109/4/1、113/2/1</w:t>
      </w:r>
      <w:r w:rsidRPr="00275C39">
        <w:rPr>
          <w:rFonts w:ascii="標楷體" w:eastAsia="標楷體" w:hAnsi="標楷體" w:hint="eastAsia"/>
          <w:color w:val="000000"/>
        </w:rPr>
        <w:t>、114/8/1</w:t>
      </w:r>
      <w:r w:rsidRPr="00275C39">
        <w:rPr>
          <w:rFonts w:ascii="標楷體" w:eastAsia="標楷體" w:hAnsi="標楷體"/>
          <w:color w:val="000000"/>
        </w:rPr>
        <w:t>）</w:t>
      </w:r>
    </w:p>
    <w:p w14:paraId="3BF91862"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1.限用於第一次接受含rituximab治療後治療無效或治療結束後6個月內復發的濾泡性淋巴瘤(follicular lymphoma)患者。</w:t>
      </w:r>
    </w:p>
    <w:p w14:paraId="5E292C76"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(1)需經事前審查核准後使用：</w:t>
      </w:r>
    </w:p>
    <w:p w14:paraId="6C9B9051" w14:textId="77777777" w:rsidR="00275C39" w:rsidRPr="00275C39" w:rsidRDefault="00275C39" w:rsidP="00347CE0">
      <w:pPr>
        <w:spacing w:line="400" w:lineRule="exact"/>
        <w:ind w:left="1560" w:hanging="386"/>
        <w:rPr>
          <w:rFonts w:ascii="標楷體" w:eastAsia="標楷體" w:hAnsi="標楷體"/>
          <w:color w:val="000000"/>
        </w:rPr>
      </w:pPr>
      <w:bookmarkStart w:id="38" w:name="_Hlk206605286"/>
      <w:r w:rsidRPr="00275C39">
        <w:rPr>
          <w:rFonts w:ascii="標楷體" w:eastAsia="標楷體" w:hAnsi="標楷體"/>
          <w:color w:val="000000"/>
        </w:rPr>
        <w:t>Ⅰ.</w:t>
      </w:r>
      <w:bookmarkEnd w:id="38"/>
      <w:r w:rsidRPr="00275C39">
        <w:rPr>
          <w:rFonts w:ascii="標楷體" w:eastAsia="標楷體" w:hAnsi="標楷體"/>
          <w:color w:val="000000"/>
        </w:rPr>
        <w:t>首次申請限6個療程(共8次治療)，且需與</w:t>
      </w:r>
      <w:proofErr w:type="spellStart"/>
      <w:r w:rsidRPr="00275C39">
        <w:rPr>
          <w:rFonts w:ascii="標楷體" w:eastAsia="標楷體" w:hAnsi="標楷體"/>
          <w:color w:val="000000"/>
        </w:rPr>
        <w:t>bendamustine</w:t>
      </w:r>
      <w:proofErr w:type="spellEnd"/>
      <w:r w:rsidRPr="00275C39">
        <w:rPr>
          <w:rFonts w:ascii="標楷體" w:eastAsia="標楷體" w:hAnsi="標楷體"/>
          <w:color w:val="000000"/>
        </w:rPr>
        <w:t xml:space="preserve"> 併用。</w:t>
      </w:r>
    </w:p>
    <w:p w14:paraId="26FC7162" w14:textId="77777777"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Ⅱ.經治療後達partial remission 或complete remission病患可續申請</w:t>
      </w:r>
      <w:proofErr w:type="spellStart"/>
      <w:r w:rsidRPr="00275C39">
        <w:rPr>
          <w:rFonts w:ascii="標楷體" w:eastAsia="標楷體" w:hAnsi="標楷體"/>
          <w:color w:val="000000"/>
        </w:rPr>
        <w:t>obinutuzumab</w:t>
      </w:r>
      <w:proofErr w:type="spellEnd"/>
      <w:r w:rsidRPr="00275C39">
        <w:rPr>
          <w:rFonts w:ascii="標楷體" w:eastAsia="標楷體" w:hAnsi="標楷體"/>
          <w:color w:val="000000"/>
        </w:rPr>
        <w:t xml:space="preserve"> 單一藥物維持治療，每次申請最多12個月(6個療程)，每12個月須進行疾病評估，若病情惡化應即停止使用。</w:t>
      </w:r>
    </w:p>
    <w:p w14:paraId="3D967D1E" w14:textId="77777777"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Ⅲ.每位病人最多給付24個月(12個療程)維持治療。</w:t>
      </w:r>
    </w:p>
    <w:p w14:paraId="514AAA6F"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(2)病患曾使用本藥物後再復發或惡化時，不得再申請使用。</w:t>
      </w:r>
    </w:p>
    <w:p w14:paraId="3879498E"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2.限與chlorambucil併用於治療先前未曾接受過治療，且具有合併症(comorbidities)而不適合接受含 fludarabine治療的CD20陽性慢性淋巴球性白血病（CLL）患者。（113/2/1）</w:t>
      </w:r>
    </w:p>
    <w:p w14:paraId="20078F46"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color w:val="000000"/>
        </w:rPr>
        <w:t xml:space="preserve">(1)Rai Stage Ⅲ/Ⅳ(或Binet C級)之CLL病人。若用於Rai </w:t>
      </w:r>
      <w:proofErr w:type="spellStart"/>
      <w:r w:rsidRPr="00275C39">
        <w:rPr>
          <w:rFonts w:ascii="標楷體" w:eastAsia="標楷體" w:hAnsi="標楷體"/>
          <w:color w:val="000000"/>
        </w:rPr>
        <w:t>StageⅠ</w:t>
      </w:r>
      <w:proofErr w:type="spellEnd"/>
      <w:r w:rsidRPr="00275C39">
        <w:rPr>
          <w:rFonts w:ascii="標楷體" w:eastAsia="標楷體" w:hAnsi="標楷體"/>
          <w:color w:val="000000"/>
        </w:rPr>
        <w:t>/Ⅱ(或Binet A/B級)併有疾病相關免疫性症候(如自體免疫性溶血、免疫性血小板低下紫瘢症</w:t>
      </w:r>
      <w:r w:rsidRPr="00275C39">
        <w:rPr>
          <w:rFonts w:ascii="標楷體" w:eastAsia="標楷體" w:hAnsi="標楷體"/>
          <w:color w:val="000000"/>
        </w:rPr>
        <w:lastRenderedPageBreak/>
        <w:t>等)的病人時，需符合具有CD20陽性。</w:t>
      </w:r>
    </w:p>
    <w:p w14:paraId="5D103D3B"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(2)需經事前審查核准後使用，首次申請限6個療程(共8次治療)。</w:t>
      </w:r>
    </w:p>
    <w:p w14:paraId="5309E13D"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(3)病患曾使用本藥物後再復發或惡化時，不得再申請使用。</w:t>
      </w:r>
    </w:p>
    <w:p w14:paraId="3D12D513"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限與</w:t>
      </w:r>
      <w:proofErr w:type="spellStart"/>
      <w:r w:rsidRPr="00275C39">
        <w:rPr>
          <w:rFonts w:ascii="標楷體" w:eastAsia="標楷體" w:hAnsi="標楷體"/>
          <w:color w:val="000000"/>
        </w:rPr>
        <w:t>zanubrutinib</w:t>
      </w:r>
      <w:proofErr w:type="spellEnd"/>
      <w:r w:rsidRPr="00275C39">
        <w:rPr>
          <w:rFonts w:ascii="標楷體" w:eastAsia="標楷體" w:hAnsi="標楷體"/>
          <w:color w:val="000000"/>
        </w:rPr>
        <w:t>併用，治療先前曾接受至少兩線(每線至少4個療程)全身性治療無效或復發的濾泡性淋巴瘤成人病人。(</w:t>
      </w:r>
      <w:r w:rsidRPr="00275C39">
        <w:rPr>
          <w:rFonts w:ascii="標楷體" w:eastAsia="標楷體" w:hAnsi="標楷體" w:hint="eastAsia"/>
          <w:color w:val="000000"/>
        </w:rPr>
        <w:t>114</w:t>
      </w:r>
      <w:r w:rsidRPr="00275C39">
        <w:rPr>
          <w:rFonts w:ascii="標楷體" w:eastAsia="標楷體" w:hAnsi="標楷體"/>
          <w:color w:val="000000"/>
        </w:rPr>
        <w:t>/</w:t>
      </w:r>
      <w:r w:rsidRPr="00275C39">
        <w:rPr>
          <w:rFonts w:ascii="標楷體" w:eastAsia="標楷體" w:hAnsi="標楷體" w:hint="eastAsia"/>
          <w:color w:val="000000"/>
        </w:rPr>
        <w:t>8</w:t>
      </w:r>
      <w:r w:rsidRPr="00275C39">
        <w:rPr>
          <w:rFonts w:ascii="標楷體" w:eastAsia="標楷體" w:hAnsi="標楷體"/>
          <w:color w:val="000000"/>
        </w:rPr>
        <w:t>/1)</w:t>
      </w:r>
    </w:p>
    <w:p w14:paraId="168513AB"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(1)</w:t>
      </w:r>
      <w:r w:rsidRPr="00275C39">
        <w:rPr>
          <w:rFonts w:ascii="標楷體" w:eastAsia="標楷體" w:hAnsi="標楷體"/>
          <w:color w:val="000000"/>
        </w:rPr>
        <w:t>需曾接受過至少一種anti-CD20 monoclonal antibody及一種靜脈注射型之alkylating agent治療。</w:t>
      </w:r>
    </w:p>
    <w:p w14:paraId="0A5051D4"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(2)</w:t>
      </w:r>
      <w:r w:rsidRPr="00275C39">
        <w:rPr>
          <w:rFonts w:ascii="標楷體" w:eastAsia="標楷體" w:hAnsi="標楷體"/>
          <w:color w:val="000000"/>
        </w:rPr>
        <w:t>需符合WHO 淋巴瘤分類為I、II或IIIa期的診斷。</w:t>
      </w:r>
    </w:p>
    <w:p w14:paraId="465FE92A"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開始使用前之疾病狀態需出現下列任一情形：</w:t>
      </w:r>
    </w:p>
    <w:p w14:paraId="6880BE1B" w14:textId="77777777" w:rsidR="00347CE0" w:rsidRDefault="00275C39" w:rsidP="00167FEB">
      <w:pPr>
        <w:numPr>
          <w:ilvl w:val="0"/>
          <w:numId w:val="16"/>
        </w:numPr>
        <w:spacing w:line="400" w:lineRule="exact"/>
        <w:ind w:leftChars="472" w:left="1272" w:hangingChars="58" w:hanging="139"/>
        <w:rPr>
          <w:rFonts w:ascii="標楷體" w:eastAsia="標楷體" w:hAnsi="標楷體" w:cs="BiauKai"/>
          <w:szCs w:val="24"/>
        </w:rPr>
      </w:pPr>
      <w:r w:rsidRPr="00275C39">
        <w:rPr>
          <w:rFonts w:ascii="標楷體" w:eastAsia="標楷體" w:hAnsi="標楷體" w:cs="BiauKai"/>
          <w:szCs w:val="24"/>
        </w:rPr>
        <w:t>有單一腫瘤直徑7公分以上者；</w:t>
      </w:r>
    </w:p>
    <w:p w14:paraId="2E0A0773" w14:textId="77777777" w:rsidR="00275C39" w:rsidRPr="00347CE0" w:rsidRDefault="00275C39" w:rsidP="00167FEB">
      <w:pPr>
        <w:numPr>
          <w:ilvl w:val="0"/>
          <w:numId w:val="16"/>
        </w:numPr>
        <w:spacing w:line="400" w:lineRule="exact"/>
        <w:ind w:leftChars="353" w:left="847" w:firstLineChars="60" w:firstLine="144"/>
        <w:rPr>
          <w:rFonts w:ascii="標楷體" w:eastAsia="標楷體" w:hAnsi="標楷體" w:cs="BiauKai"/>
          <w:szCs w:val="24"/>
        </w:rPr>
      </w:pPr>
      <w:r w:rsidRPr="00347CE0">
        <w:rPr>
          <w:rFonts w:ascii="標楷體" w:eastAsia="標楷體" w:hAnsi="標楷體" w:cs="BiauKai"/>
          <w:szCs w:val="24"/>
        </w:rPr>
        <w:t>有三顆以上之腫瘤其直徑大於3公分以上者；</w:t>
      </w:r>
    </w:p>
    <w:p w14:paraId="51CC80FF" w14:textId="77777777"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脾臟腫大，其長度16公分以上者；</w:t>
      </w:r>
    </w:p>
    <w:p w14:paraId="2D7D95A6" w14:textId="77777777"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對</w:t>
      </w:r>
      <w:proofErr w:type="spellStart"/>
      <w:r w:rsidRPr="00275C39">
        <w:rPr>
          <w:rFonts w:ascii="標楷體" w:eastAsia="標楷體" w:hAnsi="標楷體" w:cs="BiauKai"/>
          <w:szCs w:val="24"/>
        </w:rPr>
        <w:t>vitalorgans</w:t>
      </w:r>
      <w:proofErr w:type="spellEnd"/>
      <w:r w:rsidRPr="00275C39">
        <w:rPr>
          <w:rFonts w:ascii="標楷體" w:eastAsia="標楷體" w:hAnsi="標楷體" w:cs="BiauKai"/>
          <w:szCs w:val="24"/>
        </w:rPr>
        <w:t>造成擠壓者；</w:t>
      </w:r>
    </w:p>
    <w:p w14:paraId="45E2C112" w14:textId="77777777" w:rsidR="00347CE0" w:rsidRDefault="00275C39" w:rsidP="00167FEB">
      <w:pPr>
        <w:numPr>
          <w:ilvl w:val="0"/>
          <w:numId w:val="20"/>
        </w:numPr>
        <w:spacing w:line="400" w:lineRule="exact"/>
        <w:rPr>
          <w:rFonts w:ascii="標楷體" w:eastAsia="標楷體" w:hAnsi="標楷體" w:cs="BiauKai"/>
          <w:szCs w:val="24"/>
        </w:rPr>
      </w:pPr>
      <w:r w:rsidRPr="00275C39">
        <w:rPr>
          <w:rFonts w:ascii="標楷體" w:eastAsia="標楷體" w:hAnsi="標楷體" w:cs="BiauKai"/>
          <w:szCs w:val="24"/>
        </w:rPr>
        <w:t>周邊血中出現淋巴球增生超過5000/mm</w:t>
      </w:r>
      <w:r w:rsidRPr="00347CE0">
        <w:rPr>
          <w:rFonts w:ascii="標楷體" w:eastAsia="標楷體" w:hAnsi="標楷體" w:cs="BiauKai"/>
          <w:szCs w:val="24"/>
        </w:rPr>
        <w:t>3</w:t>
      </w:r>
      <w:r w:rsidRPr="00275C39">
        <w:rPr>
          <w:rFonts w:ascii="標楷體" w:eastAsia="標楷體" w:hAnsi="標楷體" w:cs="BiauKai"/>
          <w:szCs w:val="24"/>
        </w:rPr>
        <w:t>者；</w:t>
      </w:r>
    </w:p>
    <w:p w14:paraId="2715991F" w14:textId="77777777" w:rsidR="00275C39" w:rsidRPr="00347CE0" w:rsidRDefault="00275C39" w:rsidP="00167FEB">
      <w:pPr>
        <w:numPr>
          <w:ilvl w:val="0"/>
          <w:numId w:val="19"/>
        </w:numPr>
        <w:spacing w:line="400" w:lineRule="exact"/>
        <w:rPr>
          <w:rFonts w:ascii="標楷體" w:eastAsia="標楷體" w:hAnsi="標楷體" w:cs="BiauKai"/>
          <w:szCs w:val="24"/>
        </w:rPr>
      </w:pPr>
      <w:r w:rsidRPr="00347CE0">
        <w:rPr>
          <w:rFonts w:ascii="標楷體" w:eastAsia="標楷體" w:hAnsi="標楷體" w:cs="BiauKai"/>
          <w:szCs w:val="24"/>
        </w:rPr>
        <w:t>出現任一系列血球低下者（platelet&lt;100,000/ mm3，或 Hb&lt;10gm/dL，或absolute neutrophil count&lt;1500/ mm3)。</w:t>
      </w:r>
    </w:p>
    <w:p w14:paraId="029FFBFA" w14:textId="77777777" w:rsidR="00275C39" w:rsidRPr="00275C39" w:rsidRDefault="00275C39" w:rsidP="00167FEB">
      <w:pPr>
        <w:numPr>
          <w:ilvl w:val="0"/>
          <w:numId w:val="19"/>
        </w:numPr>
        <w:spacing w:line="400" w:lineRule="exact"/>
        <w:rPr>
          <w:rFonts w:ascii="標楷體" w:eastAsia="標楷體" w:hAnsi="標楷體" w:cs="BiauKai"/>
          <w:szCs w:val="24"/>
        </w:rPr>
      </w:pPr>
      <w:r w:rsidRPr="00275C39">
        <w:rPr>
          <w:rFonts w:ascii="標楷體" w:eastAsia="標楷體" w:hAnsi="標楷體" w:cs="BiauKai"/>
          <w:szCs w:val="24"/>
        </w:rPr>
        <w:t>B symptoms。</w:t>
      </w:r>
    </w:p>
    <w:p w14:paraId="4E9264C2"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(4)</w:t>
      </w:r>
      <w:r w:rsidRPr="00275C39">
        <w:rPr>
          <w:rFonts w:ascii="標楷體" w:eastAsia="標楷體" w:hAnsi="標楷體"/>
          <w:color w:val="000000"/>
        </w:rPr>
        <w:t>需經事前審查核准後使用，每3 個月需再次申請，再次申請時需檢附療效評估資料，若未達partial remission或 complete remission，則不予給付。</w:t>
      </w:r>
    </w:p>
    <w:p w14:paraId="6130567F"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(5)</w:t>
      </w:r>
      <w:r w:rsidRPr="00275C39">
        <w:rPr>
          <w:rFonts w:ascii="標楷體" w:eastAsia="標楷體" w:hAnsi="標楷體"/>
          <w:color w:val="000000"/>
        </w:rPr>
        <w:t>總療程以全部24個月為上限。Obinutuzumab總療程以給付18支為限。</w:t>
      </w:r>
    </w:p>
    <w:p w14:paraId="167325D3" w14:textId="77777777" w:rsidR="00B96EA0"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4.限以</w:t>
      </w:r>
      <w:proofErr w:type="spellStart"/>
      <w:r w:rsidRPr="00275C39">
        <w:rPr>
          <w:rFonts w:ascii="標楷體" w:eastAsia="標楷體" w:hAnsi="標楷體" w:hint="eastAsia"/>
          <w:color w:val="000000"/>
        </w:rPr>
        <w:t>obinutuzumab</w:t>
      </w:r>
      <w:proofErr w:type="spellEnd"/>
      <w:r w:rsidRPr="00275C39">
        <w:rPr>
          <w:rFonts w:ascii="標楷體" w:eastAsia="標楷體" w:hAnsi="標楷體" w:hint="eastAsia"/>
          <w:color w:val="000000"/>
        </w:rPr>
        <w:t xml:space="preserve"> 1,000mg作為</w:t>
      </w:r>
      <w:proofErr w:type="spellStart"/>
      <w:r w:rsidRPr="00275C39">
        <w:rPr>
          <w:rFonts w:ascii="標楷體" w:eastAsia="標楷體" w:hAnsi="標楷體" w:hint="eastAsia"/>
          <w:color w:val="000000"/>
        </w:rPr>
        <w:t>glofitamab</w:t>
      </w:r>
      <w:proofErr w:type="spellEnd"/>
      <w:r w:rsidRPr="00275C39">
        <w:rPr>
          <w:rFonts w:ascii="標楷體" w:eastAsia="標楷體" w:hAnsi="標楷體" w:hint="eastAsia"/>
          <w:color w:val="000000"/>
        </w:rPr>
        <w:t>用於治療先前曾接受至少兩線全身治療之復發性或難治性瀰漫性大B細胞淋巴瘤 (DLBCL) 的成人病人之前置治療，需與</w:t>
      </w:r>
      <w:proofErr w:type="spellStart"/>
      <w:r w:rsidRPr="00275C39">
        <w:rPr>
          <w:rFonts w:ascii="標楷體" w:eastAsia="標楷體" w:hAnsi="標楷體" w:hint="eastAsia"/>
          <w:color w:val="000000"/>
        </w:rPr>
        <w:t>glofitamab</w:t>
      </w:r>
      <w:proofErr w:type="spellEnd"/>
      <w:r w:rsidRPr="00275C39">
        <w:rPr>
          <w:rFonts w:ascii="標楷體" w:eastAsia="標楷體" w:hAnsi="標楷體" w:hint="eastAsia"/>
          <w:color w:val="000000"/>
        </w:rPr>
        <w:t>首次治療同時申請事前審查並經核准後使用。(114/8/1）</w:t>
      </w:r>
      <w:bookmarkEnd w:id="37"/>
    </w:p>
    <w:p w14:paraId="5A7EC167" w14:textId="77777777"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9.80.Osimertinib (如</w:t>
      </w:r>
      <w:proofErr w:type="spellStart"/>
      <w:r>
        <w:rPr>
          <w:rFonts w:ascii="標楷體" w:eastAsia="標楷體" w:hAnsi="標楷體"/>
          <w:color w:val="000000"/>
        </w:rPr>
        <w:t>Tagrisso</w:t>
      </w:r>
      <w:proofErr w:type="spellEnd"/>
      <w:r>
        <w:rPr>
          <w:rFonts w:ascii="標楷體" w:eastAsia="標楷體" w:hAnsi="標楷體"/>
          <w:color w:val="000000"/>
        </w:rPr>
        <w:t>)：(109/4/1、109/6/1、109/10/1、111/4/1、113/6/1、113/10/1)</w:t>
      </w:r>
    </w:p>
    <w:p w14:paraId="4BCE7DA2" w14:textId="77777777" w:rsidR="00B96EA0" w:rsidRDefault="007D66B8" w:rsidP="005142EB">
      <w:pPr>
        <w:spacing w:line="400" w:lineRule="exact"/>
        <w:ind w:left="993" w:hanging="280"/>
        <w:rPr>
          <w:rFonts w:ascii="標楷體" w:eastAsia="標楷體" w:hAnsi="標楷體"/>
          <w:color w:val="000000"/>
        </w:rPr>
      </w:pPr>
      <w:r>
        <w:rPr>
          <w:rFonts w:ascii="標楷體" w:eastAsia="標楷體" w:hAnsi="標楷體"/>
          <w:color w:val="000000"/>
        </w:rPr>
        <w:t>1.限單獨使用於：</w:t>
      </w:r>
    </w:p>
    <w:p w14:paraId="4BB69B4C" w14:textId="77777777" w:rsidR="00B96EA0" w:rsidRDefault="007D66B8" w:rsidP="005142EB">
      <w:pPr>
        <w:spacing w:line="400" w:lineRule="exact"/>
        <w:ind w:left="1418" w:hanging="423"/>
      </w:pPr>
      <w:r>
        <w:rPr>
          <w:rFonts w:ascii="標楷體" w:eastAsia="標楷體" w:hAnsi="標楷體"/>
          <w:color w:val="000000"/>
        </w:rPr>
        <w:t>(1)</w:t>
      </w:r>
      <w:r>
        <w:t xml:space="preserve"> </w:t>
      </w:r>
      <w:r>
        <w:rPr>
          <w:rFonts w:ascii="標楷體" w:eastAsia="標楷體" w:hAnsi="標楷體"/>
          <w:color w:val="000000"/>
        </w:rPr>
        <w:t>具有EGFR Exon 19 Del或Exon 21 L858R基因突變之局部侵犯性或轉移性（即為IIIB、IIIC期或第Ⅳ期）肺腺癌病患之第一線治療。 (111/4/1、113/10/1)</w:t>
      </w:r>
    </w:p>
    <w:p w14:paraId="37709E95" w14:textId="77777777" w:rsidR="00B96EA0" w:rsidRDefault="007D66B8" w:rsidP="005142EB">
      <w:pPr>
        <w:spacing w:line="400" w:lineRule="exact"/>
        <w:ind w:left="1418" w:hanging="426"/>
        <w:rPr>
          <w:rFonts w:ascii="標楷體" w:eastAsia="標楷體" w:hAnsi="標楷體"/>
          <w:color w:val="000000"/>
        </w:rPr>
      </w:pPr>
      <w:r>
        <w:rPr>
          <w:rFonts w:ascii="標楷體" w:eastAsia="標楷體" w:hAnsi="標楷體"/>
          <w:color w:val="000000"/>
        </w:rPr>
        <w:t>(2)先前已使用過EGFR標靶藥物gefitinib、erlotinib、afatinib或dacomitinib治療失敗，且具有EGFR　T790M基因突變之局部侵犯性或轉移性之非小細胞肺癌之第二線治療。(109/10/1）</w:t>
      </w:r>
    </w:p>
    <w:p w14:paraId="76808A26" w14:textId="77777777" w:rsidR="00B96EA0" w:rsidRDefault="007D66B8" w:rsidP="005142EB">
      <w:pPr>
        <w:spacing w:line="400" w:lineRule="exact"/>
        <w:ind w:left="709"/>
      </w:pPr>
      <w:r>
        <w:rPr>
          <w:rFonts w:ascii="標楷體" w:eastAsia="標楷體" w:hAnsi="標楷體"/>
          <w:color w:val="000000"/>
        </w:rPr>
        <w:t>2.使用注意事項：(109/10/1</w:t>
      </w:r>
      <w:r>
        <w:rPr>
          <w:rFonts w:ascii="新細明體" w:hAnsi="新細明體"/>
          <w:color w:val="000000"/>
        </w:rPr>
        <w:t>、</w:t>
      </w:r>
      <w:r>
        <w:rPr>
          <w:rFonts w:ascii="標楷體" w:eastAsia="標楷體" w:hAnsi="標楷體"/>
          <w:color w:val="000000"/>
        </w:rPr>
        <w:t>111/4/1、113/6/1、113/10/1）</w:t>
      </w:r>
    </w:p>
    <w:p w14:paraId="3C40D3B5" w14:textId="77777777" w:rsidR="00B96EA0" w:rsidRDefault="007D66B8" w:rsidP="005142EB">
      <w:pPr>
        <w:spacing w:line="400" w:lineRule="exact"/>
        <w:ind w:left="426"/>
        <w:rPr>
          <w:rFonts w:ascii="標楷體" w:eastAsia="標楷體" w:hAnsi="標楷體"/>
          <w:color w:val="000000"/>
        </w:rPr>
      </w:pPr>
      <w:r>
        <w:rPr>
          <w:rFonts w:ascii="標楷體" w:eastAsia="標楷體" w:hAnsi="標楷體"/>
          <w:color w:val="000000"/>
        </w:rPr>
        <w:t>(1)須經事前審查核准後使用：</w:t>
      </w:r>
    </w:p>
    <w:p w14:paraId="1E06A2FE" w14:textId="77777777" w:rsidR="00B96EA0" w:rsidRDefault="007D66B8" w:rsidP="005142EB">
      <w:pPr>
        <w:tabs>
          <w:tab w:val="left" w:pos="851"/>
        </w:tabs>
        <w:spacing w:line="400" w:lineRule="exact"/>
        <w:ind w:left="1133" w:hanging="425"/>
        <w:rPr>
          <w:rFonts w:ascii="標楷體" w:eastAsia="標楷體" w:hAnsi="標楷體"/>
          <w:color w:val="000000"/>
        </w:rPr>
      </w:pPr>
      <w:r>
        <w:rPr>
          <w:rFonts w:ascii="標楷體" w:eastAsia="標楷體" w:hAnsi="標楷體"/>
          <w:color w:val="000000"/>
        </w:rPr>
        <w:t>I.每次申請事前審查之療程以三個月為限，每三個月需再次申請。</w:t>
      </w:r>
    </w:p>
    <w:p w14:paraId="7FA7B4C0" w14:textId="77777777"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II.初次申請時需檢具確實患有肺腺癌或非小細胞肺癌之病理或細胞檢查報告，及檢附</w:t>
      </w:r>
      <w:r>
        <w:rPr>
          <w:rFonts w:ascii="標楷體" w:eastAsia="標楷體" w:hAnsi="標楷體"/>
          <w:color w:val="000000"/>
        </w:rPr>
        <w:lastRenderedPageBreak/>
        <w:t>EGFR基因檢測結果報告，且需符合全民健康保險藥品給付規定之通則十二。(113/6/1、113/10/1)</w:t>
      </w:r>
    </w:p>
    <w:p w14:paraId="5FCE18B8" w14:textId="77777777"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I.再次申請時需附上治療後相關臨床資料（如：影像學）證實無惡化，才可繼續使用。每次處方以4週為限，如給藥4週後需追蹤胸部X光或電腦斷層等影像檢查評估療效，每8至12週需進行完整療效評估(如胸部X光或電腦斷層)，若病情惡化、復發或產生不可接受之毒性，即不得再次申請。</w:t>
      </w:r>
    </w:p>
    <w:p w14:paraId="00972523" w14:textId="77777777"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(2)用於第一線治療用藥：與gefitinib、erlotinib、afatinib及dacomitinib僅得擇一使用，除因耐受性不良，不得互換。如需更換使用本藥品，必須符合本藥品具有EGFR Exon 19 Del或Exon 21 L858R基因突變之局部侵犯性或轉移性（即為IIIB、IIIC期或第Ⅳ期）肺腺癌病患。(109/6/1、111/4/1、113/10/1)</w:t>
      </w:r>
    </w:p>
    <w:p w14:paraId="41785E78" w14:textId="77777777"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(3)用於第二線治療用藥：須符合本藥品具有EGFR T790M基因突變，及檢附曾經接受gefitinib、erlotinib、afatinib或dacomitinib治療之證明，以及目前又有疾病惡化之影像診斷證明（如胸部X光、電腦斷層或其他可作為評估的影像），此影像證明以可測量（measurable）的病灶為優先，如沒有可以測量的病灶，則可評估（evaluable）的病灶亦可採用。 (109/10/1、113/10/1)</w:t>
      </w:r>
    </w:p>
    <w:p w14:paraId="41CD089F" w14:textId="77777777" w:rsidR="00B96EA0" w:rsidRDefault="007D66B8" w:rsidP="005142EB">
      <w:pPr>
        <w:spacing w:line="400" w:lineRule="exact"/>
        <w:ind w:left="709" w:hanging="283"/>
      </w:pPr>
      <w:r>
        <w:rPr>
          <w:rFonts w:ascii="標楷體" w:eastAsia="標楷體" w:hAnsi="標楷體"/>
          <w:color w:val="000000"/>
          <w:szCs w:val="28"/>
        </w:rPr>
        <w:t>(4)每日限用1粒。</w:t>
      </w:r>
    </w:p>
    <w:p w14:paraId="71D097B2"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9.81.Lorlatinib (如</w:t>
      </w:r>
      <w:proofErr w:type="spellStart"/>
      <w:r>
        <w:rPr>
          <w:rFonts w:ascii="標楷體" w:eastAsia="標楷體" w:hAnsi="標楷體"/>
          <w:color w:val="000000"/>
        </w:rPr>
        <w:t>Lorviqua</w:t>
      </w:r>
      <w:proofErr w:type="spellEnd"/>
      <w:r>
        <w:rPr>
          <w:rFonts w:ascii="標楷體" w:eastAsia="標楷體" w:hAnsi="標楷體"/>
          <w:color w:val="000000"/>
        </w:rPr>
        <w:t>)：(109/6/1、112/11/1、113/4/1、113/6/1)</w:t>
      </w:r>
    </w:p>
    <w:p w14:paraId="6A5882FE"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1.適用於ALK陽性的晚期非小細胞肺癌第一線治療。(112/11/1)</w:t>
      </w:r>
    </w:p>
    <w:p w14:paraId="60A649E0"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14:paraId="666CFD06"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I.每次申請事前審查之療程以三個月為限，每三個月需再次申請。</w:t>
      </w:r>
    </w:p>
    <w:p w14:paraId="7E33C989"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II.初次申請時需檢具確實患有非小細胞肺癌之病理或細胞檢查報告，及ALK突變檢測報告且需符合全民健康保險藥品給付規定之通則十二。</w:t>
      </w:r>
    </w:p>
    <w:p w14:paraId="23C77E5D"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I.再次申請時並需附上治療後相關臨床資料，如給藥4週後，需追蹤胸部X光或電腦斷層等影像檢查評估療效，往後每4週做胸部X光檢查，每3個月需追蹤其作為評估藥效的影像（如胸部X光或電腦斷層），若病情惡化即不得再次申請。</w:t>
      </w:r>
    </w:p>
    <w:p w14:paraId="3747775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w:t>
      </w:r>
      <w:proofErr w:type="spellStart"/>
      <w:r>
        <w:rPr>
          <w:rFonts w:ascii="標楷體" w:eastAsia="標楷體" w:hAnsi="標楷體"/>
          <w:color w:val="000000"/>
        </w:rPr>
        <w:t>Lorlatinib</w:t>
      </w:r>
      <w:proofErr w:type="spellEnd"/>
      <w:r>
        <w:rPr>
          <w:rFonts w:ascii="標楷體" w:eastAsia="標楷體" w:hAnsi="標楷體"/>
          <w:color w:val="000000"/>
        </w:rPr>
        <w:t>與</w:t>
      </w:r>
      <w:proofErr w:type="spellStart"/>
      <w:r>
        <w:rPr>
          <w:rFonts w:ascii="標楷體" w:eastAsia="標楷體" w:hAnsi="標楷體"/>
          <w:color w:val="000000"/>
        </w:rPr>
        <w:t>alectinib</w:t>
      </w:r>
      <w:proofErr w:type="spellEnd"/>
      <w:r>
        <w:rPr>
          <w:rFonts w:ascii="標楷體" w:eastAsia="標楷體" w:hAnsi="標楷體"/>
          <w:color w:val="000000"/>
        </w:rPr>
        <w:t>、</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crizotinib</w:t>
      </w:r>
      <w:proofErr w:type="spellEnd"/>
      <w:r>
        <w:rPr>
          <w:rFonts w:ascii="標楷體" w:eastAsia="標楷體" w:hAnsi="標楷體"/>
          <w:color w:val="000000"/>
        </w:rPr>
        <w:t>、</w:t>
      </w:r>
      <w:proofErr w:type="spellStart"/>
      <w:r>
        <w:rPr>
          <w:rFonts w:ascii="標楷體" w:eastAsia="標楷體" w:hAnsi="標楷體"/>
          <w:color w:val="000000"/>
        </w:rPr>
        <w:t>brigatinib</w:t>
      </w:r>
      <w:proofErr w:type="spellEnd"/>
      <w:r>
        <w:rPr>
          <w:rFonts w:ascii="標楷體" w:eastAsia="標楷體" w:hAnsi="標楷體"/>
          <w:color w:val="000000"/>
        </w:rPr>
        <w:t>用於ALK陽性之晚期非小細胞肺癌第一線治療時，僅得擇一使用，除因病人使用後，發生嚴重不良反應或耐受不良之情形外，不得互換。</w:t>
      </w:r>
    </w:p>
    <w:p w14:paraId="4BBA68B3"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2.適用於在</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alectinib</w:t>
      </w:r>
      <w:proofErr w:type="spellEnd"/>
      <w:r>
        <w:rPr>
          <w:rFonts w:ascii="標楷體" w:eastAsia="標楷體" w:hAnsi="標楷體"/>
          <w:color w:val="000000"/>
        </w:rPr>
        <w:t>或</w:t>
      </w:r>
      <w:proofErr w:type="spellStart"/>
      <w:r>
        <w:rPr>
          <w:rFonts w:ascii="標楷體" w:eastAsia="標楷體" w:hAnsi="標楷體"/>
          <w:color w:val="000000"/>
        </w:rPr>
        <w:t>brigatinib</w:t>
      </w:r>
      <w:proofErr w:type="spellEnd"/>
      <w:r>
        <w:rPr>
          <w:rFonts w:ascii="標楷體" w:eastAsia="標楷體" w:hAnsi="標楷體"/>
          <w:color w:val="000000"/>
        </w:rPr>
        <w:t>治療中惡化之ALK陽性的晚期非小細胞肺癌患者。(109/6/1、112/11/1、113/4/1)</w:t>
      </w:r>
    </w:p>
    <w:p w14:paraId="494F6CEC"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14:paraId="07128808"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(2)每次申請事前審查之療程以三個月為限，每三個月需再次申請，再次申請時並需附上治療後相關臨床資料，若病情惡化即不得再次申請。</w:t>
      </w:r>
    </w:p>
    <w:p w14:paraId="6CF95CC4" w14:textId="77777777"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9.82.Brigatinib (如</w:t>
      </w:r>
      <w:proofErr w:type="spellStart"/>
      <w:r>
        <w:rPr>
          <w:rFonts w:ascii="標楷體" w:eastAsia="標楷體" w:hAnsi="標楷體"/>
          <w:color w:val="000000"/>
        </w:rPr>
        <w:t>Alunbrig</w:t>
      </w:r>
      <w:proofErr w:type="spellEnd"/>
      <w:r>
        <w:rPr>
          <w:rFonts w:ascii="標楷體" w:eastAsia="標楷體" w:hAnsi="標楷體"/>
          <w:color w:val="000000"/>
        </w:rPr>
        <w:t>)：(109/8/1、111/8/1、112/11/1、113/6/1)</w:t>
      </w:r>
    </w:p>
    <w:p w14:paraId="3568BE72" w14:textId="77777777" w:rsidR="00B96EA0" w:rsidRDefault="007D66B8" w:rsidP="00167FEB">
      <w:pPr>
        <w:pStyle w:val="a9"/>
        <w:numPr>
          <w:ilvl w:val="0"/>
          <w:numId w:val="4"/>
        </w:numPr>
        <w:suppressAutoHyphens w:val="0"/>
        <w:spacing w:line="400" w:lineRule="exact"/>
        <w:ind w:left="992" w:hanging="284"/>
        <w:textAlignment w:val="auto"/>
      </w:pPr>
      <w:r>
        <w:rPr>
          <w:rFonts w:ascii="標楷體" w:eastAsia="標楷體" w:hAnsi="標楷體"/>
        </w:rPr>
        <w:t>適用</w:t>
      </w:r>
      <w:r>
        <w:rPr>
          <w:rFonts w:ascii="標楷體" w:eastAsia="標楷體" w:hAnsi="標楷體"/>
          <w:color w:val="000000"/>
        </w:rPr>
        <w:t>於ALK陽性的晚期非小細胞肺癌第一線治療。（111/8/1、113/6/1)</w:t>
      </w:r>
    </w:p>
    <w:p w14:paraId="0E5EDCFB" w14:textId="77777777" w:rsidR="00B96EA0" w:rsidRDefault="007D66B8" w:rsidP="005142EB">
      <w:pPr>
        <w:pStyle w:val="a9"/>
        <w:numPr>
          <w:ilvl w:val="1"/>
          <w:numId w:val="3"/>
        </w:numPr>
        <w:suppressAutoHyphens w:val="0"/>
        <w:spacing w:line="400" w:lineRule="exact"/>
        <w:ind w:left="1308"/>
        <w:textAlignment w:val="auto"/>
      </w:pPr>
      <w:r>
        <w:rPr>
          <w:rFonts w:ascii="標楷體" w:eastAsia="標楷體" w:hAnsi="標楷體"/>
          <w:color w:val="000000"/>
        </w:rPr>
        <w:lastRenderedPageBreak/>
        <w:t>需經</w:t>
      </w:r>
      <w:r>
        <w:rPr>
          <w:rFonts w:ascii="標楷體" w:eastAsia="標楷體" w:hAnsi="標楷體"/>
        </w:rPr>
        <w:t>事前</w:t>
      </w:r>
      <w:r>
        <w:rPr>
          <w:rFonts w:ascii="標楷體" w:eastAsia="標楷體" w:hAnsi="標楷體"/>
          <w:color w:val="000000"/>
        </w:rPr>
        <w:t>審查核准後使用：</w:t>
      </w:r>
    </w:p>
    <w:p w14:paraId="68503A2F"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w:t>
      </w:r>
    </w:p>
    <w:p w14:paraId="68D51555"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初次申請時需檢具確實患有非小細胞肺癌之病理或細胞檢查報告，及ALK突變檢測報告且需符合全民健康保險藥品給付規定之通則十二。</w:t>
      </w:r>
    </w:p>
    <w:p w14:paraId="51A04C2C"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14:paraId="0D971C37" w14:textId="77777777" w:rsidR="00B96EA0" w:rsidRDefault="007D66B8" w:rsidP="005142EB">
      <w:pPr>
        <w:pStyle w:val="a9"/>
        <w:numPr>
          <w:ilvl w:val="1"/>
          <w:numId w:val="3"/>
        </w:numPr>
        <w:suppressAutoHyphens w:val="0"/>
        <w:spacing w:line="400" w:lineRule="exact"/>
        <w:ind w:left="1308"/>
        <w:textAlignment w:val="auto"/>
        <w:rPr>
          <w:rFonts w:ascii="標楷體" w:eastAsia="標楷體" w:hAnsi="標楷體"/>
          <w:color w:val="000000"/>
        </w:rPr>
      </w:pPr>
      <w:proofErr w:type="spellStart"/>
      <w:r>
        <w:rPr>
          <w:rFonts w:ascii="標楷體" w:eastAsia="標楷體" w:hAnsi="標楷體"/>
          <w:color w:val="000000"/>
        </w:rPr>
        <w:t>Brigatinib</w:t>
      </w:r>
      <w:proofErr w:type="spellEnd"/>
      <w:r>
        <w:rPr>
          <w:rFonts w:ascii="標楷體" w:eastAsia="標楷體" w:hAnsi="標楷體"/>
          <w:color w:val="000000"/>
        </w:rPr>
        <w:t>與</w:t>
      </w:r>
      <w:proofErr w:type="spellStart"/>
      <w:r>
        <w:rPr>
          <w:rFonts w:ascii="標楷體" w:eastAsia="標楷體" w:hAnsi="標楷體"/>
          <w:color w:val="000000"/>
        </w:rPr>
        <w:t>alectinib</w:t>
      </w:r>
      <w:proofErr w:type="spellEnd"/>
      <w:r>
        <w:rPr>
          <w:rFonts w:ascii="標楷體" w:eastAsia="標楷體" w:hAnsi="標楷體"/>
          <w:color w:val="000000"/>
        </w:rPr>
        <w:t>、</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crizotinib</w:t>
      </w:r>
      <w:proofErr w:type="spellEnd"/>
      <w:r>
        <w:rPr>
          <w:rFonts w:ascii="標楷體" w:eastAsia="標楷體" w:hAnsi="標楷體"/>
          <w:color w:val="000000"/>
        </w:rPr>
        <w:t>、</w:t>
      </w:r>
      <w:proofErr w:type="spellStart"/>
      <w:r>
        <w:rPr>
          <w:rFonts w:ascii="標楷體" w:eastAsia="標楷體" w:hAnsi="標楷體"/>
          <w:color w:val="000000"/>
        </w:rPr>
        <w:t>lorlatinib</w:t>
      </w:r>
      <w:proofErr w:type="spellEnd"/>
      <w:r>
        <w:rPr>
          <w:rFonts w:ascii="標楷體" w:eastAsia="標楷體" w:hAnsi="標楷體"/>
          <w:color w:val="000000"/>
        </w:rPr>
        <w:t>用於ALK陽性之晚期非小細胞肺癌第一線治療時，僅得擇一使用，除因病人使用後，發生嚴重不良反應或耐受不良之情形外，不得互換。(112/11/1)</w:t>
      </w:r>
    </w:p>
    <w:p w14:paraId="7922107E" w14:textId="77777777" w:rsidR="00B96EA0" w:rsidRDefault="007D66B8" w:rsidP="00167FEB">
      <w:pPr>
        <w:pStyle w:val="a9"/>
        <w:numPr>
          <w:ilvl w:val="0"/>
          <w:numId w:val="4"/>
        </w:numPr>
        <w:suppressAutoHyphens w:val="0"/>
        <w:spacing w:line="400" w:lineRule="exact"/>
        <w:ind w:left="992" w:hanging="284"/>
        <w:textAlignment w:val="auto"/>
        <w:rPr>
          <w:rFonts w:ascii="標楷體" w:eastAsia="標楷體" w:hAnsi="標楷體"/>
          <w:color w:val="000000"/>
        </w:rPr>
      </w:pPr>
      <w:r>
        <w:rPr>
          <w:rFonts w:ascii="標楷體" w:eastAsia="標楷體" w:hAnsi="標楷體"/>
          <w:color w:val="000000"/>
        </w:rPr>
        <w:t>適用於在</w:t>
      </w:r>
      <w:proofErr w:type="spellStart"/>
      <w:r>
        <w:rPr>
          <w:rFonts w:ascii="標楷體" w:eastAsia="標楷體" w:hAnsi="標楷體"/>
          <w:color w:val="000000"/>
        </w:rPr>
        <w:t>crizotinib</w:t>
      </w:r>
      <w:proofErr w:type="spellEnd"/>
      <w:r>
        <w:rPr>
          <w:rFonts w:ascii="標楷體" w:eastAsia="標楷體" w:hAnsi="標楷體"/>
          <w:color w:val="000000"/>
        </w:rPr>
        <w:t>治療中惡化之ALK陽性的晚期非小細胞肺癌患者。</w:t>
      </w:r>
    </w:p>
    <w:p w14:paraId="2ADF998D" w14:textId="77777777"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需經事前審查核准後使用。</w:t>
      </w:r>
    </w:p>
    <w:p w14:paraId="5F127FBA" w14:textId="77777777"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每次申請事前審查之療程以3個月為限，每3個月需再次申請，再次申請時並需附上治療後相關臨床資料，若病情惡化即不得再次申請。</w:t>
      </w:r>
    </w:p>
    <w:p w14:paraId="63BAE3AD"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3.每日最大劑量限180mg。(111/8/1)。</w:t>
      </w:r>
    </w:p>
    <w:p w14:paraId="13BD4D46" w14:textId="77777777" w:rsidR="00B96EA0" w:rsidRDefault="007D66B8" w:rsidP="005142EB">
      <w:pPr>
        <w:spacing w:line="400" w:lineRule="exact"/>
        <w:ind w:left="283"/>
        <w:rPr>
          <w:rFonts w:ascii="標楷體" w:eastAsia="標楷體" w:hAnsi="標楷體"/>
        </w:rPr>
      </w:pPr>
      <w:r>
        <w:rPr>
          <w:rFonts w:ascii="標楷體" w:eastAsia="標楷體" w:hAnsi="標楷體"/>
        </w:rPr>
        <w:t>9.83.Dacomitinib (如</w:t>
      </w:r>
      <w:proofErr w:type="spellStart"/>
      <w:r>
        <w:rPr>
          <w:rFonts w:ascii="標楷體" w:eastAsia="標楷體" w:hAnsi="標楷體"/>
        </w:rPr>
        <w:t>Vizimpro</w:t>
      </w:r>
      <w:proofErr w:type="spellEnd"/>
      <w:r>
        <w:rPr>
          <w:rFonts w:ascii="標楷體" w:eastAsia="標楷體" w:hAnsi="標楷體"/>
        </w:rPr>
        <w:t>)：(109/10/1、111/9/1、113/6/1)</w:t>
      </w:r>
    </w:p>
    <w:p w14:paraId="604A3FB5"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1.限單獨使用具有EGFR-TK Exon 19 Del或Exon 21 L858R點突變，且無腦轉移 (non-CNS)之局部侵犯性或轉移性(即第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或第Ⅳ期)之肺腺癌病患之第一線治療，需檢附EGFR基因檢測結果報告，且需符合全民健康保險藥品給付規定之通則十二。</w:t>
      </w:r>
    </w:p>
    <w:p w14:paraId="1B7AF552" w14:textId="77777777" w:rsidR="00B96EA0" w:rsidRDefault="007D66B8" w:rsidP="005142EB">
      <w:pPr>
        <w:spacing w:line="400" w:lineRule="exact"/>
        <w:ind w:left="566" w:firstLine="120"/>
        <w:rPr>
          <w:rFonts w:ascii="標楷體" w:eastAsia="標楷體" w:hAnsi="標楷體"/>
          <w:color w:val="000000"/>
        </w:rPr>
      </w:pPr>
      <w:r>
        <w:rPr>
          <w:rFonts w:ascii="標楷體" w:eastAsia="標楷體" w:hAnsi="標楷體"/>
          <w:color w:val="000000"/>
        </w:rPr>
        <w:t>2.使用注意事項</w:t>
      </w:r>
    </w:p>
    <w:p w14:paraId="57221A36"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(1)病歷應留存確實患有肺腺癌之病理或細胞檢查報告，及EGFR-TK基因</w:t>
      </w:r>
    </w:p>
    <w:p w14:paraId="52547823"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突變檢測報告。</w:t>
      </w:r>
    </w:p>
    <w:p w14:paraId="0D91AD7C"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(2)每次處方以4週為限，再次處方時需於病歷記錄治療後相關臨床資 </w:t>
      </w:r>
    </w:p>
    <w:p w14:paraId="28B92E90"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料，如每4週需追蹤胸部X光或電腦斷層等影像檢查，每8至12週需</w:t>
      </w:r>
    </w:p>
    <w:p w14:paraId="633C0CD9"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進行完整療效評估（如胸部X光或電腦斷層）。</w:t>
      </w:r>
    </w:p>
    <w:p w14:paraId="11C5C610"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(3)本藥品與gefitinib、erlotinib及afatinib，僅得擇一使用，除因</w:t>
      </w:r>
    </w:p>
    <w:p w14:paraId="6B4C167F"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耐受性不良，不得互換。如需更換使用本藥品，必須符合本藥品第一</w:t>
      </w:r>
    </w:p>
    <w:p w14:paraId="6107F94D"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線使用於具有EGFR-TK Exon 19 Del或Exon 21 L858R點突變，且無</w:t>
      </w:r>
    </w:p>
    <w:p w14:paraId="09F3DFDC"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腦轉移(non-CNS)之局部侵犯性或轉移性(即第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或第Ⅳ期)肺</w:t>
      </w:r>
    </w:p>
    <w:p w14:paraId="6BDFA913"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腺癌之限制。(111/9/1)</w:t>
      </w:r>
    </w:p>
    <w:p w14:paraId="7E6639E8"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(4)每日限用1粒。</w:t>
      </w:r>
    </w:p>
    <w:p w14:paraId="32C86ACC"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9.84.Copanlisib (如</w:t>
      </w:r>
      <w:proofErr w:type="spellStart"/>
      <w:r>
        <w:rPr>
          <w:rFonts w:ascii="標楷體" w:eastAsia="標楷體" w:hAnsi="標楷體"/>
          <w:color w:val="000000"/>
        </w:rPr>
        <w:t>Aliqopa</w:t>
      </w:r>
      <w:proofErr w:type="spellEnd"/>
      <w:r>
        <w:rPr>
          <w:rFonts w:ascii="標楷體" w:eastAsia="標楷體" w:hAnsi="標楷體"/>
          <w:color w:val="000000"/>
        </w:rPr>
        <w:t>）(刪除)：(109/11/1、113/6/1)</w:t>
      </w:r>
    </w:p>
    <w:p w14:paraId="4DB5F524" w14:textId="77777777" w:rsidR="007455F6" w:rsidRPr="00EA15AB" w:rsidRDefault="007455F6" w:rsidP="007455F6">
      <w:pPr>
        <w:spacing w:line="400" w:lineRule="exact"/>
        <w:ind w:left="849" w:hanging="566"/>
        <w:rPr>
          <w:rFonts w:ascii="標楷體" w:eastAsia="標楷體" w:hAnsi="標楷體"/>
        </w:rPr>
      </w:pPr>
      <w:bookmarkStart w:id="39" w:name="_Hlk209192735"/>
      <w:r w:rsidRPr="00EA15AB">
        <w:rPr>
          <w:rFonts w:ascii="標楷體" w:eastAsia="標楷體" w:hAnsi="標楷體"/>
          <w:color w:val="000000"/>
          <w:szCs w:val="24"/>
        </w:rPr>
        <w:t>9.85.PARP抑制劑(如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、niraparib、</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olor w:val="000000"/>
          <w:szCs w:val="24"/>
        </w:rPr>
        <w:t>)：(109/11/1、111/6/1、111/8/1、112/1/1、112/11/1、113/3/1、113/6/1、113/9/1、114/3/1、114/6/1、</w:t>
      </w:r>
      <w:r w:rsidRPr="00EA15AB">
        <w:rPr>
          <w:rFonts w:ascii="標楷體" w:eastAsia="標楷體" w:hAnsi="標楷體"/>
          <w:color w:val="000000"/>
          <w:szCs w:val="24"/>
        </w:rPr>
        <w:lastRenderedPageBreak/>
        <w:t>114/8/1</w:t>
      </w:r>
      <w:r w:rsidRPr="007F32D4">
        <w:rPr>
          <w:rFonts w:ascii="標楷體" w:eastAsia="標楷體" w:hAnsi="標楷體"/>
          <w:color w:val="000000"/>
          <w:szCs w:val="24"/>
        </w:rPr>
        <w:t>、114/10/1</w:t>
      </w:r>
      <w:r w:rsidRPr="00EA15AB">
        <w:rPr>
          <w:rFonts w:ascii="標楷體" w:eastAsia="標楷體" w:hAnsi="標楷體"/>
          <w:color w:val="000000"/>
          <w:szCs w:val="24"/>
        </w:rPr>
        <w:t>)</w:t>
      </w:r>
    </w:p>
    <w:p w14:paraId="588A4888"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1.卵巢、輸卵管或原發性腹膜癌(</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、niraparib)：(109/11/1、 111/6/1、111/8/1、112</w:t>
      </w:r>
      <w:r w:rsidRPr="00EA15AB">
        <w:rPr>
          <w:rFonts w:ascii="標楷體" w:eastAsia="標楷體" w:hAnsi="標楷體" w:cs="BiauKai"/>
          <w:color w:val="000000"/>
          <w:szCs w:val="24"/>
        </w:rPr>
        <w:t>/1/1</w:t>
      </w:r>
      <w:r w:rsidRPr="00EA15AB">
        <w:rPr>
          <w:rFonts w:ascii="標楷體" w:eastAsia="標楷體" w:hAnsi="標楷體"/>
          <w:color w:val="000000"/>
        </w:rPr>
        <w:t>、113/3/1、113/6/1、113/9/1、114/3/1、114/6/1</w:t>
      </w:r>
      <w:r w:rsidRPr="00EA15AB">
        <w:rPr>
          <w:rFonts w:ascii="標楷體" w:eastAsia="標楷體" w:hAnsi="標楷體"/>
          <w:color w:val="000000"/>
          <w:szCs w:val="24"/>
        </w:rPr>
        <w:t>、114/8/1)</w:t>
      </w:r>
    </w:p>
    <w:p w14:paraId="4C0D7D2C" w14:textId="77777777" w:rsidR="007455F6" w:rsidRPr="00EA15AB" w:rsidRDefault="007455F6" w:rsidP="007455F6">
      <w:pPr>
        <w:spacing w:line="400" w:lineRule="exact"/>
        <w:ind w:left="709"/>
        <w:rPr>
          <w:rFonts w:ascii="標楷體" w:eastAsia="標楷體" w:hAnsi="標楷體"/>
          <w:color w:val="000000"/>
        </w:rPr>
      </w:pPr>
      <w:r w:rsidRPr="00EA15AB">
        <w:rPr>
          <w:rFonts w:ascii="標楷體" w:eastAsia="標楷體" w:hAnsi="標楷體"/>
          <w:color w:val="000000"/>
        </w:rPr>
        <w:t xml:space="preserve"> (1)單獨使用</w:t>
      </w:r>
      <w:proofErr w:type="spellStart"/>
      <w:r w:rsidRPr="00EA15AB">
        <w:rPr>
          <w:rFonts w:ascii="標楷體" w:eastAsia="標楷體" w:hAnsi="標楷體"/>
          <w:color w:val="000000"/>
        </w:rPr>
        <w:t>olaparib</w:t>
      </w:r>
      <w:proofErr w:type="spellEnd"/>
      <w:r w:rsidRPr="00EA15AB">
        <w:rPr>
          <w:rFonts w:ascii="標楷體" w:eastAsia="標楷體" w:hAnsi="標楷體"/>
          <w:color w:val="000000"/>
        </w:rPr>
        <w:t>於具下列所有條件的病人做為維持治療，限用兩年：</w:t>
      </w:r>
    </w:p>
    <w:p w14:paraId="3C87CCD0"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I.對第一線含鉑化療有治療反應後使用。</w:t>
      </w:r>
    </w:p>
    <w:p w14:paraId="40C91A82"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Ⅱ.具germline or somatic BRCA 1/2致病性或疑似致病性突變。 </w:t>
      </w:r>
    </w:p>
    <w:p w14:paraId="7E0AC9FC"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(109/11/1、111/8/1)</w:t>
      </w:r>
    </w:p>
    <w:p w14:paraId="7EF3C3CD" w14:textId="77777777" w:rsidR="007455F6" w:rsidRPr="00EA15AB" w:rsidRDefault="007455F6" w:rsidP="007455F6">
      <w:pPr>
        <w:spacing w:line="400" w:lineRule="exact"/>
        <w:ind w:left="1176"/>
        <w:rPr>
          <w:rFonts w:ascii="標楷體" w:eastAsia="標楷體" w:hAnsi="標楷體"/>
          <w:color w:val="000000"/>
        </w:rPr>
      </w:pPr>
      <w:proofErr w:type="spellStart"/>
      <w:r w:rsidRPr="00EA15AB">
        <w:rPr>
          <w:rFonts w:ascii="標楷體" w:eastAsia="標楷體" w:hAnsi="標楷體"/>
          <w:color w:val="000000"/>
        </w:rPr>
        <w:t>Ⅲ.FIGO</w:t>
      </w:r>
      <w:proofErr w:type="spellEnd"/>
      <w:r w:rsidRPr="00EA15AB">
        <w:rPr>
          <w:rFonts w:ascii="標楷體" w:eastAsia="標楷體" w:hAnsi="標楷體"/>
          <w:color w:val="000000"/>
        </w:rPr>
        <w:t xml:space="preserve"> (International Federation of Gynecology and Obstetrics)  </w:t>
      </w:r>
    </w:p>
    <w:p w14:paraId="68AB8808"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Stage III or IV disease。</w:t>
      </w:r>
    </w:p>
    <w:p w14:paraId="178E7ECA" w14:textId="77777777" w:rsidR="007455F6" w:rsidRPr="00EA15AB"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(2)單獨使用niraparib於具下列所有條件的病人做為維持治療，限用兩年：</w:t>
      </w:r>
    </w:p>
    <w:p w14:paraId="50A2C3BA" w14:textId="77777777" w:rsidR="007455F6" w:rsidRPr="00EA15AB" w:rsidRDefault="007455F6" w:rsidP="007455F6">
      <w:pPr>
        <w:tabs>
          <w:tab w:val="left" w:pos="5245"/>
        </w:tabs>
        <w:spacing w:line="400" w:lineRule="exact"/>
        <w:ind w:left="1276" w:firstLineChars="59" w:firstLine="142"/>
        <w:rPr>
          <w:rFonts w:ascii="標楷體" w:eastAsia="標楷體" w:hAnsi="標楷體"/>
          <w:color w:val="000000"/>
        </w:rPr>
      </w:pPr>
      <w:r w:rsidRPr="00EA15AB">
        <w:rPr>
          <w:rFonts w:ascii="標楷體" w:eastAsia="標楷體" w:hAnsi="標楷體"/>
          <w:color w:val="000000"/>
        </w:rPr>
        <w:t>I.對第一線含鉑化療有治療反應後使用。</w:t>
      </w:r>
    </w:p>
    <w:p w14:paraId="0F3BA731" w14:textId="77777777"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Ⅱ.檢測結果符合下列任一情形之病人：</w:t>
      </w:r>
    </w:p>
    <w:p w14:paraId="7E89B67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.具germline or somatic BRCA 1/2 致病性或疑似致病性突變病人。</w:t>
      </w:r>
    </w:p>
    <w:p w14:paraId="042B3315"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ii.具同源重組缺陷(Homologous Recombination Deficient, HRD)陽性且BRCA wild type之高度惡性病人。</w:t>
      </w:r>
    </w:p>
    <w:p w14:paraId="0853535F" w14:textId="77777777" w:rsidR="007455F6" w:rsidRPr="00EA15AB" w:rsidRDefault="007455F6" w:rsidP="007455F6">
      <w:pPr>
        <w:tabs>
          <w:tab w:val="left" w:pos="5245"/>
        </w:tabs>
        <w:spacing w:line="400" w:lineRule="exact"/>
        <w:ind w:left="1701" w:hanging="425"/>
        <w:rPr>
          <w:rFonts w:ascii="標楷體" w:eastAsia="標楷體" w:hAnsi="標楷體"/>
          <w:color w:val="000000"/>
        </w:rPr>
      </w:pPr>
      <w:proofErr w:type="spellStart"/>
      <w:r w:rsidRPr="00EA15AB">
        <w:rPr>
          <w:rFonts w:ascii="標楷體" w:eastAsia="標楷體" w:hAnsi="標楷體"/>
          <w:color w:val="000000"/>
        </w:rPr>
        <w:t>Ⅲ.FIGO</w:t>
      </w:r>
      <w:proofErr w:type="spellEnd"/>
      <w:r w:rsidRPr="00EA15AB">
        <w:rPr>
          <w:rFonts w:ascii="標楷體" w:eastAsia="標楷體" w:hAnsi="標楷體"/>
          <w:color w:val="000000"/>
        </w:rPr>
        <w:t xml:space="preserve"> (International Federation of Gynecology and Obstetrics) Stage III or IV disease。</w:t>
      </w:r>
    </w:p>
    <w:p w14:paraId="7FB21376" w14:textId="77777777" w:rsidR="007455F6"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(3)限</w:t>
      </w:r>
      <w:proofErr w:type="spellStart"/>
      <w:r w:rsidRPr="00EA15AB">
        <w:rPr>
          <w:rFonts w:ascii="標楷體" w:eastAsia="標楷體" w:hAnsi="標楷體"/>
          <w:color w:val="000000"/>
        </w:rPr>
        <w:t>olaparib</w:t>
      </w:r>
      <w:proofErr w:type="spellEnd"/>
      <w:r w:rsidRPr="00EA15AB">
        <w:rPr>
          <w:rFonts w:ascii="標楷體" w:eastAsia="標楷體" w:hAnsi="標楷體"/>
          <w:color w:val="000000"/>
        </w:rPr>
        <w:t>併用 bevacizumab(限使用</w:t>
      </w:r>
      <w:proofErr w:type="spellStart"/>
      <w:r w:rsidRPr="00EA15AB">
        <w:rPr>
          <w:rFonts w:ascii="標楷體" w:eastAsia="標楷體" w:hAnsi="標楷體"/>
          <w:color w:val="000000"/>
        </w:rPr>
        <w:t>Alymsys</w:t>
      </w:r>
      <w:proofErr w:type="spellEnd"/>
      <w:r w:rsidRPr="00EA15AB">
        <w:rPr>
          <w:rFonts w:ascii="標楷體" w:eastAsia="標楷體" w:hAnsi="標楷體"/>
          <w:color w:val="000000"/>
        </w:rPr>
        <w:t>、</w:t>
      </w:r>
      <w:proofErr w:type="spellStart"/>
      <w:r w:rsidRPr="00EA15AB">
        <w:rPr>
          <w:rFonts w:ascii="標楷體" w:eastAsia="標楷體" w:hAnsi="標楷體"/>
          <w:color w:val="000000"/>
        </w:rPr>
        <w:t>Abevmy</w:t>
      </w:r>
      <w:proofErr w:type="spellEnd"/>
      <w:r w:rsidRPr="00EA15AB">
        <w:rPr>
          <w:rFonts w:ascii="標楷體" w:eastAsia="標楷體" w:hAnsi="標楷體"/>
          <w:color w:val="000000"/>
        </w:rPr>
        <w:t>、</w:t>
      </w:r>
      <w:proofErr w:type="spellStart"/>
      <w:r w:rsidRPr="00EA15AB">
        <w:rPr>
          <w:rFonts w:ascii="標楷體" w:eastAsia="標楷體" w:hAnsi="標楷體"/>
          <w:color w:val="000000"/>
        </w:rPr>
        <w:t>Vegzelma</w:t>
      </w:r>
      <w:proofErr w:type="spellEnd"/>
      <w:r w:rsidRPr="00EA15AB">
        <w:rPr>
          <w:rFonts w:ascii="標楷體" w:eastAsia="標楷體" w:hAnsi="標楷體"/>
          <w:color w:val="000000"/>
        </w:rPr>
        <w:t>或</w:t>
      </w:r>
    </w:p>
    <w:p w14:paraId="6DA19FA8" w14:textId="77777777" w:rsidR="007455F6" w:rsidRPr="00EA15AB" w:rsidRDefault="007455F6" w:rsidP="007455F6">
      <w:pPr>
        <w:spacing w:line="400" w:lineRule="exact"/>
        <w:ind w:left="1276"/>
        <w:rPr>
          <w:rFonts w:ascii="標楷體" w:eastAsia="標楷體" w:hAnsi="標楷體"/>
          <w:color w:val="000000"/>
        </w:rPr>
      </w:pPr>
      <w:proofErr w:type="spellStart"/>
      <w:r w:rsidRPr="00EA15AB">
        <w:rPr>
          <w:rFonts w:ascii="標楷體" w:eastAsia="標楷體" w:hAnsi="標楷體"/>
          <w:color w:val="000000"/>
        </w:rPr>
        <w:t>Mvasi</w:t>
      </w:r>
      <w:proofErr w:type="spellEnd"/>
      <w:r w:rsidRPr="00EA15AB">
        <w:rPr>
          <w:rFonts w:ascii="標楷體" w:eastAsia="標楷體" w:hAnsi="標楷體"/>
          <w:color w:val="000000"/>
        </w:rPr>
        <w:t>)，使用於具下列所有條件的成年病人做為維持治療，限用兩年：(114/6/1</w:t>
      </w:r>
      <w:r w:rsidRPr="00EA15AB">
        <w:rPr>
          <w:rFonts w:ascii="標楷體" w:eastAsia="標楷體" w:hAnsi="標楷體" w:hint="eastAsia"/>
          <w:color w:val="000000"/>
        </w:rPr>
        <w:t>、114/8/1</w:t>
      </w:r>
      <w:r w:rsidRPr="00EA15AB">
        <w:rPr>
          <w:rFonts w:ascii="標楷體" w:eastAsia="標楷體" w:hAnsi="標楷體"/>
          <w:color w:val="000000"/>
        </w:rPr>
        <w:t>)：</w:t>
      </w:r>
    </w:p>
    <w:p w14:paraId="6C76F1BB"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I.對第一線含鉑化療合併bevacizumab有反應(完全反應或部分反應)。</w:t>
      </w:r>
    </w:p>
    <w:p w14:paraId="2A247CF5" w14:textId="77777777" w:rsidR="007455F6" w:rsidRPr="00EA15AB" w:rsidRDefault="007455F6" w:rsidP="007455F6">
      <w:pPr>
        <w:tabs>
          <w:tab w:val="left" w:pos="5245"/>
        </w:tabs>
        <w:spacing w:line="400" w:lineRule="exact"/>
        <w:ind w:left="1560" w:hanging="425"/>
        <w:rPr>
          <w:rFonts w:ascii="標楷體" w:eastAsia="標楷體" w:hAnsi="標楷體"/>
          <w:color w:val="000000"/>
        </w:rPr>
      </w:pPr>
      <w:r w:rsidRPr="00EA15AB">
        <w:rPr>
          <w:rFonts w:ascii="標楷體" w:eastAsia="標楷體" w:hAnsi="標楷體"/>
          <w:color w:val="000000"/>
        </w:rPr>
        <w:t>Ⅱ.其癌症帶有下列任一定義的DNA同源修復系統缺失 (homologous recombination deficiency, HRD)：</w:t>
      </w:r>
    </w:p>
    <w:p w14:paraId="54DA9DBE"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.致病性或疑似致病性BRCA突變。</w:t>
      </w:r>
    </w:p>
    <w:p w14:paraId="61E25A96"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ii.基因體不穩定(genomic instability)。</w:t>
      </w:r>
    </w:p>
    <w:p w14:paraId="43BA2128" w14:textId="77777777"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(4)須經事前審查核准後使用：(109/11/1、111/6/1、111/8/1、113/6/1、114/6/1)</w:t>
      </w:r>
    </w:p>
    <w:p w14:paraId="5696CE40"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I.每次申請之療程以6個月為限。</w:t>
      </w:r>
    </w:p>
    <w:p w14:paraId="72735B77" w14:textId="77777777" w:rsidR="007455F6" w:rsidRPr="00EA15AB" w:rsidRDefault="007455F6" w:rsidP="007455F6">
      <w:pPr>
        <w:spacing w:line="400" w:lineRule="exact"/>
        <w:ind w:left="1560" w:hanging="362"/>
        <w:rPr>
          <w:rFonts w:ascii="標楷體" w:eastAsia="標楷體" w:hAnsi="標楷體"/>
          <w:color w:val="000000"/>
        </w:rPr>
      </w:pPr>
      <w:r w:rsidRPr="00EA15AB">
        <w:rPr>
          <w:rFonts w:ascii="標楷體" w:eastAsia="標楷體" w:hAnsi="標楷體"/>
          <w:color w:val="000000"/>
        </w:rPr>
        <w:t>Ⅱ.初次申請時需檢附germline or somatic BRCA 1/2突變檢測報告或HRD陽性檢測報告，且需符合全民健康保險藥品給付規定之通則十二。 (111/6/1、111/8/1、113/6/1、114/6/1)</w:t>
      </w:r>
    </w:p>
    <w:p w14:paraId="4E88EBDA" w14:textId="77777777" w:rsidR="007455F6" w:rsidRPr="00EA15AB" w:rsidRDefault="007455F6" w:rsidP="007455F6">
      <w:pPr>
        <w:spacing w:line="400" w:lineRule="exact"/>
        <w:ind w:left="1134"/>
        <w:rPr>
          <w:rFonts w:ascii="標楷體" w:eastAsia="標楷體" w:hAnsi="標楷體"/>
          <w:color w:val="000000"/>
        </w:rPr>
      </w:pPr>
      <w:r w:rsidRPr="00EA15AB">
        <w:rPr>
          <w:rFonts w:ascii="標楷體" w:eastAsia="標楷體" w:hAnsi="標楷體"/>
          <w:color w:val="000000"/>
        </w:rPr>
        <w:t>Ⅲ.再次申請必須提出客觀證據（如：影像學）證實無惡化，才可繼續使用。</w:t>
      </w:r>
    </w:p>
    <w:p w14:paraId="75CCDB57" w14:textId="77777777" w:rsidR="007455F6" w:rsidRPr="00EA15AB" w:rsidRDefault="007455F6" w:rsidP="007455F6">
      <w:pPr>
        <w:spacing w:line="400" w:lineRule="exact"/>
        <w:ind w:left="1276"/>
        <w:rPr>
          <w:rFonts w:ascii="標楷體" w:eastAsia="標楷體" w:hAnsi="標楷體"/>
        </w:rPr>
      </w:pPr>
      <w:r w:rsidRPr="00EA15AB">
        <w:rPr>
          <w:rFonts w:ascii="標楷體" w:eastAsia="標楷體" w:hAnsi="標楷體"/>
          <w:color w:val="000000"/>
          <w:szCs w:val="24"/>
        </w:rPr>
        <w:t>(5)用於具germline or somatic BRCA 1/2 致病性或疑似致病性突變時，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與niraparib僅能擇一使用，除因耐受不良，不得互換。(112/1/1、114/6/1)</w:t>
      </w:r>
    </w:p>
    <w:p w14:paraId="4F078DF1" w14:textId="77777777" w:rsidR="007455F6" w:rsidRPr="00EA15AB" w:rsidRDefault="007455F6" w:rsidP="007455F6">
      <w:pPr>
        <w:spacing w:line="400" w:lineRule="exact"/>
        <w:ind w:left="1344" w:hanging="480"/>
        <w:rPr>
          <w:rFonts w:ascii="標楷體" w:eastAsia="標楷體" w:hAnsi="標楷體"/>
        </w:rPr>
      </w:pPr>
      <w:r w:rsidRPr="00EA15AB">
        <w:rPr>
          <w:rFonts w:ascii="標楷體" w:eastAsia="標楷體" w:hAnsi="標楷體"/>
          <w:color w:val="000000"/>
          <w:szCs w:val="24"/>
        </w:rPr>
        <w:t xml:space="preserve"> (6)倘因併用bevacizumab耐受性不良，在維持性治療可再換成</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單獨使</w:t>
      </w:r>
      <w:r w:rsidRPr="00EA15AB">
        <w:rPr>
          <w:rFonts w:ascii="標楷體" w:eastAsia="標楷體" w:hAnsi="標楷體"/>
          <w:color w:val="000000"/>
          <w:szCs w:val="24"/>
        </w:rPr>
        <w:lastRenderedPageBreak/>
        <w:t>用，總療程數合併計算，限用兩年。(114/6/1)</w:t>
      </w:r>
    </w:p>
    <w:p w14:paraId="6FDD41C5" w14:textId="77777777"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(7)</w:t>
      </w:r>
      <w:r w:rsidRPr="00EA15AB">
        <w:rPr>
          <w:rFonts w:ascii="標楷體" w:eastAsia="標楷體" w:hAnsi="標楷體"/>
        </w:rPr>
        <w:t xml:space="preserve"> </w:t>
      </w:r>
      <w:r w:rsidRPr="00EA15AB">
        <w:rPr>
          <w:rFonts w:ascii="標楷體" w:eastAsia="標楷體" w:hAnsi="標楷體"/>
          <w:kern w:val="0"/>
          <w:szCs w:val="24"/>
        </w:rPr>
        <w:t>niraparib使用時，體重大於(含)77公斤且基期血小板高於(含)15萬/</w:t>
      </w:r>
      <w:proofErr w:type="spellStart"/>
      <w:r w:rsidRPr="00EA15AB">
        <w:rPr>
          <w:rFonts w:ascii="標楷體" w:eastAsia="標楷體" w:hAnsi="標楷體"/>
          <w:kern w:val="0"/>
          <w:szCs w:val="24"/>
        </w:rPr>
        <w:t>uL</w:t>
      </w:r>
      <w:proofErr w:type="spellEnd"/>
      <w:r w:rsidRPr="00EA15AB">
        <w:rPr>
          <w:rFonts w:ascii="標楷體" w:eastAsia="標楷體" w:hAnsi="標楷體"/>
          <w:kern w:val="0"/>
          <w:szCs w:val="24"/>
        </w:rPr>
        <w:t>，每日最多使用300mg；體重小於77公斤或基期血小板低於15萬/</w:t>
      </w:r>
      <w:proofErr w:type="spellStart"/>
      <w:r w:rsidRPr="00EA15AB">
        <w:rPr>
          <w:rFonts w:ascii="標楷體" w:eastAsia="標楷體" w:hAnsi="標楷體"/>
          <w:kern w:val="0"/>
          <w:szCs w:val="24"/>
        </w:rPr>
        <w:t>uL</w:t>
      </w:r>
      <w:proofErr w:type="spellEnd"/>
      <w:r w:rsidRPr="00EA15AB">
        <w:rPr>
          <w:rFonts w:ascii="標楷體" w:eastAsia="標楷體" w:hAnsi="標楷體"/>
          <w:kern w:val="0"/>
          <w:szCs w:val="24"/>
        </w:rPr>
        <w:t>，每日最多使用200mg。(112/1/1)</w:t>
      </w:r>
    </w:p>
    <w:p w14:paraId="16312000" w14:textId="77777777"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(8)FIGO Stage IV disease具germline or somatic BRCA 1/2致病性或疑似致病性突變者，若已經申請niraparib用於第一線化學治療後維持性治療時不得另外申請bevacizumab併用，除因niraparib耐受性不良，在維持性治療可再換成bevacizumab(除</w:t>
      </w:r>
      <w:proofErr w:type="spellStart"/>
      <w:r w:rsidRPr="00EA15AB">
        <w:rPr>
          <w:rFonts w:ascii="標楷體" w:eastAsia="標楷體" w:hAnsi="標楷體"/>
          <w:kern w:val="0"/>
          <w:szCs w:val="24"/>
        </w:rPr>
        <w:t>Zirabev</w:t>
      </w:r>
      <w:proofErr w:type="spellEnd"/>
      <w:r w:rsidRPr="00EA15AB">
        <w:rPr>
          <w:rFonts w:ascii="標楷體" w:eastAsia="標楷體" w:hAnsi="標楷體"/>
          <w:kern w:val="0"/>
          <w:szCs w:val="24"/>
        </w:rPr>
        <w:t>以外)單獨使用，總申請療程以17個療程為上限。(113/3/1、113/9/1、114/3/1、114/6/1</w:t>
      </w:r>
      <w:r w:rsidRPr="007F32D4">
        <w:rPr>
          <w:rFonts w:ascii="標楷體" w:eastAsia="標楷體" w:hAnsi="標楷體"/>
          <w:kern w:val="0"/>
          <w:szCs w:val="24"/>
        </w:rPr>
        <w:t>、114/10/1</w:t>
      </w:r>
      <w:r w:rsidRPr="00EA15AB">
        <w:rPr>
          <w:rFonts w:ascii="標楷體" w:eastAsia="標楷體" w:hAnsi="標楷體"/>
          <w:kern w:val="0"/>
          <w:szCs w:val="24"/>
        </w:rPr>
        <w:t>)</w:t>
      </w:r>
    </w:p>
    <w:p w14:paraId="75A5562C"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2.三陰性乳癌(</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olor w:val="000000"/>
          <w:szCs w:val="24"/>
        </w:rPr>
        <w:t>)：(109/11/1、111/6/1、111/8/1、112</w:t>
      </w:r>
      <w:r w:rsidRPr="00EA15AB">
        <w:rPr>
          <w:rFonts w:ascii="標楷體" w:eastAsia="標楷體" w:hAnsi="標楷體" w:cs="BiauKai"/>
          <w:color w:val="000000"/>
          <w:szCs w:val="24"/>
        </w:rPr>
        <w:t>/1/1、113/6/1</w:t>
      </w:r>
      <w:r w:rsidRPr="00EA15AB">
        <w:rPr>
          <w:rFonts w:ascii="標楷體" w:eastAsia="標楷體" w:hAnsi="標楷體"/>
          <w:color w:val="000000"/>
          <w:szCs w:val="24"/>
        </w:rPr>
        <w:t>)</w:t>
      </w:r>
    </w:p>
    <w:p w14:paraId="62E7BC56" w14:textId="77777777" w:rsidR="007455F6" w:rsidRPr="00EA15AB" w:rsidRDefault="007455F6" w:rsidP="007455F6">
      <w:pPr>
        <w:spacing w:line="400" w:lineRule="exact"/>
        <w:ind w:left="1517" w:hanging="480"/>
        <w:rPr>
          <w:rFonts w:ascii="標楷體" w:eastAsia="標楷體" w:hAnsi="標楷體"/>
        </w:rPr>
      </w:pPr>
      <w:r w:rsidRPr="00EA15AB">
        <w:rPr>
          <w:rFonts w:ascii="標楷體" w:eastAsia="標楷體" w:hAnsi="標楷體"/>
          <w:color w:val="000000"/>
          <w:szCs w:val="24"/>
        </w:rPr>
        <w:t>(1)</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單獨使用於曾接受前導性、術後輔助性或轉移性化療，且具germline BRCA 1/2致病性或疑似致病性突變之三陰性(荷爾蒙接受體及 HER2受體皆為陰性)轉移性乳癌病人。(109/11/1、111/8/1、112/1/1)</w:t>
      </w:r>
    </w:p>
    <w:p w14:paraId="6F310DE0" w14:textId="77777777" w:rsidR="007455F6" w:rsidRPr="00EA15AB" w:rsidRDefault="007455F6" w:rsidP="007455F6">
      <w:pPr>
        <w:tabs>
          <w:tab w:val="left" w:pos="1418"/>
        </w:tabs>
        <w:spacing w:line="400" w:lineRule="exact"/>
        <w:ind w:left="1515" w:hanging="425"/>
        <w:rPr>
          <w:rFonts w:ascii="標楷體" w:eastAsia="標楷體" w:hAnsi="標楷體"/>
        </w:rPr>
      </w:pPr>
      <w:r w:rsidRPr="00EA15AB">
        <w:rPr>
          <w:rFonts w:ascii="標楷體" w:eastAsia="標楷體" w:hAnsi="標楷體"/>
          <w:color w:val="000000"/>
        </w:rPr>
        <w:t>(2)</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s="BiauKai"/>
          <w:color w:val="000000"/>
          <w:szCs w:val="24"/>
        </w:rPr>
        <w:t>限用於治療同時符合下列條件之18歲以上局部晚期或轉移性乳癌病患：(110/3/1、111/8/1</w:t>
      </w:r>
      <w:r w:rsidRPr="00EA15AB">
        <w:rPr>
          <w:rFonts w:ascii="標楷體" w:eastAsia="標楷體" w:hAnsi="標楷體"/>
          <w:color w:val="000000"/>
          <w:szCs w:val="24"/>
        </w:rPr>
        <w:t>、112</w:t>
      </w:r>
      <w:r w:rsidRPr="00EA15AB">
        <w:rPr>
          <w:rFonts w:ascii="標楷體" w:eastAsia="標楷體" w:hAnsi="標楷體" w:cs="BiauKai"/>
          <w:color w:val="000000"/>
          <w:szCs w:val="24"/>
        </w:rPr>
        <w:t>/1/1)</w:t>
      </w:r>
    </w:p>
    <w:p w14:paraId="47EE3406"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I.</w:t>
      </w:r>
      <w:r w:rsidRPr="00EA15AB">
        <w:rPr>
          <w:rFonts w:ascii="標楷體" w:eastAsia="標楷體" w:hAnsi="標楷體" w:cs="BiauKai"/>
          <w:color w:val="000000"/>
          <w:szCs w:val="24"/>
        </w:rPr>
        <w:t>曾接受前導性、術後輔助性或轉移性化療者，或是無法接受化療者。</w:t>
      </w:r>
    </w:p>
    <w:p w14:paraId="184EA884"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Ⅱ.</w:t>
      </w:r>
      <w:r w:rsidRPr="00EA15AB">
        <w:rPr>
          <w:rFonts w:ascii="標楷體" w:eastAsia="標楷體" w:hAnsi="標楷體" w:cs="BiauKai"/>
          <w:color w:val="000000"/>
          <w:szCs w:val="24"/>
        </w:rPr>
        <w:t>具germline BRCA 1/2突變(110/3/1、111/8/1)</w:t>
      </w:r>
    </w:p>
    <w:p w14:paraId="1CA39DBB"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Ⅲ.</w:t>
      </w:r>
      <w:r w:rsidRPr="00EA15AB">
        <w:rPr>
          <w:rFonts w:ascii="標楷體" w:eastAsia="標楷體" w:hAnsi="標楷體" w:cs="BiauKai"/>
          <w:color w:val="000000"/>
          <w:szCs w:val="24"/>
        </w:rPr>
        <w:t>第二型人類表皮生長因子接受體(HER2)、雌激素受體(ER)以及黃體素受體(PR)均呈現陰性。</w:t>
      </w:r>
    </w:p>
    <w:p w14:paraId="4BE6D73D" w14:textId="77777777" w:rsidR="007455F6" w:rsidRPr="00EA15AB" w:rsidRDefault="007455F6" w:rsidP="007455F6">
      <w:pPr>
        <w:spacing w:line="400" w:lineRule="exact"/>
        <w:ind w:left="948"/>
        <w:rPr>
          <w:rFonts w:ascii="標楷體" w:eastAsia="標楷體" w:hAnsi="標楷體"/>
        </w:rPr>
      </w:pPr>
      <w:r w:rsidRPr="00EA15AB">
        <w:rPr>
          <w:rFonts w:ascii="標楷體" w:eastAsia="標楷體" w:hAnsi="標楷體"/>
          <w:color w:val="000000"/>
          <w:szCs w:val="24"/>
        </w:rPr>
        <w:t xml:space="preserve"> (3)須經事前審查核准後使用：(109/11/1、111/6/1、111/8/1、</w:t>
      </w:r>
      <w:r w:rsidRPr="00EA15AB">
        <w:rPr>
          <w:rFonts w:ascii="標楷體" w:eastAsia="標楷體" w:hAnsi="標楷體" w:cs="BiauKai"/>
          <w:color w:val="000000"/>
          <w:szCs w:val="24"/>
        </w:rPr>
        <w:t>112/1/1、113/6/1</w:t>
      </w:r>
      <w:r w:rsidRPr="00EA15AB">
        <w:rPr>
          <w:rFonts w:ascii="標楷體" w:eastAsia="標楷體" w:hAnsi="標楷體"/>
          <w:color w:val="000000"/>
          <w:szCs w:val="24"/>
        </w:rPr>
        <w:t>)</w:t>
      </w:r>
    </w:p>
    <w:p w14:paraId="71DC23DC"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I.每次申請之療程以3個月為限。</w:t>
      </w:r>
    </w:p>
    <w:p w14:paraId="2558B3EC"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Ⅱ.初次申請時需檢附ER、PR、HER2皆為陰性之檢測報告，以及germline BRCA 1/2突變之檢測報告，且需符合全民健康保險藥品給付規定之通則十二。 (111/6/1、111/8/1、113/6/1)</w:t>
      </w:r>
    </w:p>
    <w:p w14:paraId="56FB2818"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 xml:space="preserve">Ⅲ.再次申請必須提出客觀證據（如：影像學）證實無惡化，才可繼續使  </w:t>
      </w:r>
    </w:p>
    <w:p w14:paraId="7C3E05DE" w14:textId="77777777" w:rsidR="007455F6" w:rsidRPr="00EA15AB" w:rsidRDefault="007455F6" w:rsidP="007455F6">
      <w:pPr>
        <w:spacing w:line="400" w:lineRule="exact"/>
        <w:ind w:left="1517" w:hanging="360"/>
        <w:rPr>
          <w:rFonts w:ascii="標楷體" w:eastAsia="標楷體" w:hAnsi="標楷體"/>
          <w:color w:val="000000"/>
          <w:szCs w:val="24"/>
        </w:rPr>
      </w:pPr>
      <w:r w:rsidRPr="00EA15AB">
        <w:rPr>
          <w:rFonts w:ascii="標楷體" w:eastAsia="標楷體" w:hAnsi="標楷體"/>
          <w:color w:val="000000"/>
          <w:szCs w:val="24"/>
        </w:rPr>
        <w:t xml:space="preserve">    用。</w:t>
      </w:r>
    </w:p>
    <w:p w14:paraId="72741E17" w14:textId="77777777" w:rsidR="007455F6" w:rsidRPr="00EA15AB" w:rsidRDefault="007455F6" w:rsidP="007455F6">
      <w:pPr>
        <w:spacing w:line="400" w:lineRule="exact"/>
        <w:ind w:left="1373" w:hanging="281"/>
        <w:rPr>
          <w:rFonts w:ascii="標楷體" w:eastAsia="標楷體" w:hAnsi="標楷體"/>
        </w:rPr>
      </w:pPr>
      <w:r w:rsidRPr="00EA15AB">
        <w:rPr>
          <w:rFonts w:ascii="標楷體" w:eastAsia="標楷體" w:hAnsi="標楷體"/>
          <w:color w:val="000000"/>
          <w:szCs w:val="24"/>
        </w:rPr>
        <w:t>(4)</w:t>
      </w:r>
      <w:r w:rsidRPr="00EA15AB">
        <w:rPr>
          <w:rFonts w:ascii="標楷體" w:eastAsia="標楷體" w:hAnsi="標楷體" w:cs="BiauKai"/>
          <w:color w:val="000000"/>
          <w:szCs w:val="24"/>
        </w:rPr>
        <w:t>Olaparib與</w:t>
      </w:r>
      <w:proofErr w:type="spellStart"/>
      <w:r w:rsidRPr="00EA15AB">
        <w:rPr>
          <w:rFonts w:ascii="標楷體" w:eastAsia="標楷體" w:hAnsi="標楷體" w:cs="BiauKai"/>
          <w:color w:val="000000"/>
          <w:szCs w:val="24"/>
        </w:rPr>
        <w:t>talazoparib</w:t>
      </w:r>
      <w:proofErr w:type="spellEnd"/>
      <w:r w:rsidRPr="00EA15AB">
        <w:rPr>
          <w:rFonts w:ascii="標楷體" w:eastAsia="標楷體" w:hAnsi="標楷體" w:cs="BiauKai"/>
          <w:color w:val="000000"/>
          <w:szCs w:val="24"/>
        </w:rPr>
        <w:t>僅得擇一使用，除因耐受性不良，不得互換。（111/8/1</w:t>
      </w:r>
      <w:r w:rsidRPr="00EA15AB">
        <w:rPr>
          <w:rFonts w:ascii="標楷體" w:eastAsia="標楷體" w:hAnsi="標楷體"/>
          <w:color w:val="000000"/>
          <w:szCs w:val="24"/>
        </w:rPr>
        <w:t>、</w:t>
      </w:r>
      <w:r w:rsidRPr="00EA15AB">
        <w:rPr>
          <w:rFonts w:ascii="標楷體" w:eastAsia="標楷體" w:hAnsi="標楷體" w:cs="BiauKai"/>
          <w:color w:val="000000"/>
          <w:szCs w:val="24"/>
        </w:rPr>
        <w:t>112/1/1)</w:t>
      </w:r>
    </w:p>
    <w:p w14:paraId="6BB34FB7" w14:textId="77777777" w:rsidR="007455F6" w:rsidRPr="00EA15AB" w:rsidRDefault="007455F6" w:rsidP="007455F6">
      <w:pPr>
        <w:spacing w:line="400" w:lineRule="exact"/>
        <w:ind w:left="851" w:hanging="284"/>
        <w:rPr>
          <w:rFonts w:ascii="標楷體" w:eastAsia="標楷體" w:hAnsi="標楷體"/>
          <w:color w:val="000000"/>
        </w:rPr>
      </w:pPr>
      <w:r w:rsidRPr="00EA15AB">
        <w:rPr>
          <w:rFonts w:ascii="標楷體" w:eastAsia="標楷體" w:hAnsi="標楷體"/>
          <w:color w:val="000000"/>
        </w:rPr>
        <w:t>3.去勢療法無效的轉移性攝護腺癌 (</w:t>
      </w:r>
      <w:proofErr w:type="spellStart"/>
      <w:r w:rsidRPr="00EA15AB">
        <w:rPr>
          <w:rFonts w:ascii="標楷體" w:eastAsia="標楷體" w:hAnsi="標楷體"/>
          <w:color w:val="000000"/>
        </w:rPr>
        <w:t>mCRPC</w:t>
      </w:r>
      <w:proofErr w:type="spellEnd"/>
      <w:r w:rsidRPr="00EA15AB">
        <w:rPr>
          <w:rFonts w:ascii="標楷體" w:eastAsia="標楷體" w:hAnsi="標楷體"/>
          <w:color w:val="000000"/>
        </w:rPr>
        <w:t>) (</w:t>
      </w:r>
      <w:proofErr w:type="spellStart"/>
      <w:r w:rsidRPr="00EA15AB">
        <w:rPr>
          <w:rFonts w:ascii="標楷體" w:eastAsia="標楷體" w:hAnsi="標楷體"/>
          <w:color w:val="000000"/>
        </w:rPr>
        <w:t>olaparib</w:t>
      </w:r>
      <w:proofErr w:type="spellEnd"/>
      <w:r w:rsidRPr="00EA15AB">
        <w:rPr>
          <w:rFonts w:ascii="標楷體" w:eastAsia="標楷體" w:hAnsi="標楷體"/>
          <w:color w:val="000000"/>
        </w:rPr>
        <w:t>)：（112/11/1、113/6/1、114/6/1)</w:t>
      </w:r>
    </w:p>
    <w:p w14:paraId="590606F5"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 xml:space="preserve">(1)單獨使用於具germline or somatic BRCA 1/2致病性或疑似致病性突變且先前接受過新荷爾蒙藥物(novel hormonal agents)治療後惡化之成人病人。 </w:t>
      </w:r>
    </w:p>
    <w:p w14:paraId="5745B8FF"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(2) 併用abiraterone及prednisone或prednisolone，用於具germline或 somatic BRCA 1/2致病性或疑似致病性突變且尚未接受化學治療之成人病</w:t>
      </w:r>
      <w:r w:rsidRPr="00EA15AB">
        <w:rPr>
          <w:rFonts w:ascii="標楷體" w:eastAsia="標楷體" w:hAnsi="標楷體"/>
          <w:color w:val="000000"/>
        </w:rPr>
        <w:lastRenderedPageBreak/>
        <w:t>人：(114/6/1）</w:t>
      </w:r>
    </w:p>
    <w:p w14:paraId="28D7003B"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I.需符合下列條件之 一：</w:t>
      </w:r>
    </w:p>
    <w:p w14:paraId="5B3098F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.未曾使用新型荷爾蒙藥品(abiraterone、apalutamide、</w:t>
      </w:r>
      <w:proofErr w:type="spellStart"/>
      <w:r w:rsidRPr="00EA15AB">
        <w:rPr>
          <w:rFonts w:ascii="標楷體" w:eastAsia="標楷體" w:hAnsi="標楷體"/>
          <w:color w:val="000000"/>
        </w:rPr>
        <w:t>darolutamide</w:t>
      </w:r>
      <w:proofErr w:type="spellEnd"/>
      <w:r w:rsidRPr="00EA15AB">
        <w:rPr>
          <w:rFonts w:ascii="標楷體" w:eastAsia="標楷體" w:hAnsi="標楷體"/>
          <w:color w:val="000000"/>
        </w:rPr>
        <w:t>和enzalutamide)治療前列腺癌。</w:t>
      </w:r>
    </w:p>
    <w:p w14:paraId="726A4600"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ii.於</w:t>
      </w:r>
      <w:proofErr w:type="spellStart"/>
      <w:r w:rsidRPr="00EA15AB">
        <w:rPr>
          <w:rFonts w:ascii="標楷體" w:eastAsia="標楷體" w:hAnsi="標楷體"/>
          <w:color w:val="000000"/>
        </w:rPr>
        <w:t>mCRPC</w:t>
      </w:r>
      <w:proofErr w:type="spellEnd"/>
      <w:r w:rsidRPr="00EA15AB">
        <w:rPr>
          <w:rFonts w:ascii="標楷體" w:eastAsia="標楷體" w:hAnsi="標楷體"/>
          <w:color w:val="000000"/>
        </w:rPr>
        <w:t>階段使用abiraterone治療未超過4個月且使用期間未惡化。</w:t>
      </w:r>
    </w:p>
    <w:p w14:paraId="720C6642" w14:textId="77777777" w:rsidR="007455F6" w:rsidRPr="00EA15AB" w:rsidRDefault="007455F6" w:rsidP="007455F6">
      <w:pPr>
        <w:tabs>
          <w:tab w:val="left" w:pos="5245"/>
        </w:tabs>
        <w:spacing w:line="400" w:lineRule="exact"/>
        <w:ind w:left="1276"/>
        <w:rPr>
          <w:rFonts w:ascii="標楷體" w:eastAsia="標楷體" w:hAnsi="標楷體"/>
        </w:rPr>
      </w:pPr>
      <w:r w:rsidRPr="00EA15AB">
        <w:rPr>
          <w:rFonts w:ascii="標楷體" w:eastAsia="標楷體" w:hAnsi="標楷體"/>
          <w:color w:val="000000"/>
          <w:szCs w:val="24"/>
        </w:rPr>
        <w:t>Ⅱ.不論病人處於轉移或非轉移的狀態下，新型荷爾蒙藥品(abiraterone、apalutamide、</w:t>
      </w:r>
      <w:proofErr w:type="spellStart"/>
      <w:r w:rsidRPr="00EA15AB">
        <w:rPr>
          <w:rFonts w:ascii="標楷體" w:eastAsia="標楷體" w:hAnsi="標楷體"/>
          <w:color w:val="000000"/>
          <w:szCs w:val="24"/>
        </w:rPr>
        <w:t>darolutamide</w:t>
      </w:r>
      <w:proofErr w:type="spellEnd"/>
      <w:r w:rsidRPr="00EA15AB">
        <w:rPr>
          <w:rFonts w:ascii="標楷體" w:eastAsia="標楷體" w:hAnsi="標楷體"/>
          <w:color w:val="000000"/>
          <w:szCs w:val="24"/>
        </w:rPr>
        <w:t>和enzalutamide) ，及</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 xml:space="preserve"> 與 abiraterone併用，終生僅能接受一種治療，且除非出現嚴重不耐受反應導致必須永久停止治療，不得互換。</w:t>
      </w:r>
    </w:p>
    <w:p w14:paraId="60BBE058" w14:textId="77777777" w:rsidR="007455F6" w:rsidRPr="00EA15AB" w:rsidRDefault="007455F6" w:rsidP="007455F6">
      <w:pPr>
        <w:spacing w:line="400" w:lineRule="exact"/>
        <w:ind w:left="1569" w:hanging="566"/>
        <w:rPr>
          <w:rFonts w:ascii="標楷體" w:eastAsia="標楷體" w:hAnsi="標楷體"/>
        </w:rPr>
      </w:pPr>
      <w:r w:rsidRPr="00EA15AB">
        <w:rPr>
          <w:rFonts w:ascii="標楷體" w:eastAsia="標楷體" w:hAnsi="標楷體"/>
          <w:color w:val="000000"/>
        </w:rPr>
        <w:t>(3)經事前審查核准後使用，每3個月需再次申請：(113/6/1)</w:t>
      </w:r>
    </w:p>
    <w:p w14:paraId="229A7F3D"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Ⅰ.初次申請時需檢附germline or somatic BRCA 1/2突變檢測報告，且需符合全民健康保險藥品給付規定之通則十二。</w:t>
      </w:r>
    </w:p>
    <w:p w14:paraId="1C1016E3"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Ⅱ.申請時需檢附病理報告、使用雄性素去除療法紀錄及系列PSA和睪固酮數據。</w:t>
      </w:r>
    </w:p>
    <w:p w14:paraId="304AC022"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Ⅲ.再申請時若PSA值下降未超過治療前的50%以上，則需停藥。</w:t>
      </w:r>
    </w:p>
    <w:p w14:paraId="3EB99EA2"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IV.下降達最低值後之持續追蹤出現PSA較最低值上升50%以上且PSA≧2ng/ml，則需停藥，但影像學證據尚無疾病進展者，可以繼續使用。</w:t>
      </w:r>
    </w:p>
    <w:p w14:paraId="72079539"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(3)不得合併化療使用。</w:t>
      </w:r>
    </w:p>
    <w:p w14:paraId="27F4ACE3"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rPr>
        <w:t>4.高復發風險之</w:t>
      </w:r>
      <w:r w:rsidRPr="00A47AB0">
        <w:rPr>
          <w:rFonts w:ascii="標楷體" w:eastAsia="標楷體" w:hAnsi="標楷體"/>
          <w:color w:val="000000"/>
        </w:rPr>
        <w:t>早期</w:t>
      </w:r>
      <w:r w:rsidRPr="00EA15AB">
        <w:rPr>
          <w:rFonts w:ascii="標楷體" w:eastAsia="標楷體" w:hAnsi="標楷體"/>
        </w:rPr>
        <w:t>乳癌(</w:t>
      </w:r>
      <w:proofErr w:type="spellStart"/>
      <w:r w:rsidRPr="00EA15AB">
        <w:rPr>
          <w:rFonts w:ascii="標楷體" w:eastAsia="標楷體" w:hAnsi="標楷體"/>
        </w:rPr>
        <w:t>olaparib</w:t>
      </w:r>
      <w:proofErr w:type="spellEnd"/>
      <w:r w:rsidRPr="00EA15AB">
        <w:rPr>
          <w:rFonts w:ascii="標楷體" w:eastAsia="標楷體" w:hAnsi="標楷體"/>
        </w:rPr>
        <w:t>)：(114/6/1)</w:t>
      </w:r>
    </w:p>
    <w:p w14:paraId="709939A2" w14:textId="77777777"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(1)Olaparib適用於曾接受前導性化療或術後輔助性化療，且具遺傳性BRCA1/2 (germline BRCA1/2)突變併 HER2陰性而有高復發風險之早期乳癌成年病人術後輔助治療，依藥品仿單記載以1年為上限。</w:t>
      </w:r>
    </w:p>
    <w:p w14:paraId="4144EC65"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(2)病人須完成至少6個週期的前導性化療或術後輔助性化療，且化療處方須含有anthracyclines類藥物、</w:t>
      </w:r>
      <w:proofErr w:type="spellStart"/>
      <w:r w:rsidRPr="00EA15AB">
        <w:rPr>
          <w:rFonts w:ascii="標楷體" w:eastAsia="標楷體" w:hAnsi="標楷體"/>
          <w:color w:val="000000"/>
          <w:szCs w:val="24"/>
        </w:rPr>
        <w:t>taxane</w:t>
      </w:r>
      <w:proofErr w:type="spellEnd"/>
      <w:r w:rsidRPr="00EA15AB">
        <w:rPr>
          <w:rFonts w:ascii="標楷體" w:eastAsia="標楷體" w:hAnsi="標楷體"/>
          <w:color w:val="000000"/>
          <w:szCs w:val="24"/>
        </w:rPr>
        <w:t>類藥物，或兩者的複方；亦允許含鉑化療。</w:t>
      </w:r>
    </w:p>
    <w:p w14:paraId="0C2DB1F1" w14:textId="77777777"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(3)病人須在最後一次治療(包括手術、化療或放療)完成後的12週內使用</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w:t>
      </w:r>
    </w:p>
    <w:p w14:paraId="50101675"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(4)須符合下列之高復發風險條件：</w:t>
      </w:r>
    </w:p>
    <w:p w14:paraId="143A7148"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Ⅰ.三陰性乳癌：</w:t>
      </w:r>
    </w:p>
    <w:p w14:paraId="2118846A"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.針對曾接受前導性化療的病人，須符合於乳房和/或手術切除的淋巴結中發現有殘餘的侵襲性癌症(non-</w:t>
      </w:r>
      <w:proofErr w:type="spellStart"/>
      <w:r w:rsidRPr="00EA15AB">
        <w:rPr>
          <w:rFonts w:ascii="標楷體" w:eastAsia="標楷體" w:hAnsi="標楷體"/>
          <w:color w:val="000000"/>
        </w:rPr>
        <w:t>pCR</w:t>
      </w:r>
      <w:proofErr w:type="spellEnd"/>
      <w:r w:rsidRPr="00EA15AB">
        <w:rPr>
          <w:rFonts w:ascii="標楷體" w:eastAsia="標楷體" w:hAnsi="標楷體"/>
          <w:color w:val="000000"/>
        </w:rPr>
        <w:t>)。</w:t>
      </w:r>
    </w:p>
    <w:p w14:paraId="449CA542" w14:textId="77777777" w:rsidR="007455F6" w:rsidRPr="00EA15AB" w:rsidRDefault="007455F6" w:rsidP="007455F6">
      <w:pPr>
        <w:spacing w:line="400" w:lineRule="exact"/>
        <w:ind w:left="1699" w:hanging="281"/>
        <w:rPr>
          <w:rFonts w:ascii="標楷體" w:eastAsia="標楷體" w:hAnsi="標楷體"/>
          <w:color w:val="000000"/>
          <w:szCs w:val="24"/>
        </w:rPr>
      </w:pPr>
      <w:r w:rsidRPr="00EA15AB">
        <w:rPr>
          <w:rFonts w:ascii="標楷體" w:eastAsia="標楷體" w:hAnsi="標楷體"/>
          <w:color w:val="000000"/>
          <w:szCs w:val="24"/>
        </w:rPr>
        <w:t>ii.針對曾接受手術且接續術後輔助性化療的病人，須具有腋窩淋巴結陽性(≧pN1)，或腋窩淋巴結陰性(pN0)且原發性病理腫瘤大小≧2公分(≧pT2)。</w:t>
      </w:r>
    </w:p>
    <w:p w14:paraId="487CAB25"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Ⅱ.HR陽性且HER2陰性乳癌：</w:t>
      </w:r>
    </w:p>
    <w:p w14:paraId="71BE7FE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.針對曾接受前導性化療的病人，須為non-</w:t>
      </w:r>
      <w:proofErr w:type="spellStart"/>
      <w:r w:rsidRPr="00EA15AB">
        <w:rPr>
          <w:rFonts w:ascii="標楷體" w:eastAsia="標楷體" w:hAnsi="標楷體"/>
          <w:color w:val="000000"/>
        </w:rPr>
        <w:t>pCR</w:t>
      </w:r>
      <w:proofErr w:type="spellEnd"/>
      <w:r w:rsidRPr="00EA15AB">
        <w:rPr>
          <w:rFonts w:ascii="標楷體" w:eastAsia="標楷體" w:hAnsi="標楷體"/>
          <w:color w:val="000000"/>
        </w:rPr>
        <w:t>。</w:t>
      </w:r>
    </w:p>
    <w:p w14:paraId="343ED754" w14:textId="77777777" w:rsidR="007455F6" w:rsidRPr="00EA15AB" w:rsidRDefault="007455F6" w:rsidP="007455F6">
      <w:pPr>
        <w:spacing w:line="400" w:lineRule="exact"/>
        <w:ind w:left="1699" w:hanging="281"/>
        <w:rPr>
          <w:rFonts w:ascii="標楷體" w:eastAsia="標楷體" w:hAnsi="標楷體"/>
        </w:rPr>
      </w:pPr>
      <w:r w:rsidRPr="00EA15AB">
        <w:rPr>
          <w:rFonts w:ascii="標楷體" w:eastAsia="標楷體" w:hAnsi="標楷體"/>
          <w:color w:val="000000"/>
          <w:szCs w:val="24"/>
        </w:rPr>
        <w:t>ii</w:t>
      </w:r>
      <w:r w:rsidRPr="00EA15AB">
        <w:rPr>
          <w:rFonts w:ascii="標楷體" w:eastAsia="標楷體" w:hAnsi="標楷體"/>
        </w:rPr>
        <w:t xml:space="preserve"> </w:t>
      </w:r>
      <w:r w:rsidRPr="00EA15AB">
        <w:rPr>
          <w:rFonts w:ascii="標楷體" w:eastAsia="標楷體" w:hAnsi="標楷體"/>
          <w:color w:val="000000"/>
          <w:szCs w:val="24"/>
        </w:rPr>
        <w:t>針對曾接受手術且接續術後輔助性化療的病人，須具有4個以上經病理學證實的陽性淋巴結。</w:t>
      </w:r>
    </w:p>
    <w:p w14:paraId="69D793BF"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lastRenderedPageBreak/>
        <w:t>(5)須經事前審查核准後使用：</w:t>
      </w:r>
    </w:p>
    <w:p w14:paraId="0E4BE540" w14:textId="77777777" w:rsidR="007455F6" w:rsidRPr="00EA15AB" w:rsidRDefault="007455F6" w:rsidP="007455F6">
      <w:pPr>
        <w:spacing w:line="400" w:lineRule="exact"/>
        <w:ind w:left="1809" w:hanging="566"/>
        <w:rPr>
          <w:rFonts w:ascii="標楷體" w:eastAsia="標楷體" w:hAnsi="標楷體"/>
        </w:rPr>
      </w:pPr>
      <w:r w:rsidRPr="00EA15AB">
        <w:rPr>
          <w:rFonts w:ascii="標楷體" w:eastAsia="標楷體" w:hAnsi="標楷體"/>
          <w:color w:val="000000"/>
        </w:rPr>
        <w:t>Ⅰ.</w:t>
      </w:r>
      <w:r w:rsidRPr="00EA15AB">
        <w:rPr>
          <w:rFonts w:ascii="標楷體" w:eastAsia="標楷體" w:hAnsi="標楷體"/>
          <w:color w:val="000000"/>
          <w:szCs w:val="24"/>
        </w:rPr>
        <w:t>每次申請之療程以3個月為限。</w:t>
      </w:r>
    </w:p>
    <w:p w14:paraId="10A67A15" w14:textId="77777777"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II.初次申請時需檢附HER2為陰性之檢測報告、ER和PR之檢測報告，以及germline BRCA 1/2突變之檢測報告，且需符合全民健康保險藥品給付規定之通則十二。</w:t>
      </w:r>
    </w:p>
    <w:p w14:paraId="5DA62316" w14:textId="77777777"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III.再次申請必須提出客觀證據（如：影像學）證實無惡化，才可繼續使用。</w:t>
      </w:r>
    </w:p>
    <w:p w14:paraId="499CEA51" w14:textId="77777777"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IV. 用於術後輔助治療，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與pembrolizumab僅能擇一給付。</w:t>
      </w:r>
    </w:p>
    <w:p w14:paraId="23D611C6" w14:textId="77777777" w:rsidR="00B96EA0" w:rsidRPr="007455F6" w:rsidRDefault="007455F6" w:rsidP="007455F6">
      <w:pPr>
        <w:spacing w:line="400" w:lineRule="exact"/>
        <w:ind w:leftChars="-118" w:left="-283" w:firstLineChars="236" w:firstLine="566"/>
      </w:pPr>
      <w:r w:rsidRPr="00EA15AB">
        <w:rPr>
          <w:rFonts w:ascii="標楷體" w:eastAsia="標楷體" w:hAnsi="標楷體"/>
          <w:color w:val="000000"/>
          <w:szCs w:val="24"/>
        </w:rPr>
        <w:t xml:space="preserve">  5</w:t>
      </w:r>
      <w:r w:rsidRPr="00EA15AB">
        <w:rPr>
          <w:rFonts w:ascii="標楷體" w:eastAsia="標楷體" w:hAnsi="標楷體" w:cs="BiauKai"/>
          <w:color w:val="000000"/>
          <w:szCs w:val="24"/>
        </w:rPr>
        <w:t>.</w:t>
      </w:r>
      <w:r w:rsidRPr="00A47AB0">
        <w:rPr>
          <w:rFonts w:ascii="標楷體" w:eastAsia="標楷體" w:hAnsi="標楷體"/>
        </w:rPr>
        <w:t>Olaparib</w:t>
      </w:r>
      <w:r w:rsidRPr="00EA15AB">
        <w:rPr>
          <w:rFonts w:ascii="標楷體" w:eastAsia="標楷體" w:hAnsi="標楷體"/>
          <w:color w:val="000000"/>
          <w:szCs w:val="24"/>
        </w:rPr>
        <w:t>每日最多使用4粒</w:t>
      </w:r>
      <w:r w:rsidRPr="00EA15AB">
        <w:rPr>
          <w:rFonts w:ascii="標楷體" w:eastAsia="標楷體" w:hAnsi="標楷體" w:cs="BiauKai"/>
          <w:color w:val="000000"/>
          <w:szCs w:val="24"/>
        </w:rPr>
        <w:t>(112/1/1)</w:t>
      </w:r>
      <w:bookmarkEnd w:id="39"/>
    </w:p>
    <w:p w14:paraId="6674A56E"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9.86.Vandetanib (如</w:t>
      </w:r>
      <w:proofErr w:type="spellStart"/>
      <w:r>
        <w:rPr>
          <w:rFonts w:ascii="標楷體" w:eastAsia="標楷體" w:hAnsi="標楷體"/>
          <w:color w:val="000000"/>
        </w:rPr>
        <w:t>Caprelsa</w:t>
      </w:r>
      <w:proofErr w:type="spellEnd"/>
      <w:r>
        <w:rPr>
          <w:rFonts w:ascii="標楷體" w:eastAsia="標楷體" w:hAnsi="標楷體"/>
          <w:color w:val="000000"/>
        </w:rPr>
        <w:t>)：(109/11/1)</w:t>
      </w:r>
    </w:p>
    <w:p w14:paraId="23FB5843" w14:textId="77777777" w:rsidR="00B96EA0" w:rsidRDefault="007D66B8" w:rsidP="005142EB">
      <w:pPr>
        <w:spacing w:line="400" w:lineRule="exact"/>
        <w:ind w:left="283"/>
      </w:pPr>
      <w:r>
        <w:rPr>
          <w:rFonts w:ascii="標楷體" w:eastAsia="標楷體" w:hAnsi="標楷體"/>
          <w:color w:val="000000"/>
        </w:rPr>
        <w:t>適用於無法進行手術切除的局部侵犯或轉移性甲狀腺</w:t>
      </w:r>
      <w:r>
        <w:rPr>
          <w:rFonts w:ascii="標楷體" w:eastAsia="標楷體" w:hAnsi="標楷體" w:cs="BiauKai"/>
          <w:color w:val="000000"/>
          <w:szCs w:val="28"/>
        </w:rPr>
        <w:t>髓質癌，並且為症狀性及疾病侵襲性的患者。</w:t>
      </w:r>
    </w:p>
    <w:p w14:paraId="7C75BA02" w14:textId="77777777" w:rsidR="00B96EA0" w:rsidRDefault="007D66B8" w:rsidP="00167FEB">
      <w:pPr>
        <w:numPr>
          <w:ilvl w:val="0"/>
          <w:numId w:val="6"/>
        </w:numPr>
        <w:spacing w:line="400" w:lineRule="exact"/>
        <w:ind w:left="922" w:hanging="284"/>
        <w:jc w:val="both"/>
      </w:pPr>
      <w:r>
        <w:rPr>
          <w:rFonts w:ascii="標楷體" w:eastAsia="標楷體" w:hAnsi="標楷體"/>
          <w:color w:val="000000"/>
          <w:szCs w:val="28"/>
        </w:rPr>
        <w:t>需經事前審查核准後使用，每次申請之療程以6個月為限，送審時需檢送影像資料，每6個月評估一次。</w:t>
      </w:r>
    </w:p>
    <w:p w14:paraId="4B6DDD5B" w14:textId="77777777" w:rsidR="00B96EA0" w:rsidRDefault="007D66B8" w:rsidP="00167FEB">
      <w:pPr>
        <w:numPr>
          <w:ilvl w:val="0"/>
          <w:numId w:val="6"/>
        </w:numPr>
        <w:spacing w:line="400" w:lineRule="exact"/>
        <w:ind w:left="922" w:hanging="284"/>
        <w:jc w:val="both"/>
      </w:pPr>
      <w:r>
        <w:rPr>
          <w:rFonts w:ascii="標楷體" w:eastAsia="標楷體" w:hAnsi="標楷體"/>
          <w:color w:val="000000"/>
          <w:szCs w:val="28"/>
        </w:rPr>
        <w:t>出現疾病惡化或無法忍受之藥物不良反應，應立即停用。</w:t>
      </w:r>
    </w:p>
    <w:p w14:paraId="50D1C4FF" w14:textId="77777777" w:rsidR="00B96EA0" w:rsidRDefault="007D66B8" w:rsidP="005142EB">
      <w:pPr>
        <w:spacing w:line="400" w:lineRule="exact"/>
        <w:ind w:left="644"/>
        <w:jc w:val="both"/>
      </w:pPr>
      <w:r>
        <w:rPr>
          <w:rFonts w:ascii="標楷體" w:eastAsia="標楷體" w:hAnsi="標楷體"/>
          <w:color w:val="000000"/>
          <w:szCs w:val="28"/>
        </w:rPr>
        <w:t>4.每日最大劑量為300毫克。</w:t>
      </w:r>
    </w:p>
    <w:p w14:paraId="1A7F5BC8"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9.87.Trastuzumab emtansine (如Kadcyla)：(110/2/1、113/8/1、114/2/1、114/5/1)</w:t>
      </w:r>
    </w:p>
    <w:p w14:paraId="22F0C5C6" w14:textId="77777777"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1.早期乳癌(113/8/1、114/2/1、114/5/1)</w:t>
      </w:r>
    </w:p>
    <w:p w14:paraId="09E006AA"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(1)使用於具HER2過度表現(IHC 3+或FISH+)之早期乳癌病人，曾接受過至少6個療程（每3週一療程，至少16週）的化學治療（其中至少3個療程(9週)的</w:t>
      </w:r>
      <w:proofErr w:type="spellStart"/>
      <w:r>
        <w:rPr>
          <w:rFonts w:ascii="標楷體" w:eastAsia="標楷體" w:hAnsi="標楷體"/>
          <w:color w:val="000000"/>
        </w:rPr>
        <w:t>taxane</w:t>
      </w:r>
      <w:proofErr w:type="spellEnd"/>
      <w:r>
        <w:rPr>
          <w:rFonts w:ascii="標楷體" w:eastAsia="標楷體" w:hAnsi="標楷體"/>
          <w:color w:val="000000"/>
        </w:rPr>
        <w:t>藥物）和至少3個療程(9週)的trastuzumab術前輔助治療後，仍有殘留病灶的術後輔助治療，且需符合下列任一條件：</w:t>
      </w:r>
    </w:p>
    <w:p w14:paraId="726C510A"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I.具腋下淋巴結轉移但無遠處臟器轉移之早期乳癌病人。</w:t>
      </w:r>
    </w:p>
    <w:p w14:paraId="406DF00F"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Ⅱ.未發生腋下淋巴結轉移，但雌激素受體(ER)為陰性且腫瘤大於2公分之早期乳癌病人。</w:t>
      </w:r>
    </w:p>
    <w:p w14:paraId="549F3A00"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(2)經事前審查核准後使用，核准後每24週須檢附療效評估資料再次申請，若疾病有惡化情形即不應再行申請。每位病人使用本藥品以14個療程為上限。（113/8/1、114/5/1）</w:t>
      </w:r>
    </w:p>
    <w:p w14:paraId="7B8107EF" w14:textId="77777777"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(3)排除使用本藥品條件：</w:t>
      </w:r>
    </w:p>
    <w:p w14:paraId="201A5848"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I.未於術後12週內開始治療或提出治療申請。</w:t>
      </w:r>
    </w:p>
    <w:p w14:paraId="2DB990C2"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Ⅱ.左心室射出分率少於45%或有症狀的心衰竭病人。</w:t>
      </w:r>
    </w:p>
    <w:p w14:paraId="42F32AB5"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Ⅲ.不得與其他抗HER2藥物併用。</w:t>
      </w:r>
    </w:p>
    <w:p w14:paraId="05BA3F7E"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(4)本藥品申請通過後，如轉換成trastuzumab或其他抗HER2藥物後不得再次申請本藥品，且本藥品與trastuzumab使用於早期乳癌手術前後的總療程合併計算，每位病人以全部18個療程為上限。</w:t>
      </w:r>
    </w:p>
    <w:p w14:paraId="5522812A" w14:textId="77777777"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2.轉移性乳癌(110/2/1、113/8/1、114/2/1)</w:t>
      </w:r>
    </w:p>
    <w:p w14:paraId="27C21189" w14:textId="77777777"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(1)限單獨使用於先前未使用過本藥品且HER2過度表現(IHC3+或FISH+)之轉移性乳</w:t>
      </w:r>
      <w:r>
        <w:rPr>
          <w:rFonts w:ascii="標楷體" w:eastAsia="標楷體" w:hAnsi="標楷體"/>
          <w:color w:val="000000"/>
        </w:rPr>
        <w:lastRenderedPageBreak/>
        <w:t>癌病人作為二線治療，並同時符合下列情形：</w:t>
      </w:r>
    </w:p>
    <w:p w14:paraId="5B27701D"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I.之前分別接受過trastuzumab與一種</w:t>
      </w:r>
      <w:proofErr w:type="spellStart"/>
      <w:r>
        <w:rPr>
          <w:rFonts w:ascii="標楷體" w:eastAsia="標楷體" w:hAnsi="標楷體"/>
          <w:color w:val="000000"/>
        </w:rPr>
        <w:t>taxane</w:t>
      </w:r>
      <w:proofErr w:type="spellEnd"/>
      <w:r>
        <w:rPr>
          <w:rFonts w:ascii="標楷體" w:eastAsia="標楷體" w:hAnsi="標楷體"/>
          <w:color w:val="000000"/>
        </w:rPr>
        <w:t>藥物治療，或其合併療法，或</w:t>
      </w:r>
      <w:proofErr w:type="spellStart"/>
      <w:r>
        <w:rPr>
          <w:rFonts w:ascii="標楷體" w:eastAsia="標楷體" w:hAnsi="標楷體"/>
          <w:color w:val="000000"/>
        </w:rPr>
        <w:t>pertuzumab</w:t>
      </w:r>
      <w:proofErr w:type="spellEnd"/>
      <w:r>
        <w:rPr>
          <w:rFonts w:ascii="標楷體" w:eastAsia="標楷體" w:hAnsi="標楷體"/>
          <w:color w:val="000000"/>
        </w:rPr>
        <w:t>與trastuzumab與一種</w:t>
      </w:r>
      <w:proofErr w:type="spellStart"/>
      <w:r>
        <w:rPr>
          <w:rFonts w:ascii="標楷體" w:eastAsia="標楷體" w:hAnsi="標楷體"/>
          <w:color w:val="000000"/>
        </w:rPr>
        <w:t>taxane</w:t>
      </w:r>
      <w:proofErr w:type="spellEnd"/>
      <w:r>
        <w:rPr>
          <w:rFonts w:ascii="標楷體" w:eastAsia="標楷體" w:hAnsi="標楷體"/>
          <w:color w:val="000000"/>
        </w:rPr>
        <w:t>藥物治療。</w:t>
      </w:r>
    </w:p>
    <w:p w14:paraId="1304DCFB"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Ⅱ.之前已經接受過轉移性癌症治療，或在輔助療法治療期間或完成治療後6個月內癌症復發。</w:t>
      </w:r>
    </w:p>
    <w:p w14:paraId="3C9E57DC"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Ⅲ.合併有主要臟器(不包含骨及軟組織)轉移。</w:t>
      </w:r>
    </w:p>
    <w:p w14:paraId="219D6220" w14:textId="77777777"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(2)經事前審查核准後使用，核准後每12週須檢附療效評估資料再次申請，若疾病有惡化情形即不應再行申請，每位病人至多給付10個月(13個療程為上限)。</w:t>
      </w:r>
    </w:p>
    <w:p w14:paraId="2DCA18E1" w14:textId="77777777"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 xml:space="preserve">(3)Trastuzumab emtansine、lapatinib和trastuzumab </w:t>
      </w:r>
      <w:proofErr w:type="spellStart"/>
      <w:r>
        <w:rPr>
          <w:rFonts w:ascii="標楷體" w:eastAsia="標楷體" w:hAnsi="標楷體"/>
          <w:color w:val="000000"/>
        </w:rPr>
        <w:t>deruxtecan</w:t>
      </w:r>
      <w:proofErr w:type="spellEnd"/>
      <w:r>
        <w:rPr>
          <w:rFonts w:ascii="標楷體" w:eastAsia="標楷體" w:hAnsi="標楷體"/>
          <w:color w:val="000000"/>
        </w:rPr>
        <w:t>僅能擇一給付，不得互換。(114/2/1)</w:t>
      </w:r>
    </w:p>
    <w:p w14:paraId="3D292C81"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9.88.Ixabepilone (如</w:t>
      </w:r>
      <w:proofErr w:type="spellStart"/>
      <w:r>
        <w:rPr>
          <w:rFonts w:ascii="標楷體" w:eastAsia="標楷體" w:hAnsi="標楷體"/>
          <w:color w:val="000000"/>
        </w:rPr>
        <w:t>Ixempra</w:t>
      </w:r>
      <w:proofErr w:type="spellEnd"/>
      <w:r>
        <w:rPr>
          <w:rFonts w:ascii="標楷體" w:eastAsia="標楷體" w:hAnsi="標楷體"/>
          <w:color w:val="000000"/>
        </w:rPr>
        <w:t>)：(110/2/1)</w:t>
      </w:r>
    </w:p>
    <w:p w14:paraId="6F9D369D" w14:textId="77777777"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1.限Ixabepilone合併capecitabine用於局部晚期或轉移性乳癌患者，需符合以下條件之一：</w:t>
      </w:r>
    </w:p>
    <w:p w14:paraId="7D45187F" w14:textId="77777777"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(1)對</w:t>
      </w:r>
      <w:proofErr w:type="spellStart"/>
      <w:r>
        <w:rPr>
          <w:rFonts w:ascii="標楷體" w:eastAsia="標楷體" w:hAnsi="標楷體"/>
          <w:color w:val="000000"/>
        </w:rPr>
        <w:t>taxane</w:t>
      </w:r>
      <w:proofErr w:type="spellEnd"/>
      <w:r>
        <w:rPr>
          <w:rFonts w:ascii="標楷體" w:eastAsia="標楷體" w:hAnsi="標楷體"/>
          <w:color w:val="000000"/>
        </w:rPr>
        <w:t>有抗藥性且無法接受anthracycline治療者。</w:t>
      </w:r>
    </w:p>
    <w:p w14:paraId="5EC9BCE4" w14:textId="77777777"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(2)對</w:t>
      </w:r>
      <w:proofErr w:type="spellStart"/>
      <w:r>
        <w:rPr>
          <w:rFonts w:ascii="標楷體" w:eastAsia="標楷體" w:hAnsi="標楷體"/>
          <w:color w:val="000000"/>
        </w:rPr>
        <w:t>taxane</w:t>
      </w:r>
      <w:proofErr w:type="spellEnd"/>
      <w:r>
        <w:rPr>
          <w:rFonts w:ascii="標楷體" w:eastAsia="標楷體" w:hAnsi="標楷體"/>
          <w:color w:val="000000"/>
        </w:rPr>
        <w:t>及anthracycline治療無效者。</w:t>
      </w:r>
    </w:p>
    <w:p w14:paraId="7C60614C" w14:textId="77777777" w:rsidR="00B96EA0" w:rsidRDefault="007D66B8" w:rsidP="005142EB">
      <w:pPr>
        <w:spacing w:line="400" w:lineRule="exact"/>
        <w:ind w:left="684"/>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p>
    <w:p w14:paraId="1881A516" w14:textId="77777777"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3.Ixabepilone與</w:t>
      </w:r>
      <w:proofErr w:type="spellStart"/>
      <w:r>
        <w:rPr>
          <w:rFonts w:ascii="標楷體" w:eastAsia="標楷體" w:hAnsi="標楷體"/>
          <w:color w:val="000000"/>
        </w:rPr>
        <w:t>eribulin</w:t>
      </w:r>
      <w:proofErr w:type="spellEnd"/>
      <w:r>
        <w:rPr>
          <w:rFonts w:ascii="標楷體" w:eastAsia="標楷體" w:hAnsi="標楷體"/>
          <w:color w:val="000000"/>
        </w:rPr>
        <w:t>用於治療上述之轉移性乳癌患者時，僅得擇一使用，且不得互換(ixabepilone限用於未曾使用過</w:t>
      </w:r>
      <w:proofErr w:type="spellStart"/>
      <w:r>
        <w:rPr>
          <w:rFonts w:ascii="標楷體" w:eastAsia="標楷體" w:hAnsi="標楷體"/>
          <w:color w:val="000000"/>
        </w:rPr>
        <w:t>eribulin</w:t>
      </w:r>
      <w:proofErr w:type="spellEnd"/>
      <w:r>
        <w:rPr>
          <w:rFonts w:ascii="標楷體" w:eastAsia="標楷體" w:hAnsi="標楷體"/>
          <w:color w:val="000000"/>
        </w:rPr>
        <w:t>之病患)。</w:t>
      </w:r>
    </w:p>
    <w:p w14:paraId="40A6F5DD" w14:textId="77777777" w:rsidR="00B96EA0" w:rsidRDefault="007D66B8" w:rsidP="005142EB">
      <w:pPr>
        <w:spacing w:line="400" w:lineRule="exact"/>
        <w:ind w:left="284"/>
      </w:pPr>
      <w:r>
        <w:rPr>
          <w:rFonts w:ascii="標楷體" w:eastAsia="標楷體" w:hAnsi="標楷體" w:cs="BiauKai"/>
          <w:color w:val="000000"/>
          <w:szCs w:val="24"/>
        </w:rPr>
        <w:t>9.89.(刪除)：(110/3/1、111/6/1、111/8/1</w:t>
      </w:r>
      <w:r>
        <w:rPr>
          <w:rFonts w:ascii="標楷體" w:eastAsia="標楷體" w:hAnsi="標楷體"/>
          <w:color w:val="000000"/>
          <w:szCs w:val="24"/>
        </w:rPr>
        <w:t>、112</w:t>
      </w:r>
      <w:r>
        <w:rPr>
          <w:rFonts w:ascii="標楷體" w:eastAsia="標楷體" w:hAnsi="標楷體" w:cs="BiauKai"/>
          <w:color w:val="000000"/>
          <w:szCs w:val="24"/>
        </w:rPr>
        <w:t>/1/1)</w:t>
      </w:r>
    </w:p>
    <w:p w14:paraId="6032F3F4" w14:textId="77777777" w:rsidR="00B96EA0" w:rsidRDefault="007D66B8" w:rsidP="005142EB">
      <w:pPr>
        <w:spacing w:line="400" w:lineRule="exact"/>
        <w:ind w:left="283"/>
      </w:pPr>
      <w:r>
        <w:rPr>
          <w:rFonts w:ascii="標楷體" w:eastAsia="標楷體" w:hAnsi="標楷體"/>
          <w:color w:val="000000"/>
        </w:rPr>
        <w:t>9.90.</w:t>
      </w:r>
      <w:r>
        <w:t xml:space="preserve"> </w:t>
      </w:r>
      <w:r>
        <w:rPr>
          <w:rFonts w:ascii="標楷體" w:eastAsia="標楷體" w:hAnsi="標楷體"/>
          <w:color w:val="000000"/>
        </w:rPr>
        <w:t>Apalutamide (如</w:t>
      </w:r>
      <w:proofErr w:type="spellStart"/>
      <w:r>
        <w:rPr>
          <w:rFonts w:ascii="標楷體" w:eastAsia="標楷體" w:hAnsi="標楷體"/>
          <w:color w:val="000000"/>
        </w:rPr>
        <w:t>Erleada</w:t>
      </w:r>
      <w:proofErr w:type="spellEnd"/>
      <w:r>
        <w:rPr>
          <w:rFonts w:ascii="標楷體" w:eastAsia="標楷體" w:hAnsi="標楷體"/>
          <w:color w:val="000000"/>
        </w:rPr>
        <w:t>)：(110/3/1、110/11/1、111/3/1、112/9/1、113/8/1、114/6/1)</w:t>
      </w:r>
    </w:p>
    <w:p w14:paraId="1DC5BB39" w14:textId="77777777" w:rsidR="00B96EA0" w:rsidRDefault="007D66B8" w:rsidP="005142EB">
      <w:pPr>
        <w:tabs>
          <w:tab w:val="left" w:leader="underscore" w:pos="567"/>
        </w:tabs>
        <w:snapToGrid w:val="0"/>
        <w:spacing w:line="400" w:lineRule="exact"/>
        <w:ind w:left="851" w:hanging="280"/>
        <w:rPr>
          <w:rFonts w:ascii="標楷體" w:eastAsia="標楷體" w:hAnsi="標楷體"/>
          <w:szCs w:val="24"/>
        </w:rPr>
      </w:pPr>
      <w:r>
        <w:rPr>
          <w:rFonts w:ascii="標楷體" w:eastAsia="標楷體" w:hAnsi="標楷體"/>
          <w:szCs w:val="24"/>
        </w:rPr>
        <w:t xml:space="preserve">1.治療高風險非轉移性去勢抗性前列腺癌(high risk </w:t>
      </w:r>
      <w:proofErr w:type="spellStart"/>
      <w:r>
        <w:rPr>
          <w:rFonts w:ascii="標楷體" w:eastAsia="標楷體" w:hAnsi="標楷體"/>
          <w:szCs w:val="24"/>
        </w:rPr>
        <w:t>nmCRPC</w:t>
      </w:r>
      <w:proofErr w:type="spellEnd"/>
      <w:r>
        <w:rPr>
          <w:rFonts w:ascii="標楷體" w:eastAsia="標楷體" w:hAnsi="標楷體"/>
          <w:szCs w:val="24"/>
        </w:rPr>
        <w:t>)的成年男性。</w:t>
      </w:r>
    </w:p>
    <w:p w14:paraId="45AC3C8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14:paraId="7B9B7B3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(2)初次申請時需檢附病理報告、使用雄性素去除療法紀錄，系列PSA和睪固酮數據，三個月內影像報告證明無遠端轉移。</w:t>
      </w:r>
    </w:p>
    <w:p w14:paraId="16D3855D"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(3)ECOG分數須≦1。</w:t>
      </w:r>
    </w:p>
    <w:p w14:paraId="4BB00F3C"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(4)PSA doubling time≦10個月，PSA倍增之時間，應依線性回歸模型計算，且其參數取得需基於下列原則：（112/9/1）</w:t>
      </w:r>
    </w:p>
    <w:p w14:paraId="3C455174"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14:paraId="4A52B51E"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14:paraId="61FB21E7"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14:paraId="7A508B3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(5)每3個月需再次申請，申請之療程以3個月為限。再次申請時，有PSA progression者，需檢附影像學報告，若影像學報告證實轉移，則需停藥;無PSA progression者，則每6個月需檢附影像學報告，若影像學報告證實轉移，</w:t>
      </w:r>
      <w:r>
        <w:rPr>
          <w:rFonts w:ascii="標楷體" w:eastAsia="標楷體" w:hAnsi="標楷體"/>
          <w:szCs w:val="24"/>
        </w:rPr>
        <w:lastRenderedPageBreak/>
        <w:t xml:space="preserve">則需停藥。（112/9/1） </w:t>
      </w:r>
    </w:p>
    <w:p w14:paraId="7EFA6159" w14:textId="77777777" w:rsidR="00B96EA0" w:rsidRDefault="007D66B8" w:rsidP="005142EB">
      <w:pPr>
        <w:tabs>
          <w:tab w:val="left" w:leader="underscore" w:pos="567"/>
        </w:tabs>
        <w:snapToGrid w:val="0"/>
        <w:spacing w:line="400" w:lineRule="exact"/>
        <w:ind w:left="1200"/>
        <w:rPr>
          <w:rFonts w:ascii="標楷體" w:eastAsia="標楷體" w:hAnsi="標楷體"/>
          <w:szCs w:val="24"/>
        </w:rPr>
      </w:pPr>
      <w:r>
        <w:rPr>
          <w:rFonts w:ascii="標楷體" w:eastAsia="標楷體" w:hAnsi="標楷體"/>
          <w:szCs w:val="24"/>
        </w:rPr>
        <w:t>註：</w:t>
      </w:r>
    </w:p>
    <w:p w14:paraId="66758A8A" w14:textId="77777777" w:rsidR="00B96EA0" w:rsidRDefault="007D66B8" w:rsidP="005142EB">
      <w:pPr>
        <w:tabs>
          <w:tab w:val="left" w:leader="underscore" w:pos="567"/>
        </w:tabs>
        <w:snapToGrid w:val="0"/>
        <w:spacing w:line="400" w:lineRule="exact"/>
        <w:ind w:left="1200"/>
      </w:pPr>
      <w:r>
        <w:rPr>
          <w:rFonts w:ascii="標楷體" w:eastAsia="標楷體" w:hAnsi="標楷體"/>
          <w:szCs w:val="24"/>
        </w:rPr>
        <w:t>PSA progression 定義為:PSA下降達最低值(nadir)後，出現 PSA值上升較 nadir≧25%，且PSA≧2 ng/mL，並於至少3週後，再次抽血確認PSA值有上升趨勢。</w:t>
      </w:r>
    </w:p>
    <w:p w14:paraId="4650D009" w14:textId="77777777" w:rsidR="00B96EA0" w:rsidRDefault="007D66B8" w:rsidP="005142EB">
      <w:pPr>
        <w:tabs>
          <w:tab w:val="left" w:pos="851"/>
        </w:tabs>
        <w:snapToGrid w:val="0"/>
        <w:spacing w:line="400" w:lineRule="exact"/>
        <w:ind w:left="851" w:hanging="280"/>
      </w:pPr>
      <w:r>
        <w:rPr>
          <w:rFonts w:ascii="標楷體" w:eastAsia="標楷體" w:hAnsi="標楷體"/>
          <w:szCs w:val="24"/>
        </w:rPr>
        <w:t>2.治療高風險轉移性的去勢敏感性前列腺癌(</w:t>
      </w:r>
      <w:proofErr w:type="spellStart"/>
      <w:r>
        <w:rPr>
          <w:rFonts w:ascii="標楷體" w:eastAsia="標楷體" w:hAnsi="標楷體"/>
          <w:szCs w:val="24"/>
        </w:rPr>
        <w:t>mCSPC</w:t>
      </w:r>
      <w:proofErr w:type="spellEnd"/>
      <w:r>
        <w:rPr>
          <w:rFonts w:ascii="標楷體" w:eastAsia="標楷體" w:hAnsi="標楷體"/>
          <w:szCs w:val="24"/>
        </w:rPr>
        <w:t>)，總療程以36個月為上限。（110/3/1</w:t>
      </w:r>
      <w:r>
        <w:rPr>
          <w:rFonts w:ascii="標楷體" w:eastAsia="標楷體" w:hAnsi="標楷體" w:cs="BiauKai"/>
          <w:color w:val="000000"/>
          <w:szCs w:val="24"/>
        </w:rPr>
        <w:t>、</w:t>
      </w:r>
      <w:r>
        <w:rPr>
          <w:rFonts w:ascii="標楷體" w:eastAsia="標楷體" w:hAnsi="標楷體"/>
          <w:szCs w:val="24"/>
        </w:rPr>
        <w:t>111</w:t>
      </w:r>
      <w:r>
        <w:rPr>
          <w:rFonts w:ascii="標楷體" w:eastAsia="標楷體" w:hAnsi="標楷體"/>
          <w:color w:val="000000"/>
          <w:szCs w:val="24"/>
        </w:rPr>
        <w:t>/3/1、113/8/1</w:t>
      </w:r>
      <w:r>
        <w:rPr>
          <w:rFonts w:ascii="標楷體" w:eastAsia="標楷體" w:hAnsi="標楷體"/>
          <w:szCs w:val="24"/>
        </w:rPr>
        <w:t>）</w:t>
      </w:r>
    </w:p>
    <w:p w14:paraId="2549C56F"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14:paraId="1A27F6D6" w14:textId="77777777" w:rsidR="00B96EA0" w:rsidRDefault="007D66B8" w:rsidP="005142EB">
      <w:pPr>
        <w:tabs>
          <w:tab w:val="left" w:leader="underscore" w:pos="567"/>
        </w:tabs>
        <w:snapToGrid w:val="0"/>
        <w:spacing w:line="400" w:lineRule="exact"/>
        <w:ind w:left="1418" w:hanging="420"/>
      </w:pPr>
      <w:r>
        <w:rPr>
          <w:rFonts w:ascii="標楷體" w:eastAsia="標楷體" w:hAnsi="標楷體"/>
          <w:szCs w:val="24"/>
        </w:rPr>
        <w:t>(2)每3個月需再次申請，再申請時若</w:t>
      </w:r>
      <w:r>
        <w:rPr>
          <w:rFonts w:ascii="標楷體" w:eastAsia="標楷體" w:hAnsi="標楷體"/>
          <w:color w:val="000000"/>
          <w:szCs w:val="24"/>
        </w:rPr>
        <w:t>PSA值下降未超過治療前的50%以上，則需停藥。</w:t>
      </w:r>
    </w:p>
    <w:p w14:paraId="0A353C79" w14:textId="77777777"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(3)下降達最低值後之持續追蹤出現PSA較最低值上升50%以上且PSA≧2ng/mL，則需停藥，但影像學證據尚無疾病進展者，可以繼續使用。</w:t>
      </w:r>
    </w:p>
    <w:p w14:paraId="375DA16F" w14:textId="77777777"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(4)前述高風險需符合下列三項條件中至少兩項：（111/3/1、113/8/1）</w:t>
      </w:r>
    </w:p>
    <w:p w14:paraId="1E06F100" w14:textId="77777777"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Ⅰ.葛里森分數(Gleason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14:paraId="0B584008" w14:textId="77777777"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Ⅱ.</w:t>
      </w:r>
      <w:r>
        <w:t xml:space="preserve"> </w:t>
      </w:r>
      <w:r>
        <w:rPr>
          <w:rFonts w:ascii="標楷體" w:eastAsia="標楷體" w:hAnsi="標楷體"/>
          <w:color w:val="000000"/>
          <w:szCs w:val="24"/>
        </w:rPr>
        <w:t>骨骼掃描出現三個(含)以上病灶且至少其中一處以上為非脊柱及非骨盆腔轉移。（111/3/1、113/8/1）</w:t>
      </w:r>
    </w:p>
    <w:p w14:paraId="539D1AC4" w14:textId="77777777" w:rsidR="00B96EA0" w:rsidRDefault="007D66B8" w:rsidP="005142EB">
      <w:pPr>
        <w:tabs>
          <w:tab w:val="left" w:pos="945"/>
        </w:tabs>
        <w:snapToGrid w:val="0"/>
        <w:spacing w:line="400" w:lineRule="exact"/>
        <w:ind w:left="1843" w:hanging="420"/>
        <w:rPr>
          <w:rFonts w:ascii="標楷體" w:eastAsia="標楷體" w:hAnsi="標楷體"/>
          <w:color w:val="000000"/>
          <w:szCs w:val="24"/>
        </w:rPr>
      </w:pPr>
      <w:r>
        <w:rPr>
          <w:rFonts w:ascii="標楷體" w:eastAsia="標楷體" w:hAnsi="標楷體"/>
          <w:color w:val="000000"/>
          <w:szCs w:val="24"/>
        </w:rPr>
        <w:t>Ⅲ.出現內臟轉移。</w:t>
      </w:r>
    </w:p>
    <w:p w14:paraId="4D18C352" w14:textId="77777777" w:rsidR="00B96EA0" w:rsidRDefault="007D66B8" w:rsidP="005142EB">
      <w:pPr>
        <w:spacing w:line="400" w:lineRule="exact"/>
        <w:ind w:left="881" w:hanging="238"/>
      </w:pPr>
      <w:r>
        <w:rPr>
          <w:rFonts w:ascii="標楷體" w:eastAsia="標楷體" w:hAnsi="標楷體"/>
          <w:color w:val="000000"/>
          <w:szCs w:val="24"/>
        </w:rPr>
        <w:t>3.</w:t>
      </w:r>
      <w:r>
        <w:t xml:space="preserve"> </w:t>
      </w:r>
      <w:r>
        <w:rPr>
          <w:rFonts w:ascii="標楷體" w:eastAsia="標楷體" w:hAnsi="標楷體"/>
          <w:color w:val="000000"/>
          <w:szCs w:val="24"/>
        </w:rPr>
        <w:t>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abiraterone併用，終生僅給付一種治療，且除非出現嚴重不耐受反應導致必須永久停止治療，不得互換。 (112/9/1、114/6/1)</w:t>
      </w:r>
    </w:p>
    <w:p w14:paraId="4A09ECC4"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9.91.Dabrafenib (如</w:t>
      </w:r>
      <w:proofErr w:type="spellStart"/>
      <w:r>
        <w:rPr>
          <w:rFonts w:ascii="標楷體" w:eastAsia="標楷體" w:hAnsi="標楷體"/>
          <w:color w:val="000000"/>
        </w:rPr>
        <w:t>Tafinlar</w:t>
      </w:r>
      <w:proofErr w:type="spellEnd"/>
      <w:r>
        <w:rPr>
          <w:rFonts w:ascii="標楷體" w:eastAsia="標楷體" w:hAnsi="標楷體"/>
          <w:color w:val="000000"/>
        </w:rPr>
        <w:t>)、Trametinib (如</w:t>
      </w:r>
      <w:proofErr w:type="spellStart"/>
      <w:r>
        <w:rPr>
          <w:rFonts w:ascii="標楷體" w:eastAsia="標楷體" w:hAnsi="標楷體"/>
          <w:color w:val="000000"/>
        </w:rPr>
        <w:t>Mekinist</w:t>
      </w:r>
      <w:proofErr w:type="spellEnd"/>
      <w:r>
        <w:rPr>
          <w:rFonts w:ascii="標楷體" w:eastAsia="標楷體" w:hAnsi="標楷體"/>
          <w:color w:val="000000"/>
        </w:rPr>
        <w:t>)：(110/3/1、113/3/1、113/6/1)</w:t>
      </w:r>
    </w:p>
    <w:p w14:paraId="79CCFC15" w14:textId="77777777" w:rsidR="00B96EA0" w:rsidRDefault="007D66B8" w:rsidP="005142EB">
      <w:pPr>
        <w:spacing w:line="400" w:lineRule="exact"/>
        <w:ind w:left="708" w:hanging="142"/>
      </w:pPr>
      <w:r>
        <w:rPr>
          <w:rFonts w:ascii="標楷體" w:eastAsia="標楷體" w:hAnsi="標楷體"/>
          <w:color w:val="000000"/>
        </w:rPr>
        <w:t>1.Dabrafenib和trametinib併用於治療BRAF V600突變陽性ECOG</w:t>
      </w:r>
      <w:r>
        <w:rPr>
          <w:rFonts w:ascii="Times New Roman" w:eastAsia="標楷體" w:hAnsi="Times New Roman"/>
          <w:color w:val="000000"/>
        </w:rPr>
        <w:t>≤</w:t>
      </w:r>
      <w:r>
        <w:rPr>
          <w:rFonts w:ascii="標楷體" w:eastAsia="標楷體" w:hAnsi="標楷體"/>
          <w:color w:val="000000"/>
        </w:rPr>
        <w:t xml:space="preserve"> 2且罹患無法切除(第</w:t>
      </w:r>
      <w:proofErr w:type="spellStart"/>
      <w:r>
        <w:rPr>
          <w:rFonts w:ascii="標楷體" w:eastAsia="標楷體" w:hAnsi="標楷體"/>
          <w:color w:val="000000"/>
        </w:rPr>
        <w:t>ⅢC</w:t>
      </w:r>
      <w:proofErr w:type="spellEnd"/>
      <w:r>
        <w:rPr>
          <w:rFonts w:ascii="標楷體" w:eastAsia="標楷體" w:hAnsi="標楷體"/>
          <w:color w:val="000000"/>
        </w:rPr>
        <w:t>期)或轉移性(第Ⅳ期)黑色素瘤之病人：</w:t>
      </w:r>
    </w:p>
    <w:p w14:paraId="47EFAC83"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(1)需經事前審查核准後使用，每次申請療程以3個月為限，如發現病情惡化應停止使用。</w:t>
      </w:r>
    </w:p>
    <w:p w14:paraId="50B9F33B"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(2)再申請時應檢附前次治療結果評估資料。</w:t>
      </w:r>
    </w:p>
    <w:p w14:paraId="08B50FE1"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2.Dabrafenib和trametinib併用於BRAF V600突變陽性且完全切除之第三期黑色素瘤病人術後輔助治療：</w:t>
      </w:r>
    </w:p>
    <w:p w14:paraId="252EDE5E"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(1)需經事前審查核准後使用，每次申請療程以6個月為限，如發現病情惡化應停止使用。</w:t>
      </w:r>
    </w:p>
    <w:p w14:paraId="12157566"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(2)限用1年。</w:t>
      </w:r>
    </w:p>
    <w:p w14:paraId="5C4574D6" w14:textId="77777777" w:rsidR="00B96EA0" w:rsidRDefault="007D66B8" w:rsidP="005142EB">
      <w:pPr>
        <w:spacing w:line="400" w:lineRule="exact"/>
        <w:ind w:left="840" w:hanging="274"/>
        <w:rPr>
          <w:rFonts w:ascii="標楷體" w:eastAsia="標楷體" w:hAnsi="標楷體"/>
          <w:color w:val="000000"/>
        </w:rPr>
      </w:pPr>
      <w:r>
        <w:rPr>
          <w:rFonts w:ascii="標楷體" w:eastAsia="標楷體" w:hAnsi="標楷體"/>
          <w:color w:val="000000"/>
        </w:rPr>
        <w:t>3.本品(dabrafenib併用trametinib之治療組合)與vemurafenib僅能擇一使用，除因耐受性不良，不得互換。</w:t>
      </w:r>
    </w:p>
    <w:p w14:paraId="6FA02B14" w14:textId="77777777" w:rsidR="00B96EA0" w:rsidRDefault="007D66B8" w:rsidP="005142EB">
      <w:pPr>
        <w:spacing w:line="400" w:lineRule="exact"/>
        <w:ind w:left="840" w:hanging="274"/>
      </w:pPr>
      <w:r>
        <w:t xml:space="preserve">4. </w:t>
      </w:r>
      <w:r>
        <w:rPr>
          <w:rFonts w:ascii="標楷體" w:eastAsia="標楷體" w:hAnsi="標楷體"/>
          <w:color w:val="000000"/>
        </w:rPr>
        <w:t>Dabrafenib與trametinib併用於治療BRAF V600E突變之轉移性(第IV期)非小細胞</w:t>
      </w:r>
      <w:r>
        <w:rPr>
          <w:rFonts w:ascii="標楷體" w:eastAsia="標楷體" w:hAnsi="標楷體"/>
          <w:color w:val="000000"/>
        </w:rPr>
        <w:lastRenderedPageBreak/>
        <w:t>肺癌成人病人：(113/3/1、113/6/1)</w:t>
      </w:r>
    </w:p>
    <w:p w14:paraId="6EA18956" w14:textId="77777777"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(1)作為先前已接受過第一線含鉑化學治療，但仍惡化的轉移性(第IV期)非小細胞肺癌成人病人第二線治療，使用本品無效後則不再給付該適應症相關之免疫檢查點PD-1、PD-L1抑制劑。</w:t>
      </w:r>
    </w:p>
    <w:p w14:paraId="461E97CF" w14:textId="77777777"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(2)須經事前審查核准後使用:</w:t>
      </w:r>
    </w:p>
    <w:p w14:paraId="1EB2CBE0" w14:textId="77777777"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I.初次申請時需檢附確實患有非小細胞肺癌之病理或細胞檢查報告以及 BRAF V600E 突變檢測報告，且需符合全民健康保險藥品給付規定之通則十二。</w:t>
      </w:r>
    </w:p>
    <w:p w14:paraId="4C440486" w14:textId="77777777"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II.每次申請事前審查之療程以3個月為限，每3個月需再次申請，再次申請時並需附上治療後相關臨床資料，若病情惡化即不得再次申請。</w:t>
      </w:r>
    </w:p>
    <w:p w14:paraId="686E72B3" w14:textId="77777777" w:rsidR="00B96EA0" w:rsidRDefault="007D66B8" w:rsidP="005142EB">
      <w:pPr>
        <w:spacing w:line="400" w:lineRule="exact"/>
        <w:ind w:left="283"/>
        <w:rPr>
          <w:rFonts w:ascii="標楷體" w:eastAsia="標楷體" w:hAnsi="標楷體"/>
          <w:color w:val="000000"/>
        </w:rPr>
      </w:pPr>
      <w:bookmarkStart w:id="40" w:name="_Hlk70327755"/>
      <w:r>
        <w:rPr>
          <w:rFonts w:ascii="標楷體" w:eastAsia="標楷體" w:hAnsi="標楷體"/>
          <w:color w:val="000000"/>
        </w:rPr>
        <w:t>9.92. Ramucirumab (如Cyramza)：(110/5/1)</w:t>
      </w:r>
    </w:p>
    <w:p w14:paraId="70333E0D" w14:textId="77777777" w:rsidR="00B96EA0" w:rsidRDefault="007D66B8" w:rsidP="005142EB">
      <w:pPr>
        <w:spacing w:line="400" w:lineRule="exact"/>
        <w:ind w:left="814" w:hanging="245"/>
      </w:pPr>
      <w:r>
        <w:rPr>
          <w:rFonts w:ascii="標楷體" w:eastAsia="標楷體" w:hAnsi="標楷體"/>
          <w:color w:val="000000"/>
        </w:rPr>
        <w:t>1.單一療法適用於接受過sorafenib治療失敗後之轉移性或無法手術切除且不適合局部治療或局部治療失敗，且alpha- fetoprotein (AFP)</w:t>
      </w:r>
      <w:r>
        <w:rPr>
          <w:rFonts w:ascii="Times New Roman" w:eastAsia="標楷體" w:hAnsi="Times New Roman"/>
          <w:color w:val="000000"/>
        </w:rPr>
        <w:t>≥</w:t>
      </w:r>
      <w:r>
        <w:rPr>
          <w:rFonts w:ascii="標楷體" w:eastAsia="標楷體" w:hAnsi="標楷體"/>
          <w:color w:val="000000"/>
        </w:rPr>
        <w:t xml:space="preserve"> 400ng/mL之Child-Pugh A class晚期肝細胞癌成人患者。</w:t>
      </w:r>
    </w:p>
    <w:p w14:paraId="78E070AE" w14:textId="77777777"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14:paraId="554FBC12" w14:textId="77777777"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3.Ramucirumab與regorafenib、nivolumab僅能擇一使用，不得互換。</w:t>
      </w:r>
      <w:bookmarkEnd w:id="40"/>
    </w:p>
    <w:p w14:paraId="6EEED7ED"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9.93.Entrectinib (如</w:t>
      </w:r>
      <w:proofErr w:type="spellStart"/>
      <w:r>
        <w:rPr>
          <w:rFonts w:ascii="標楷體" w:eastAsia="標楷體" w:hAnsi="標楷體"/>
          <w:color w:val="000000"/>
        </w:rPr>
        <w:t>Rozlytrek</w:t>
      </w:r>
      <w:proofErr w:type="spellEnd"/>
      <w:r>
        <w:rPr>
          <w:rFonts w:ascii="標楷體" w:eastAsia="標楷體" w:hAnsi="標楷體"/>
          <w:color w:val="000000"/>
        </w:rPr>
        <w:t>)：(110/7/1、113/6/1)</w:t>
      </w:r>
    </w:p>
    <w:p w14:paraId="5BDE93AF" w14:textId="77777777"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1.單獨使用於ROS-1陽性之局部晚期或轉移性非小細胞肺癌的成人病人。</w:t>
      </w:r>
    </w:p>
    <w:p w14:paraId="04D492B2" w14:textId="77777777"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2.須經事前審查核准後使用：(113/6/1)</w:t>
      </w:r>
    </w:p>
    <w:p w14:paraId="6A0C5C47" w14:textId="77777777"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需檢具確實患有非小細胞肺癌之病理或細胞檢查報告，以及符合診斷之ROS-1突變檢測報告，且需符合全民健康保險藥品給付規定之通則十二。</w:t>
      </w:r>
    </w:p>
    <w:p w14:paraId="773CF0AC" w14:textId="77777777"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次申請事前審查之療程以三個月為限，每三個月需再次申請，再次申請時並需附上治療後相關臨床資料，如給藥4週後，需追蹤胸部X光或電腦斷層等影像檢查評估療效，往後每4週做胸部X光檢查，每隔8週需追蹤其作為評估藥效的影像(如胸部X光或電腦斷層)，若病情惡化即不得再次申請。</w:t>
      </w:r>
    </w:p>
    <w:p w14:paraId="77E9F15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3.Entrectinib與</w:t>
      </w:r>
      <w:proofErr w:type="spellStart"/>
      <w:r>
        <w:rPr>
          <w:rFonts w:ascii="標楷體" w:eastAsia="標楷體" w:hAnsi="標楷體"/>
          <w:color w:val="000000"/>
        </w:rPr>
        <w:t>crizotinib</w:t>
      </w:r>
      <w:proofErr w:type="spellEnd"/>
      <w:r>
        <w:rPr>
          <w:rFonts w:ascii="標楷體" w:eastAsia="標楷體" w:hAnsi="標楷體"/>
          <w:color w:val="000000"/>
        </w:rPr>
        <w:t>用於ROS-1陽性之晚期非小細胞肺癌時，僅得擇一使用，除因病人使用後，發生嚴重不良反應或耐受不良之情形外，不得互換。</w:t>
      </w:r>
    </w:p>
    <w:p w14:paraId="64DD78C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4.每日最大劑量限600mg。</w:t>
      </w:r>
    </w:p>
    <w:p w14:paraId="1F6FCEE7" w14:textId="77777777" w:rsidR="00140897" w:rsidRDefault="00140897" w:rsidP="00140897">
      <w:pPr>
        <w:spacing w:line="400" w:lineRule="exact"/>
        <w:ind w:left="567" w:hanging="245"/>
      </w:pPr>
      <w:bookmarkStart w:id="41" w:name="_Hlk198656405"/>
      <w:bookmarkStart w:id="42" w:name="_Hlk85807933"/>
      <w:r>
        <w:rPr>
          <w:rFonts w:ascii="標楷體" w:eastAsia="標楷體" w:hAnsi="標楷體"/>
          <w:color w:val="000000"/>
        </w:rPr>
        <w:t>9.94.</w:t>
      </w:r>
      <w:r>
        <w:t xml:space="preserve"> </w:t>
      </w:r>
      <w:proofErr w:type="spellStart"/>
      <w:r>
        <w:rPr>
          <w:rFonts w:ascii="標楷體" w:eastAsia="標楷體" w:hAnsi="標楷體"/>
          <w:color w:val="000000"/>
        </w:rPr>
        <w:t>Darolutamide</w:t>
      </w:r>
      <w:proofErr w:type="spellEnd"/>
      <w:r>
        <w:rPr>
          <w:rFonts w:ascii="標楷體" w:eastAsia="標楷體" w:hAnsi="標楷體"/>
          <w:color w:val="000000"/>
        </w:rPr>
        <w:t>(如</w:t>
      </w:r>
      <w:proofErr w:type="spellStart"/>
      <w:r>
        <w:rPr>
          <w:rFonts w:ascii="標楷體" w:eastAsia="標楷體" w:hAnsi="標楷體"/>
          <w:color w:val="000000"/>
        </w:rPr>
        <w:t>Nubeqa</w:t>
      </w:r>
      <w:proofErr w:type="spellEnd"/>
      <w:r>
        <w:rPr>
          <w:rFonts w:ascii="標楷體" w:eastAsia="標楷體" w:hAnsi="標楷體"/>
          <w:color w:val="000000"/>
        </w:rPr>
        <w:t>)：(110/11/1、112/9/1、113/5/1、113/8/1</w:t>
      </w:r>
      <w:r>
        <w:rPr>
          <w:rFonts w:ascii="標楷體" w:eastAsia="標楷體" w:hAnsi="標楷體" w:hint="eastAsia"/>
          <w:color w:val="000000"/>
        </w:rPr>
        <w:t>、115/4/1</w:t>
      </w:r>
      <w:r>
        <w:rPr>
          <w:rFonts w:ascii="標楷體" w:eastAsia="標楷體" w:hAnsi="標楷體"/>
          <w:color w:val="000000"/>
        </w:rPr>
        <w:t>)</w:t>
      </w:r>
    </w:p>
    <w:p w14:paraId="1F612E84" w14:textId="77777777" w:rsidR="00140897" w:rsidRDefault="00140897" w:rsidP="00140897">
      <w:pPr>
        <w:spacing w:line="400" w:lineRule="exact"/>
        <w:ind w:left="811" w:hanging="245"/>
      </w:pPr>
      <w:r>
        <w:rPr>
          <w:rFonts w:ascii="標楷體" w:eastAsia="標楷體" w:hAnsi="標楷體"/>
          <w:color w:val="000000"/>
        </w:rPr>
        <w:t>1.</w:t>
      </w:r>
      <w:r>
        <w:rPr>
          <w:rFonts w:ascii="標楷體" w:eastAsia="標楷體" w:hAnsi="標楷體" w:hint="eastAsia"/>
          <w:color w:val="000000"/>
        </w:rPr>
        <w:t>作為單一療法或</w:t>
      </w:r>
      <w:r>
        <w:rPr>
          <w:rFonts w:ascii="標楷體" w:eastAsia="標楷體" w:hAnsi="標楷體"/>
          <w:color w:val="000000"/>
        </w:rPr>
        <w:t>與docetaxel併用於治療高風險轉移性的去勢敏感性前列腺癌(</w:t>
      </w:r>
      <w:proofErr w:type="spellStart"/>
      <w:r>
        <w:rPr>
          <w:rFonts w:ascii="標楷體" w:eastAsia="標楷體" w:hAnsi="標楷體"/>
          <w:color w:val="000000"/>
        </w:rPr>
        <w:t>mCSPC</w:t>
      </w:r>
      <w:proofErr w:type="spellEnd"/>
      <w:r>
        <w:rPr>
          <w:rFonts w:ascii="標楷體" w:eastAsia="標楷體" w:hAnsi="標楷體"/>
          <w:color w:val="000000"/>
        </w:rPr>
        <w:t>)，總療程以</w:t>
      </w:r>
      <w:r>
        <w:rPr>
          <w:rFonts w:ascii="標楷體" w:eastAsia="標楷體" w:hAnsi="標楷體" w:hint="eastAsia"/>
          <w:color w:val="000000"/>
        </w:rPr>
        <w:t>36</w:t>
      </w:r>
      <w:r>
        <w:rPr>
          <w:rFonts w:ascii="標楷體" w:eastAsia="標楷體" w:hAnsi="標楷體"/>
          <w:color w:val="000000"/>
        </w:rPr>
        <w:t>個月為上限。(113/5/1、114/6/1</w:t>
      </w:r>
      <w:r>
        <w:rPr>
          <w:rFonts w:ascii="標楷體" w:eastAsia="標楷體" w:hAnsi="標楷體" w:hint="eastAsia"/>
          <w:color w:val="000000"/>
        </w:rPr>
        <w:t>、115/4/1</w:t>
      </w:r>
      <w:r>
        <w:rPr>
          <w:rFonts w:ascii="標楷體" w:eastAsia="標楷體" w:hAnsi="標楷體"/>
          <w:color w:val="000000"/>
        </w:rPr>
        <w:t>)</w:t>
      </w:r>
    </w:p>
    <w:p w14:paraId="6E423313"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14:paraId="7CAE57C9" w14:textId="77777777" w:rsidR="00140897" w:rsidRDefault="00140897" w:rsidP="00140897">
      <w:pPr>
        <w:spacing w:line="400" w:lineRule="exact"/>
        <w:ind w:left="1146" w:hanging="340"/>
        <w:rPr>
          <w:rFonts w:ascii="標楷體" w:eastAsia="標楷體" w:hAnsi="標楷體"/>
          <w:color w:val="000000"/>
        </w:rPr>
      </w:pPr>
      <w:r>
        <w:rPr>
          <w:rFonts w:ascii="標楷體" w:eastAsia="標楷體" w:hAnsi="標楷體"/>
          <w:color w:val="000000"/>
        </w:rPr>
        <w:t>(2)每3個月需再次申請，再申請時若PSA值下降未超過治療前的50%以上，則需停藥。</w:t>
      </w:r>
    </w:p>
    <w:p w14:paraId="476AABD6" w14:textId="77777777" w:rsidR="00140897" w:rsidRDefault="00140897" w:rsidP="00140897">
      <w:pPr>
        <w:spacing w:line="400" w:lineRule="exact"/>
        <w:ind w:left="1146" w:hanging="340"/>
        <w:rPr>
          <w:rFonts w:ascii="標楷體" w:eastAsia="標楷體" w:hAnsi="標楷體"/>
          <w:color w:val="000000"/>
        </w:rPr>
      </w:pPr>
      <w:r>
        <w:rPr>
          <w:rFonts w:ascii="標楷體" w:eastAsia="標楷體" w:hAnsi="標楷體"/>
          <w:color w:val="000000"/>
        </w:rPr>
        <w:t>(3)下降達最低值後之持續追蹤出現PSA較最低值上升50%以上且PSA≧2ng/mL，則需停藥，但影像學證據尚無疾病進展者，可以繼續使用。</w:t>
      </w:r>
    </w:p>
    <w:p w14:paraId="624F0748"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lastRenderedPageBreak/>
        <w:t>(4)前述高風險需符合下列三項條件中至少兩項(113/5/1、113/8/1)：</w:t>
      </w:r>
    </w:p>
    <w:p w14:paraId="0CD74D7F"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Ⅰ.葛里森分數(Gleason score)≧8。</w:t>
      </w:r>
    </w:p>
    <w:p w14:paraId="3AC4A9AC" w14:textId="77777777" w:rsidR="00140897" w:rsidRDefault="00140897" w:rsidP="00140897">
      <w:pPr>
        <w:spacing w:line="400" w:lineRule="exact"/>
        <w:ind w:left="1373" w:hanging="454"/>
      </w:pPr>
      <w:r>
        <w:rPr>
          <w:rFonts w:ascii="標楷體" w:eastAsia="標楷體" w:hAnsi="標楷體"/>
          <w:color w:val="000000"/>
        </w:rPr>
        <w:t xml:space="preserve"> Ⅱ.</w:t>
      </w:r>
      <w:r>
        <w:t xml:space="preserve"> </w:t>
      </w:r>
      <w:r>
        <w:rPr>
          <w:rFonts w:ascii="標楷體" w:eastAsia="標楷體" w:hAnsi="標楷體"/>
          <w:color w:val="000000"/>
        </w:rPr>
        <w:t>骨骼掃描出現三個(含)以上病灶且至少其中一處以上為非脊柱及非骨盆腔轉移。(113/5/1、113/8/1)</w:t>
      </w:r>
    </w:p>
    <w:p w14:paraId="25AE0F97"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Ⅲ.出現內臟轉移。</w:t>
      </w:r>
    </w:p>
    <w:p w14:paraId="2198E11C"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 xml:space="preserve">(5)與docetaxel併用，docetaxel  </w:t>
      </w:r>
    </w:p>
    <w:p w14:paraId="0100AD11"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 xml:space="preserve">   限使用6個療程，且須符合下列所有條件：</w:t>
      </w:r>
    </w:p>
    <w:p w14:paraId="11FC1A01"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Ⅰ.ECOG≦1。</w:t>
      </w:r>
    </w:p>
    <w:p w14:paraId="0F7E4E04"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Ⅱ.絕對嗜中性球計數≧1500/mm3。</w:t>
      </w:r>
    </w:p>
    <w:p w14:paraId="7B83B086"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Ⅲ.血小板計數≧100,000/mm3。</w:t>
      </w:r>
    </w:p>
    <w:p w14:paraId="06180EAA"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IV.GPT≦2倍之正常值上限。</w:t>
      </w:r>
    </w:p>
    <w:p w14:paraId="63F742EF"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w:t>
      </w:r>
      <w:proofErr w:type="spellStart"/>
      <w:r>
        <w:rPr>
          <w:rFonts w:ascii="標楷體" w:eastAsia="標楷體" w:hAnsi="標楷體"/>
          <w:color w:val="000000"/>
        </w:rPr>
        <w:t>V.Total</w:t>
      </w:r>
      <w:proofErr w:type="spellEnd"/>
      <w:r>
        <w:rPr>
          <w:rFonts w:ascii="標楷體" w:eastAsia="標楷體" w:hAnsi="標楷體"/>
          <w:color w:val="000000"/>
        </w:rPr>
        <w:t xml:space="preserve"> bilirubin≦正常值上限。</w:t>
      </w:r>
    </w:p>
    <w:p w14:paraId="1FCFA6FD"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VI.eGFR≧30mL/min/1.73m2 </w:t>
      </w:r>
    </w:p>
    <w:p w14:paraId="7C45FB6B" w14:textId="77777777" w:rsidR="00140897" w:rsidRDefault="00140897" w:rsidP="00140897">
      <w:pPr>
        <w:spacing w:line="400" w:lineRule="exact"/>
        <w:ind w:left="811" w:hanging="245"/>
        <w:rPr>
          <w:rFonts w:ascii="標楷體" w:eastAsia="標楷體" w:hAnsi="標楷體"/>
          <w:color w:val="000000"/>
        </w:rPr>
      </w:pPr>
      <w:r>
        <w:rPr>
          <w:rFonts w:ascii="標楷體" w:eastAsia="標楷體" w:hAnsi="標楷體"/>
          <w:color w:val="000000"/>
        </w:rPr>
        <w:t xml:space="preserve">2.治療高風險非轉移性去勢抗性前列腺癌(high risk </w:t>
      </w:r>
      <w:proofErr w:type="spellStart"/>
      <w:r>
        <w:rPr>
          <w:rFonts w:ascii="標楷體" w:eastAsia="標楷體" w:hAnsi="標楷體"/>
          <w:color w:val="000000"/>
        </w:rPr>
        <w:t>nmCRPC</w:t>
      </w:r>
      <w:proofErr w:type="spellEnd"/>
      <w:r>
        <w:rPr>
          <w:rFonts w:ascii="標楷體" w:eastAsia="標楷體" w:hAnsi="標楷體"/>
          <w:color w:val="000000"/>
        </w:rPr>
        <w:t>)的成年男性。</w:t>
      </w:r>
    </w:p>
    <w:p w14:paraId="23CB2AF7"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14:paraId="443BF935"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(2)初次申請時需檢附病理報告、使用雄性素去除療法紀錄，系列PSA和睪固酮數據，三個月內影像報告證明無遠端轉移。</w:t>
      </w:r>
    </w:p>
    <w:p w14:paraId="4BD437ED"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(3)ECOG分數須≦1。</w:t>
      </w:r>
    </w:p>
    <w:p w14:paraId="2772587D"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(4)PSA doubling time≦10個月，PSA倍增之時間，應依線性回歸模型計算，且其參數取得需基於下列原則：（112/9/1）</w:t>
      </w:r>
    </w:p>
    <w:p w14:paraId="68B981A2" w14:textId="77777777" w:rsidR="00140897" w:rsidRDefault="00140897" w:rsidP="00140897">
      <w:pPr>
        <w:spacing w:line="400" w:lineRule="exact"/>
        <w:ind w:left="1373" w:hanging="454"/>
        <w:rPr>
          <w:rFonts w:ascii="標楷體" w:eastAsia="標楷體" w:hAnsi="標楷體"/>
          <w:color w:val="000000"/>
        </w:rPr>
      </w:pPr>
      <w:r>
        <w:rPr>
          <w:rFonts w:ascii="標楷體" w:eastAsia="標楷體" w:hAnsi="標楷體"/>
          <w:color w:val="000000"/>
        </w:rPr>
        <w:t xml:space="preserve"> Ⅰ.至少三個連續PSA測量值，且各測量值皆≧0.2 ng/mL（最高的PSA值必須&gt;1.0ng/ml）。</w:t>
      </w:r>
    </w:p>
    <w:p w14:paraId="2FAF15F8" w14:textId="77777777" w:rsidR="00140897" w:rsidRDefault="00140897" w:rsidP="00140897">
      <w:pPr>
        <w:spacing w:line="400" w:lineRule="exact"/>
        <w:ind w:left="1373" w:hanging="454"/>
        <w:rPr>
          <w:rFonts w:ascii="標楷體" w:eastAsia="標楷體" w:hAnsi="標楷體"/>
          <w:color w:val="000000"/>
        </w:rPr>
      </w:pPr>
      <w:r>
        <w:rPr>
          <w:rFonts w:ascii="標楷體" w:eastAsia="標楷體" w:hAnsi="標楷體"/>
          <w:color w:val="000000"/>
        </w:rPr>
        <w:t xml:space="preserve"> Ⅱ.應包含先前ADT治療期間的測量值，且最少一測量值為最近3個月內測得之PSA數值。</w:t>
      </w:r>
    </w:p>
    <w:p w14:paraId="6AEA9712"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Ⅲ.第一個和最後一個PSA測量值間隔需≧8週，但≦12個月。</w:t>
      </w:r>
    </w:p>
    <w:p w14:paraId="44B26E6C"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(5)每3個月需再次申請，申請之療程以3個月為限。再次申請時，有 PSA progression 者，需檢附影像學報告，若影像學報告證實轉移，則需停藥;無PSA progression 者，則每6個月需檢附影像學報告，若影像學報告證實轉移，則需停藥。（112/9/1）</w:t>
      </w:r>
    </w:p>
    <w:p w14:paraId="0C42F9D5"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註：</w:t>
      </w:r>
    </w:p>
    <w:p w14:paraId="007716A2" w14:textId="77777777" w:rsidR="00140897" w:rsidRDefault="00140897" w:rsidP="00140897">
      <w:pPr>
        <w:spacing w:line="400" w:lineRule="exact"/>
        <w:ind w:left="806"/>
        <w:rPr>
          <w:rFonts w:ascii="標楷體" w:eastAsia="標楷體" w:hAnsi="標楷體"/>
          <w:color w:val="000000"/>
        </w:rPr>
      </w:pPr>
      <w:r>
        <w:rPr>
          <w:rFonts w:ascii="標楷體" w:eastAsia="標楷體" w:hAnsi="標楷體"/>
          <w:color w:val="000000"/>
        </w:rPr>
        <w:t>PSA progression 定義為:PSA下降 達最低值(nadir)後，出現 PSA 值上升較 nadir≧25%，且PSA≧2 ng/mL，並於至少3週後，再次抽血 確認PSA值有上升趨勢。</w:t>
      </w:r>
    </w:p>
    <w:p w14:paraId="73ABE571" w14:textId="77777777" w:rsidR="00B96EA0" w:rsidRDefault="00140897" w:rsidP="00140897">
      <w:pPr>
        <w:spacing w:line="400" w:lineRule="exact"/>
        <w:ind w:left="811" w:hanging="245"/>
      </w:pPr>
      <w:r>
        <w:rPr>
          <w:rFonts w:ascii="標楷體" w:eastAsia="標楷體" w:hAnsi="標楷體"/>
          <w:color w:val="000000"/>
        </w:rPr>
        <w:t>3.</w:t>
      </w:r>
      <w:r>
        <w:t xml:space="preserve"> </w:t>
      </w:r>
      <w:r>
        <w:rPr>
          <w:rFonts w:ascii="標楷體" w:eastAsia="標楷體" w:hAnsi="標楷體"/>
          <w:color w:val="000000"/>
        </w:rPr>
        <w:t>不論病人處於轉移或非轉移的狀態下，新型荷爾蒙藥品(abiraterone、apalutamide、</w:t>
      </w:r>
      <w:proofErr w:type="spellStart"/>
      <w:r>
        <w:rPr>
          <w:rFonts w:ascii="標楷體" w:eastAsia="標楷體" w:hAnsi="標楷體"/>
          <w:color w:val="000000"/>
        </w:rPr>
        <w:t>darolutamide</w:t>
      </w:r>
      <w:proofErr w:type="spellEnd"/>
      <w:r>
        <w:rPr>
          <w:rFonts w:ascii="標楷體" w:eastAsia="標楷體" w:hAnsi="標楷體"/>
          <w:color w:val="000000"/>
        </w:rPr>
        <w:t>和enzalutamide) ，及</w:t>
      </w:r>
      <w:proofErr w:type="spellStart"/>
      <w:r>
        <w:rPr>
          <w:rFonts w:ascii="標楷體" w:eastAsia="標楷體" w:hAnsi="標楷體"/>
          <w:color w:val="000000"/>
        </w:rPr>
        <w:t>olaparib</w:t>
      </w:r>
      <w:proofErr w:type="spellEnd"/>
      <w:r>
        <w:rPr>
          <w:rFonts w:ascii="標楷體" w:eastAsia="標楷體" w:hAnsi="標楷體"/>
          <w:color w:val="000000"/>
        </w:rPr>
        <w:t xml:space="preserve"> 與 abiraterone併用，終生僅給付一種治療，且除非出現嚴重不耐受反應導致必須永久停止治療，不</w:t>
      </w:r>
      <w:r>
        <w:rPr>
          <w:rFonts w:ascii="標楷體" w:eastAsia="標楷體" w:hAnsi="標楷體"/>
          <w:color w:val="000000"/>
        </w:rPr>
        <w:lastRenderedPageBreak/>
        <w:t>得互換。(112/9/1、114/6/1)</w:t>
      </w:r>
      <w:bookmarkEnd w:id="41"/>
    </w:p>
    <w:bookmarkEnd w:id="42"/>
    <w:p w14:paraId="248E20C8"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9.95.Larotrectinib (如</w:t>
      </w:r>
      <w:proofErr w:type="spellStart"/>
      <w:r>
        <w:rPr>
          <w:rFonts w:ascii="標楷體" w:eastAsia="標楷體" w:hAnsi="標楷體"/>
          <w:color w:val="000000"/>
        </w:rPr>
        <w:t>Vitrakvi</w:t>
      </w:r>
      <w:proofErr w:type="spellEnd"/>
      <w:r>
        <w:rPr>
          <w:rFonts w:ascii="標楷體" w:eastAsia="標楷體" w:hAnsi="標楷體"/>
          <w:color w:val="000000"/>
        </w:rPr>
        <w:t>)：(111/3/1、111/6/1、112/12/1、113/6/1)</w:t>
      </w:r>
    </w:p>
    <w:p w14:paraId="7B8C59EA"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適用於有NTRK基因融合的實體腫瘤成人和兒童病人，並應符合以下條件：(112/12/1)</w:t>
      </w:r>
    </w:p>
    <w:p w14:paraId="52626E3A"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(1)具NTRK基因融合且無已知的後天阻抗性突變(acquired resistance mutation)。</w:t>
      </w:r>
    </w:p>
    <w:p w14:paraId="252B899A"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(2)為轉移性實體腫瘤，或手術切除極可能造成嚴重病症(severe morbidity)。</w:t>
      </w:r>
    </w:p>
    <w:p w14:paraId="124AAD51"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(3)沒有合適的替代治療選項(包含免疫檢查點抑制劑)。</w:t>
      </w:r>
    </w:p>
    <w:p w14:paraId="55E7C422"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2.前述1.之兒童(未滿18 歲)病人，除了嬰兒纖維肉瘤可作為(含)一線以上使用外，其餘適應症須為曾接受一線治療後無效或復發的病人。（112/12/1)</w:t>
      </w:r>
    </w:p>
    <w:p w14:paraId="375C1FAC"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3.前述1.之成人(≧18歲)病人，包括之適應症有:（112/12/1)</w:t>
      </w:r>
    </w:p>
    <w:p w14:paraId="6437E2B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(1)非小細胞肺癌:</w:t>
      </w:r>
    </w:p>
    <w:p w14:paraId="4F01B9DC"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I.不適合接受化學治療之晚期非小細胞肺癌成人患者，非鱗狀癌者需為EGFR/ALK/ROS-1 腫瘤基因原生型、鱗狀癌者需為EGFR/ALK 腫瘤基因原生型。</w:t>
      </w:r>
    </w:p>
    <w:p w14:paraId="104400EB"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Ⅱ.先前已使用過platinum 類化學治療失敗後，又有疾病惡化，且EGFR/ALK 腫瘤基因為原生型之晚期鱗狀非小細胞肺癌患者。</w:t>
      </w:r>
    </w:p>
    <w:p w14:paraId="1BE4029A"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Ⅲ.先前已使用過platinum 類及docetaxel /paclitaxel 類二線(含)以上化學治療均失敗，又有疾病惡化，且EGFR/ALK/ROS-1 腫瘤基因為原生型之晚期非小細胞肺腺癌患者。</w:t>
      </w:r>
    </w:p>
    <w:p w14:paraId="15448F83"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Ⅳ.先前曾接受過至少一線anti-EGFR TKI 治療失敗，且因NTRK 基因融合對anti-EGFR TKI 產生抗性之局部侵犯性或轉移性之EGFR 突變非小細胞肺癌患者。</w:t>
      </w:r>
    </w:p>
    <w:p w14:paraId="0242459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(2)大腸直腸癌:先前已使用過FOLFIRI（folinic acid/5- fluorouracil/irinotecan）或FOLFOX（folinic acid/5- fluorouracil/oxaliplatin）治療失敗，又有疾病惡化之轉移性直腸結腸癌患者。</w:t>
      </w:r>
    </w:p>
    <w:p w14:paraId="4374AA1E"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(3)黑色素瘤:先前曾接受過至少一次全身性治療失敗，又有疾病惡化，且BRAF腫瘤基因為原生型之無法手術切除或轉移的第三期或第四期黑色素瘤患者。</w:t>
      </w:r>
    </w:p>
    <w:p w14:paraId="6DAF08D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(4)胰臟癌:先前曾接受過至少一次全身性治療失敗，又有疾病惡化，無法手術切除或轉移性胰臟癌患者。</w:t>
      </w:r>
    </w:p>
    <w:p w14:paraId="6EF2AC3E"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(5)甲狀腺癌:用於放射性碘治療無效之局部晚期或轉移性的進行性 (progressive)甲狀腺癌。</w:t>
      </w:r>
    </w:p>
    <w:p w14:paraId="6EC6B0D8"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(6)惡性神經膠質瘤或退行性星狀細胞瘤:先前曾接受過標準放射線治療以及化學藥物治療失敗之高度惡性神經膠質瘤(WHO 第4級)或退行性星狀細胞瘤(WHO 第3-4 級)。</w:t>
      </w:r>
    </w:p>
    <w:p w14:paraId="577B451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lastRenderedPageBreak/>
        <w:t>(7)肝內膽管癌:先前曾接受過至少一次全身性治療失敗，又有疾病惡化，無法手術切除或晚期或復發之膽道癌(含肝內膽管)病患。</w:t>
      </w:r>
    </w:p>
    <w:p w14:paraId="2F15FEC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(8)軟組織肉瘤:用於治療先前曾接受化療失敗的晚期軟組織肉瘤(STS)患者。其病情若能接受手術治療者，須先經手術治療。</w:t>
      </w:r>
    </w:p>
    <w:p w14:paraId="79DC3BC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(9)胃腸道基質瘤:先前曾接受過至少一次全身性治療失敗，又有疾病惡化，無法手術切除或轉移的惡性胃腸道基質瘤。</w:t>
      </w:r>
    </w:p>
    <w:p w14:paraId="10EE74E6"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(10)唾液腺腫瘤:無法手術切除或轉移的唾液腺腫瘤。</w:t>
      </w:r>
    </w:p>
    <w:p w14:paraId="27075E2B"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(11)骨癌:無法手術切除或轉移的骨癌。</w:t>
      </w:r>
    </w:p>
    <w:p w14:paraId="60B45D7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(12)闌尾癌:先前曾接受過至少一次全身性治療失敗，又有疾病惡化，無法手術切除或轉移的闌尾癌。</w:t>
      </w:r>
    </w:p>
    <w:p w14:paraId="02721013"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(13)分泌型乳腺癌:先前曾接受過前導性、術後輔助性或轉移性化學治療的轉移性分泌型乳腺癌。</w:t>
      </w:r>
    </w:p>
    <w:p w14:paraId="6CDF4FB6"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4.需經事前審查核准後使用：(111/3/1、111/6/1、113/6/1)</w:t>
      </w:r>
    </w:p>
    <w:p w14:paraId="4E01FCC5"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(1)每次申請之療程以12週為限。</w:t>
      </w:r>
    </w:p>
    <w:p w14:paraId="3D4AE18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(2)初次申請時需檢附NTRK基因融合檢測報告。NTRK 1/2/3檢測需符合全民健康保險藥品給付規定之通則十二。(111/6/1、113/6/1)</w:t>
      </w:r>
    </w:p>
    <w:p w14:paraId="7CBA5785"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(3)再次申請時需檢附療效評估資料證實無疾病進展，才可繼續使用。</w:t>
      </w:r>
    </w:p>
    <w:p w14:paraId="13BC8FF7" w14:textId="77777777" w:rsidR="00B96EA0" w:rsidRDefault="007D66B8" w:rsidP="005142EB">
      <w:pPr>
        <w:spacing w:line="400" w:lineRule="exact"/>
        <w:ind w:left="567" w:hanging="245"/>
        <w:rPr>
          <w:rFonts w:ascii="標楷體" w:eastAsia="標楷體" w:hAnsi="標楷體"/>
          <w:color w:val="000000"/>
        </w:rPr>
      </w:pPr>
      <w:bookmarkStart w:id="43" w:name="_Hlk101789957"/>
      <w:r>
        <w:rPr>
          <w:rFonts w:ascii="標楷體" w:eastAsia="標楷體" w:hAnsi="標楷體"/>
          <w:color w:val="000000"/>
        </w:rPr>
        <w:t>9.96.Decitabine：(111/5/1)</w:t>
      </w:r>
    </w:p>
    <w:p w14:paraId="43EBB9F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 xml:space="preserve">1.骨髓增生不良症候群高危險性病患：頑固性貧血併有過量芽細胞（RA with excess blasts, RAEB）、轉變中的頑固性貧血併有過量芽細胞（RAEB in transformation, RAEB-T）、及慢性骨髓單核細胞性白血病（chronic myelomonocytic leukemia, </w:t>
      </w:r>
      <w:proofErr w:type="spellStart"/>
      <w:r>
        <w:rPr>
          <w:rFonts w:ascii="標楷體" w:eastAsia="標楷體" w:hAnsi="標楷體"/>
          <w:color w:val="000000"/>
        </w:rPr>
        <w:t>CMMoL</w:t>
      </w:r>
      <w:proofErr w:type="spellEnd"/>
      <w:r>
        <w:rPr>
          <w:rFonts w:ascii="標楷體" w:eastAsia="標楷體" w:hAnsi="標楷體"/>
          <w:color w:val="000000"/>
        </w:rPr>
        <w:t>）。</w:t>
      </w:r>
    </w:p>
    <w:p w14:paraId="454929C4"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2.初次申請時需經事前審查核准後使用。</w:t>
      </w:r>
    </w:p>
    <w:p w14:paraId="22D42E8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3.續用本藥品不需再事前審查，惟病歷應留存確診之病理或影像診斷證明等報告，並記錄治療相關臨床資料。病患倘病情惡化至急性骨髓性白血病即應停藥。</w:t>
      </w:r>
    </w:p>
    <w:p w14:paraId="4109C13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4.急性骨髓性白血病之定義：骨髓芽細胞（myeloblast）大於30%。</w:t>
      </w:r>
    </w:p>
    <w:p w14:paraId="2E46427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5.本藥品與azacitidine僅能擇一使用，除因耐受性不良，不得互換。使用本藥品無效後，不得再申請azacitidine。</w:t>
      </w:r>
      <w:bookmarkEnd w:id="43"/>
    </w:p>
    <w:p w14:paraId="5870566C"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9.97.Avapritinib (如</w:t>
      </w:r>
      <w:proofErr w:type="spellStart"/>
      <w:r>
        <w:rPr>
          <w:rFonts w:ascii="標楷體" w:eastAsia="標楷體" w:hAnsi="標楷體"/>
          <w:color w:val="000000"/>
        </w:rPr>
        <w:t>Ayvakit</w:t>
      </w:r>
      <w:proofErr w:type="spellEnd"/>
      <w:r>
        <w:rPr>
          <w:rFonts w:ascii="標楷體" w:eastAsia="標楷體" w:hAnsi="標楷體"/>
          <w:color w:val="000000"/>
        </w:rPr>
        <w:t>)：(111/6/1、113/6/1)</w:t>
      </w:r>
    </w:p>
    <w:p w14:paraId="68B057D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1.治療具有血小板衍生生長因子α受體(PDGFRA)D842V突變之無法切除或轉移性腸胃道間質瘤的成年病人。</w:t>
      </w:r>
    </w:p>
    <w:p w14:paraId="5027589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2.需經事前審查核准後使用，初次申請時需檢附血小板衍生生長因子α受體(PDGFRA)D842V突變檢測報告，且需符合全民健康保險藥品給付規定之通則十二。(111/6/1、113/6/1)</w:t>
      </w:r>
    </w:p>
    <w:p w14:paraId="107F094E"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3.每次申請事前審查之療程以6個月為限，再次申請必須提出客觀證據(如：影像學)證實無惡化，才可繼續使用。</w:t>
      </w:r>
    </w:p>
    <w:p w14:paraId="7494A463"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lastRenderedPageBreak/>
        <w:t>4.每日至多處方100mg 2粒或300mg 1粒。</w:t>
      </w:r>
    </w:p>
    <w:p w14:paraId="05736CDE"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9.98.Pemigatinib (如</w:t>
      </w:r>
      <w:proofErr w:type="spellStart"/>
      <w:r>
        <w:rPr>
          <w:rFonts w:ascii="標楷體" w:eastAsia="標楷體" w:hAnsi="標楷體"/>
          <w:color w:val="000000"/>
        </w:rPr>
        <w:t>Pemazyre</w:t>
      </w:r>
      <w:proofErr w:type="spellEnd"/>
      <w:r>
        <w:rPr>
          <w:rFonts w:ascii="標楷體" w:eastAsia="標楷體" w:hAnsi="標楷體"/>
          <w:color w:val="000000"/>
        </w:rPr>
        <w:t>)：(112/5/1、113/6/1)</w:t>
      </w:r>
    </w:p>
    <w:p w14:paraId="382440B7"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1.適用於成人接受過全身性藥物治療、腫瘤具有FGFR2融合或重排、不可手術切除的局部晚期或轉移性肝內膽管癌。</w:t>
      </w:r>
    </w:p>
    <w:p w14:paraId="61D36B91"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2.需經事前審查核准後使用，初次申請需檢附腫瘤組織具有FGFR2基因融合或重排之基因變異檢測報告，且需符合全民健康保險藥品給付規定之通則十二。(113/6/1)</w:t>
      </w:r>
    </w:p>
    <w:p w14:paraId="06D297A2"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3.核准後每12週需再次申請，再次申請時需檢附療效評估資料證實無疾病惡化，才可繼續使用。</w:t>
      </w:r>
    </w:p>
    <w:p w14:paraId="580FE24A"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4.每日限處方1粒。</w:t>
      </w:r>
    </w:p>
    <w:p w14:paraId="746912D0"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9.99.Gilteritinib(如</w:t>
      </w:r>
      <w:proofErr w:type="spellStart"/>
      <w:r>
        <w:rPr>
          <w:rFonts w:ascii="標楷體" w:eastAsia="標楷體" w:hAnsi="標楷體"/>
          <w:color w:val="000000"/>
        </w:rPr>
        <w:t>Xospata</w:t>
      </w:r>
      <w:proofErr w:type="spellEnd"/>
      <w:r>
        <w:rPr>
          <w:rFonts w:ascii="標楷體" w:eastAsia="標楷體" w:hAnsi="標楷體"/>
          <w:color w:val="000000"/>
        </w:rPr>
        <w:t>)：(112/6/1、113/6/1)</w:t>
      </w:r>
    </w:p>
    <w:p w14:paraId="7E039EE9"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1.限單獨使用於具有FLT3突變的復發性或難治性急性骨髓性白血病(R/R AML)且計畫進行造血幹細胞移植的成年病人，限移植前使用，每位病人限給付6療程。病患須至少接受過一次 含anthracycline藥物的化學治療。</w:t>
      </w:r>
    </w:p>
    <w:p w14:paraId="6BF43978"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2.須事前審查核准後使用，初次申請時須檢附：</w:t>
      </w:r>
    </w:p>
    <w:p w14:paraId="134D8EEE"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(1)相關病歷資料。</w:t>
      </w:r>
    </w:p>
    <w:p w14:paraId="21710E50"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(2)完整之造血幹細胞移植計畫，並詳細記載確認捐贈者名單及移植前調適治療等資料。需由具訓練血液及骨髓移植醫師能力之醫院申請，並由完成血液及骨髓移植訓練之醫師確認移植計畫。</w:t>
      </w:r>
    </w:p>
    <w:p w14:paraId="093EE257"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(3)染色體檢驗報告，若為unfavorable karyotype(包含complex karyotype、-5、-5q、 -7、-7q、除t(9;11)外的11q23 abnormalities、inv(3)、(3;3)、t(6;9)以及t(9;22)等) 則不予給付。</w:t>
      </w:r>
    </w:p>
    <w:p w14:paraId="4C7DDDD3" w14:textId="77777777"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(4)檢附之FLT3突變檢測結果報告，需符合全民健康保險藥品給付規定之通則十二。(113/6/1)</w:t>
      </w:r>
    </w:p>
    <w:p w14:paraId="13B3C6AA"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3.每次申請為二個療程；續申請次二個療程時須檢附達到PR、</w:t>
      </w:r>
      <w:proofErr w:type="spellStart"/>
      <w:r>
        <w:rPr>
          <w:rFonts w:ascii="標楷體" w:eastAsia="標楷體" w:hAnsi="標楷體"/>
          <w:color w:val="000000"/>
        </w:rPr>
        <w:t>CRi</w:t>
      </w:r>
      <w:proofErr w:type="spellEnd"/>
      <w:r>
        <w:rPr>
          <w:rFonts w:ascii="標楷體" w:eastAsia="標楷體" w:hAnsi="標楷體"/>
          <w:color w:val="000000"/>
        </w:rPr>
        <w:t xml:space="preserve"> 或CR的證明方可續用。申請劑量以每日120mg為上限。</w:t>
      </w:r>
    </w:p>
    <w:p w14:paraId="0FC54558" w14:textId="77777777" w:rsidR="00AB09A6" w:rsidRPr="006A54F7" w:rsidRDefault="00AB09A6" w:rsidP="00AB09A6">
      <w:pPr>
        <w:spacing w:line="400" w:lineRule="exact"/>
        <w:ind w:left="142" w:hangingChars="59" w:hanging="142"/>
        <w:rPr>
          <w:rFonts w:ascii="標楷體" w:eastAsia="標楷體" w:hAnsi="標楷體"/>
        </w:rPr>
      </w:pPr>
      <w:r w:rsidRPr="006A54F7">
        <w:rPr>
          <w:rFonts w:ascii="標楷體" w:eastAsia="標楷體" w:hAnsi="標楷體" w:hint="eastAsia"/>
        </w:rPr>
        <w:t>9.100.Acalabrutinib(如</w:t>
      </w:r>
      <w:proofErr w:type="spellStart"/>
      <w:r w:rsidRPr="006A54F7">
        <w:rPr>
          <w:rFonts w:ascii="標楷體" w:eastAsia="標楷體" w:hAnsi="標楷體" w:hint="eastAsia"/>
        </w:rPr>
        <w:t>Calquence</w:t>
      </w:r>
      <w:proofErr w:type="spellEnd"/>
      <w:r w:rsidRPr="006A54F7">
        <w:rPr>
          <w:rFonts w:ascii="標楷體" w:eastAsia="標楷體" w:hAnsi="標楷體" w:hint="eastAsia"/>
        </w:rPr>
        <w:t>)：(112/7/1、112/12/1、114/10/1、115/5/1)</w:t>
      </w:r>
    </w:p>
    <w:p w14:paraId="1E01F33F" w14:textId="77777777" w:rsidR="00AB09A6" w:rsidRPr="006A54F7" w:rsidRDefault="00AB09A6" w:rsidP="00AB09A6">
      <w:pPr>
        <w:spacing w:line="400" w:lineRule="exact"/>
        <w:ind w:leftChars="118" w:left="283"/>
        <w:rPr>
          <w:rFonts w:ascii="標楷體" w:eastAsia="標楷體" w:hAnsi="標楷體"/>
        </w:rPr>
      </w:pPr>
      <w:r w:rsidRPr="006A54F7">
        <w:rPr>
          <w:rFonts w:ascii="標楷體" w:eastAsia="標楷體" w:hAnsi="標楷體" w:hint="eastAsia"/>
        </w:rPr>
        <w:t>1.單獨使用於先前接受過至少一種化學或標靶治療方式無效或復發的被套細胞淋巴瘤成年病人。</w:t>
      </w:r>
    </w:p>
    <w:p w14:paraId="4BDD8D28"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(1)需經事前審查核准後使用。首次申請事前審查之療程以4個月為限，之後每3個月需再次申請，再次申請時應檢附前次治療結果評估資料，如影像學檢查報告。</w:t>
      </w:r>
    </w:p>
    <w:p w14:paraId="0D7D0622"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t>(2)若疾病進展，則必須停止使用。</w:t>
      </w:r>
    </w:p>
    <w:p w14:paraId="10610E96"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t>(3)每位病人限給付20個月。</w:t>
      </w:r>
    </w:p>
    <w:p w14:paraId="767947DC"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t>(4)每日至多處方2粒。</w:t>
      </w:r>
    </w:p>
    <w:p w14:paraId="25C6CC0B"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(5)</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、ibrutinib及acalabrutinib僅能擇一使用，唯有在出現無法忍受其副作用時方可互換。三者使用總療程合併計算，以全部20個月為上限。(112/12/1)</w:t>
      </w:r>
    </w:p>
    <w:p w14:paraId="568E850E" w14:textId="77777777" w:rsidR="00AB09A6" w:rsidRPr="006A54F7" w:rsidRDefault="00AB09A6" w:rsidP="00AB09A6">
      <w:pPr>
        <w:spacing w:line="400" w:lineRule="exact"/>
        <w:ind w:leftChars="118" w:left="283"/>
        <w:rPr>
          <w:rFonts w:ascii="標楷體" w:eastAsia="標楷體" w:hAnsi="標楷體"/>
        </w:rPr>
      </w:pPr>
      <w:r w:rsidRPr="006A54F7">
        <w:rPr>
          <w:rFonts w:ascii="標楷體" w:eastAsia="標楷體" w:hAnsi="標楷體" w:hint="eastAsia"/>
        </w:rPr>
        <w:lastRenderedPageBreak/>
        <w:t>2.單獨使用於慢性淋巴球性白血病(CLL)成年病人。(112/7/1、112/12/1、114/10/1、115/5/1)</w:t>
      </w:r>
    </w:p>
    <w:p w14:paraId="349359BB"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(1)ECOG 分數須≦2。(114/10/1)</w:t>
      </w:r>
    </w:p>
    <w:p w14:paraId="13E62724"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(2)需符合下列任一情況：</w:t>
      </w:r>
    </w:p>
    <w:p w14:paraId="7F783923" w14:textId="77777777" w:rsidR="00AB09A6" w:rsidRPr="006A54F7" w:rsidRDefault="00AB09A6" w:rsidP="00AB09A6">
      <w:pPr>
        <w:spacing w:line="400" w:lineRule="exact"/>
        <w:ind w:leftChars="354" w:left="850"/>
        <w:rPr>
          <w:rFonts w:ascii="標楷體" w:eastAsia="標楷體" w:hAnsi="標楷體"/>
        </w:rPr>
      </w:pPr>
      <w:r w:rsidRPr="006A54F7">
        <w:rPr>
          <w:rFonts w:ascii="標楷體" w:eastAsia="標楷體" w:hAnsi="標楷體" w:hint="eastAsia"/>
        </w:rPr>
        <w:t>I.具有17p缺失。</w:t>
      </w:r>
    </w:p>
    <w:p w14:paraId="4234E23C" w14:textId="77777777" w:rsidR="00AB09A6" w:rsidRPr="006A54F7" w:rsidRDefault="00AB09A6" w:rsidP="00AB09A6">
      <w:pPr>
        <w:spacing w:line="400" w:lineRule="exact"/>
        <w:ind w:leftChars="354" w:left="1220" w:hangingChars="154" w:hanging="370"/>
        <w:rPr>
          <w:rFonts w:ascii="標楷體" w:eastAsia="標楷體" w:hAnsi="標楷體"/>
        </w:rPr>
      </w:pPr>
      <w:r w:rsidRPr="006A54F7">
        <w:rPr>
          <w:rFonts w:ascii="標楷體" w:eastAsia="標楷體" w:hAnsi="標楷體" w:hint="eastAsia"/>
        </w:rPr>
        <w:t>II.非IGHV突變且曾接受至少1種包括alkylating agent與anti-CD20(如R-CVP、RCHOP、rituximab加</w:t>
      </w:r>
      <w:proofErr w:type="spellStart"/>
      <w:r w:rsidRPr="006A54F7">
        <w:rPr>
          <w:rFonts w:ascii="標楷體" w:eastAsia="標楷體" w:hAnsi="標楷體" w:hint="eastAsia"/>
        </w:rPr>
        <w:t>bendamustine</w:t>
      </w:r>
      <w:proofErr w:type="spellEnd"/>
      <w:r w:rsidRPr="006A54F7">
        <w:rPr>
          <w:rFonts w:ascii="標楷體" w:eastAsia="標楷體" w:hAnsi="標楷體" w:hint="eastAsia"/>
        </w:rPr>
        <w:t>等)的治療2個療程以上仍惡化或復發者。(114/10/1)</w:t>
      </w:r>
    </w:p>
    <w:p w14:paraId="01D7EEA5" w14:textId="77777777" w:rsidR="00AB09A6" w:rsidRPr="006A54F7" w:rsidRDefault="00AB09A6" w:rsidP="00AB09A6">
      <w:pPr>
        <w:spacing w:line="400" w:lineRule="exact"/>
        <w:ind w:leftChars="354" w:left="1220" w:hangingChars="154" w:hanging="370"/>
        <w:rPr>
          <w:rFonts w:ascii="標楷體" w:eastAsia="標楷體" w:hAnsi="標楷體"/>
        </w:rPr>
      </w:pPr>
      <w:r w:rsidRPr="006A54F7">
        <w:rPr>
          <w:rFonts w:ascii="標楷體" w:eastAsia="標楷體" w:hAnsi="標楷體" w:hint="eastAsia"/>
        </w:rPr>
        <w:t>III.CLL病人需先前曾接受至少2線治療(排除僅有口服藥物之療程)，治療中須包括alkylating agent與anti-CD20(如R-CVP、RCHOP、rituximab加</w:t>
      </w:r>
      <w:proofErr w:type="spellStart"/>
      <w:r w:rsidRPr="006A54F7">
        <w:rPr>
          <w:rFonts w:ascii="標楷體" w:eastAsia="標楷體" w:hAnsi="標楷體" w:hint="eastAsia"/>
        </w:rPr>
        <w:t>bendamustine</w:t>
      </w:r>
      <w:proofErr w:type="spellEnd"/>
      <w:r w:rsidRPr="006A54F7">
        <w:rPr>
          <w:rFonts w:ascii="標楷體" w:eastAsia="標楷體" w:hAnsi="標楷體" w:hint="eastAsia"/>
        </w:rPr>
        <w:t>等)的治療，每線治療至少2個療程以上後，仍惡化或復發者。(114/10/1)</w:t>
      </w:r>
    </w:p>
    <w:p w14:paraId="53EAD10F"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(3)開始使用前之疾病狀態需出現下列任一情形：</w:t>
      </w:r>
    </w:p>
    <w:p w14:paraId="7263113A" w14:textId="77777777" w:rsidR="00AB09A6" w:rsidRPr="006A54F7" w:rsidRDefault="00AB09A6" w:rsidP="00AB09A6">
      <w:pPr>
        <w:spacing w:line="400" w:lineRule="exact"/>
        <w:ind w:leftChars="377" w:left="1133" w:hangingChars="95" w:hanging="228"/>
        <w:rPr>
          <w:rFonts w:ascii="標楷體" w:eastAsia="標楷體" w:hAnsi="標楷體"/>
        </w:rPr>
      </w:pPr>
      <w:r w:rsidRPr="006A54F7">
        <w:rPr>
          <w:rFonts w:ascii="標楷體" w:eastAsia="標楷體" w:hAnsi="標楷體" w:hint="eastAsia"/>
        </w:rPr>
        <w:t>I.進行性的血液相惡化至Hb &lt; 10.0 gm/dL或PLT &lt; 100 K/</w:t>
      </w:r>
      <w:proofErr w:type="spellStart"/>
      <w:r w:rsidRPr="006A54F7">
        <w:rPr>
          <w:rFonts w:ascii="標楷體" w:eastAsia="標楷體" w:hAnsi="標楷體" w:hint="eastAsia"/>
        </w:rPr>
        <w:t>uL</w:t>
      </w:r>
      <w:proofErr w:type="spellEnd"/>
      <w:r w:rsidRPr="006A54F7">
        <w:rPr>
          <w:rFonts w:ascii="標楷體" w:eastAsia="標楷體" w:hAnsi="標楷體" w:hint="eastAsia"/>
        </w:rPr>
        <w:t>，且無其他原因可以解釋。</w:t>
      </w:r>
    </w:p>
    <w:p w14:paraId="5D98DAAD"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II.脾臟腫大超過左肋骨下緣6cm。</w:t>
      </w:r>
    </w:p>
    <w:p w14:paraId="4C09FB62"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III.淋巴結腫大，最長徑超過10cm。</w:t>
      </w:r>
    </w:p>
    <w:p w14:paraId="35FDC4F4" w14:textId="77777777" w:rsidR="00AB09A6" w:rsidRPr="006A54F7" w:rsidRDefault="00AB09A6" w:rsidP="00AB09A6">
      <w:pPr>
        <w:spacing w:line="400" w:lineRule="exact"/>
        <w:ind w:leftChars="377" w:left="1133" w:hangingChars="95" w:hanging="228"/>
        <w:rPr>
          <w:rFonts w:ascii="標楷體" w:eastAsia="標楷體" w:hAnsi="標楷體"/>
        </w:rPr>
      </w:pPr>
      <w:r w:rsidRPr="006A54F7">
        <w:rPr>
          <w:rFonts w:ascii="標楷體" w:eastAsia="標楷體" w:hAnsi="標楷體" w:hint="eastAsia"/>
        </w:rPr>
        <w:t>IV.周邊血液淋巴球在2個月內增加50%以上，或倍增時間(doubling time)小於6個月。</w:t>
      </w:r>
    </w:p>
    <w:p w14:paraId="6379A320"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V.出現自體免疫併發症，且經類固醇治療無效。</w:t>
      </w:r>
    </w:p>
    <w:p w14:paraId="4C73DE56"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VI.出現具症狀的淋巴結外病灶。</w:t>
      </w:r>
    </w:p>
    <w:p w14:paraId="14256FAC"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(4)需經事前審查核准後使用，每3個月需再次申請。再次申請時需檢附療效評估資料，若未達</w:t>
      </w:r>
      <w:proofErr w:type="spellStart"/>
      <w:r w:rsidRPr="006A54F7">
        <w:rPr>
          <w:rFonts w:ascii="標楷體" w:eastAsia="標楷體" w:hAnsi="標楷體" w:hint="eastAsia"/>
        </w:rPr>
        <w:t>iwCLL</w:t>
      </w:r>
      <w:proofErr w:type="spellEnd"/>
      <w:r w:rsidRPr="006A54F7">
        <w:rPr>
          <w:rFonts w:ascii="標楷體" w:eastAsia="標楷體" w:hAnsi="標楷體" w:hint="eastAsia"/>
        </w:rPr>
        <w:t xml:space="preserve"> (International Workshop on CLL)最新定義之partial remission或complete remission，則不予給付。</w:t>
      </w:r>
    </w:p>
    <w:p w14:paraId="7B39D892"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(5)在具有17缺失病人，acalabrutinib、ibrutinib、</w:t>
      </w:r>
      <w:proofErr w:type="spellStart"/>
      <w:r w:rsidRPr="006A54F7">
        <w:rPr>
          <w:rFonts w:ascii="標楷體" w:eastAsia="標楷體" w:hAnsi="標楷體" w:hint="eastAsia"/>
        </w:rPr>
        <w:t>venetoclax</w:t>
      </w:r>
      <w:proofErr w:type="spellEnd"/>
      <w:r w:rsidRPr="006A54F7">
        <w:rPr>
          <w:rFonts w:ascii="標楷體" w:eastAsia="標楷體" w:hAnsi="標楷體" w:hint="eastAsia"/>
        </w:rPr>
        <w:t>與</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 xml:space="preserve">四者僅能擇一使用，唯有在出現無法忍受其副作用時方可互換。四者使用總療程合併計算，以全部24個月為上限。(112/7/1、114/10/1) </w:t>
      </w:r>
    </w:p>
    <w:p w14:paraId="753656FE"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(6)在非IGHV突變二線以上病人及CLL三線以上病人，acalabrutinib、ibrutinib與</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三者僅能擇一使用，唯有在出現無法忍受其副作用時方可互換。三者使用總療程合併計算，以全部24個月為上限。(114/10/1、115/5/1)</w:t>
      </w:r>
    </w:p>
    <w:p w14:paraId="597AFEE5" w14:textId="5B5FC54E" w:rsidR="00B96EA0" w:rsidRPr="00AB09A6" w:rsidRDefault="00AB09A6" w:rsidP="00AB09A6">
      <w:pPr>
        <w:spacing w:line="400" w:lineRule="exact"/>
        <w:ind w:leftChars="218" w:left="849" w:hangingChars="136" w:hanging="326"/>
      </w:pPr>
      <w:r w:rsidRPr="006A54F7">
        <w:rPr>
          <w:rFonts w:ascii="標楷體" w:eastAsia="標楷體" w:hAnsi="標楷體" w:hint="eastAsia"/>
        </w:rPr>
        <w:t>(7)每日至多處方2粒。</w:t>
      </w:r>
    </w:p>
    <w:p w14:paraId="5E91869C" w14:textId="77777777"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9.101.Tepotinib (如</w:t>
      </w:r>
      <w:proofErr w:type="spellStart"/>
      <w:r>
        <w:rPr>
          <w:rFonts w:ascii="標楷體" w:eastAsia="標楷體" w:hAnsi="標楷體"/>
          <w:color w:val="000000"/>
        </w:rPr>
        <w:t>Tepmetko</w:t>
      </w:r>
      <w:proofErr w:type="spellEnd"/>
      <w:r>
        <w:rPr>
          <w:rFonts w:ascii="標楷體" w:eastAsia="標楷體" w:hAnsi="標楷體"/>
          <w:color w:val="000000"/>
        </w:rPr>
        <w:t>):(112/7/1、113/6/1)</w:t>
      </w:r>
    </w:p>
    <w:p w14:paraId="0FE5EC56"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1.適用於治療轉移性非小細胞肺癌的成人病人，其腫瘤帶有導致間質上皮轉化因子外顯子14 跳讀式突變(MET exon 14 skipping mutation)。</w:t>
      </w:r>
    </w:p>
    <w:p w14:paraId="02A854AC"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 xml:space="preserve">2.須經事前審查核准後使用: </w:t>
      </w:r>
    </w:p>
    <w:p w14:paraId="0EC4EB28" w14:textId="77777777"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(1)初次申請時需檢具確實患有非小細胞肺癌之病理或細胞檢查報告,以及符合診斷之間質上皮轉化因子外顯子14跳讀式突變(MET exon 14 skipping mutation)檢</w:t>
      </w:r>
      <w:r>
        <w:rPr>
          <w:rFonts w:ascii="標楷體" w:eastAsia="標楷體" w:hAnsi="標楷體"/>
          <w:color w:val="000000"/>
        </w:rPr>
        <w:lastRenderedPageBreak/>
        <w:t>測報告，且需符合全民健康保險藥品給付規定之通則十二。</w:t>
      </w:r>
    </w:p>
    <w:p w14:paraId="337E1881" w14:textId="77777777"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(2)每次申請事前審查之療程以3個月為限，每3個月需再次申請，再次申請時並需附上治療後相關臨床資料，若病情惡化即不得再次申請。</w:t>
      </w:r>
    </w:p>
    <w:p w14:paraId="077ED579"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3.使用本品無效後則不再給付該適應症相關之免疫檢查點PD-1、PD-L1抑制劑。</w:t>
      </w:r>
    </w:p>
    <w:p w14:paraId="27D036CF"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4.每日最多處方2粒。</w:t>
      </w:r>
    </w:p>
    <w:p w14:paraId="79D37159" w14:textId="77777777"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9.102.Dinutuximab beta (如</w:t>
      </w:r>
      <w:proofErr w:type="spellStart"/>
      <w:r>
        <w:rPr>
          <w:rFonts w:ascii="標楷體" w:eastAsia="標楷體" w:hAnsi="標楷體"/>
          <w:color w:val="000000"/>
        </w:rPr>
        <w:t>Qarziba</w:t>
      </w:r>
      <w:proofErr w:type="spellEnd"/>
      <w:r>
        <w:rPr>
          <w:rFonts w:ascii="標楷體" w:eastAsia="標楷體" w:hAnsi="標楷體"/>
          <w:color w:val="000000"/>
        </w:rPr>
        <w:t>)：(112/8/1)</w:t>
      </w:r>
    </w:p>
    <w:p w14:paraId="3FB04E7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1.限用於年齡12個月以上的初診斷高危險神經母細胞瘤病人之初次使用GD2免疫治療；且在接受自體幹細胞移植前至少達到部分緩解，在自體幹細胞移植後，可申請以1次治療所需的5個療程為限。</w:t>
      </w:r>
    </w:p>
    <w:p w14:paraId="69BF94EE"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2.限移植後12個月內開始使用。</w:t>
      </w:r>
    </w:p>
    <w:p w14:paraId="75C15CE7"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3.自初診斷至使用本品前，出現復發、新轉移或疾病惡化者，不得申請給付。</w:t>
      </w:r>
    </w:p>
    <w:p w14:paraId="16160015"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4.經事前審查核准後使用。</w:t>
      </w:r>
    </w:p>
    <w:p w14:paraId="650DEA56" w14:textId="77777777" w:rsidR="006E56D0" w:rsidRPr="006E56D0" w:rsidRDefault="006E56D0" w:rsidP="006E56D0">
      <w:pPr>
        <w:spacing w:line="400" w:lineRule="exact"/>
        <w:ind w:left="992" w:hanging="706"/>
        <w:rPr>
          <w:rFonts w:ascii="標楷體" w:eastAsia="標楷體" w:hAnsi="標楷體"/>
          <w:color w:val="000000"/>
        </w:rPr>
      </w:pPr>
      <w:bookmarkStart w:id="44" w:name="_Hlk204092642"/>
      <w:r w:rsidRPr="006E56D0">
        <w:rPr>
          <w:rFonts w:ascii="標楷體" w:eastAsia="標楷體" w:hAnsi="標楷體"/>
          <w:color w:val="000000"/>
        </w:rPr>
        <w:t>9.103.Tisagenlecleucel(如Kymriah)：(112/11/1、113/2/1</w:t>
      </w:r>
      <w:r w:rsidRPr="006E56D0">
        <w:rPr>
          <w:rFonts w:ascii="標楷體" w:eastAsia="標楷體" w:hAnsi="標楷體" w:hint="eastAsia"/>
          <w:color w:val="000000"/>
        </w:rPr>
        <w:t>、114/8/1</w:t>
      </w:r>
      <w:r w:rsidRPr="006E56D0">
        <w:rPr>
          <w:rFonts w:ascii="標楷體" w:eastAsia="標楷體" w:hAnsi="標楷體"/>
          <w:color w:val="000000"/>
        </w:rPr>
        <w:t>)</w:t>
      </w:r>
    </w:p>
    <w:p w14:paraId="61E3D4BC"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1.治療患有難治型、移植後復發、第二次或二次以上復發之B細胞急性淋巴性白血病（ALL），且需符合以下條件:</w:t>
      </w:r>
    </w:p>
    <w:p w14:paraId="7C6514E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(1)年齡25歲以下。</w:t>
      </w:r>
    </w:p>
    <w:p w14:paraId="4CE09FC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為經過二線標準治療(包括TPOG protocol、GRAALL、Hyper-CVAD等或是造血幹細胞移植後)之復發型B細胞急性淋巴性白血病，或是需經過2位具有血液及造血幹細胞移植訓練之專科醫師確認無法進行造血幹細胞移植之難治型B細胞急性淋巴性白血病。(112/11/1、114/8/1)</w:t>
      </w:r>
    </w:p>
    <w:p w14:paraId="605DE9C2"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(3)若病人已接受過異體造血幹細胞移植後復發，則不論病人疾病狀態處於完全緩解、部分緩解或疾病惡化均可接受本藥品治療。(114/8/1)</w:t>
      </w:r>
    </w:p>
    <w:p w14:paraId="0DDDA33A"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(4)病人預期壽命至少3個月以上，且完全符合以下條件:</w:t>
      </w:r>
    </w:p>
    <w:p w14:paraId="0ACBA33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ECOG &lt; 2 (需有3次以上之醫療紀錄)。</w:t>
      </w:r>
    </w:p>
    <w:p w14:paraId="41404E57" w14:textId="77777777" w:rsidR="006E56D0" w:rsidRPr="006E56D0" w:rsidRDefault="006E56D0" w:rsidP="006E56D0">
      <w:pPr>
        <w:spacing w:line="400" w:lineRule="exact"/>
        <w:ind w:left="1418" w:hanging="341"/>
      </w:pPr>
      <w:r w:rsidRPr="006E56D0">
        <w:rPr>
          <w:rFonts w:ascii="標楷體" w:eastAsia="標楷體" w:hAnsi="標楷體" w:hint="eastAsia"/>
          <w:color w:val="000000"/>
        </w:rPr>
        <w:t>Ⅱ.</w:t>
      </w:r>
      <w:r w:rsidRPr="006E56D0">
        <w:rPr>
          <w:rFonts w:ascii="標楷體" w:eastAsia="標楷體" w:hAnsi="標楷體"/>
          <w:color w:val="000000"/>
        </w:rPr>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14:paraId="5B0A3AA4" w14:textId="77777777" w:rsidR="006E56D0" w:rsidRPr="006E56D0" w:rsidRDefault="006E56D0" w:rsidP="006E56D0">
      <w:pPr>
        <w:spacing w:line="400" w:lineRule="exact"/>
        <w:ind w:left="1441" w:hanging="420"/>
      </w:pPr>
      <w:r w:rsidRPr="006E56D0">
        <w:rPr>
          <w:rFonts w:ascii="標楷體" w:eastAsia="標楷體" w:hAnsi="標楷體" w:hint="eastAsia"/>
          <w:color w:val="000000"/>
        </w:rPr>
        <w:t>Ⅲ</w:t>
      </w:r>
      <w:r w:rsidRPr="006E56D0">
        <w:rPr>
          <w:rFonts w:ascii="標楷體" w:eastAsia="標楷體" w:hAnsi="標楷體"/>
          <w:color w:val="000000"/>
        </w:rPr>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w:t>
      </w:r>
      <w:proofErr w:type="spellStart"/>
      <w:r w:rsidRPr="006E56D0">
        <w:rPr>
          <w:rFonts w:ascii="標楷體" w:eastAsia="標楷體" w:hAnsi="標楷體"/>
          <w:color w:val="000000"/>
        </w:rPr>
        <w:t>Meulengracht</w:t>
      </w:r>
      <w:proofErr w:type="spellEnd"/>
      <w:r w:rsidRPr="006E56D0">
        <w:rPr>
          <w:rFonts w:ascii="標楷體" w:eastAsia="標楷體" w:hAnsi="標楷體"/>
          <w:color w:val="000000"/>
        </w:rPr>
        <w:t xml:space="preserve">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14:paraId="32789A05" w14:textId="77777777"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心臟功能: 左心室射出率 &gt; 50%，沒有心包膜積液，且過去一年無任何重大心臟疾病。</w:t>
      </w:r>
    </w:p>
    <w:p w14:paraId="57B96FA2" w14:textId="77777777"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肺功能:血氧 &gt; 92% on room air (需有兩次以上的醫療紀錄)。</w:t>
      </w:r>
    </w:p>
    <w:p w14:paraId="7FFC6E11"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2.</w:t>
      </w:r>
      <w:r w:rsidRPr="006E56D0">
        <w:rPr>
          <w:rFonts w:ascii="標楷體" w:eastAsia="標楷體" w:hAnsi="標楷體" w:hint="eastAsia"/>
          <w:color w:val="000000"/>
        </w:rPr>
        <w:t>治療經二線或二線以上全身治療後之復發性或難治性瀰漫性大B細胞淋巴瘤（DLBCL）的成人病人。且需符合以下條件:(112/11/1、114/8/1)</w:t>
      </w:r>
    </w:p>
    <w:p w14:paraId="121788AD"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w:t>
      </w:r>
      <w:r w:rsidRPr="006E56D0">
        <w:rPr>
          <w:rFonts w:ascii="標楷體" w:eastAsia="標楷體" w:hAnsi="標楷體" w:hint="eastAsia"/>
          <w:color w:val="000000"/>
        </w:rPr>
        <w:t>經自體造血幹細胞移植後疾病復發或惡化（不論其後續治療處於完全緩解、部分緩解或疾病惡化）。</w:t>
      </w:r>
    </w:p>
    <w:p w14:paraId="2BE30A20"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lastRenderedPageBreak/>
        <w:t>(2)或需經過具有骨髓移植訓練的骨髓移植專科醫師確認無法進行造血幹細胞移植者，無法進行造血幹細胞移植之定義，符合以下五個條件之一：(112/11/1、114/8/1)</w:t>
      </w:r>
    </w:p>
    <w:p w14:paraId="400826B8"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Ⅰ.年齡75歲以上。</w:t>
      </w:r>
    </w:p>
    <w:p w14:paraId="13C24A6C"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Ⅱ.年齡70歲以上且HCT-CI分數在1分或以上。</w:t>
      </w:r>
    </w:p>
    <w:p w14:paraId="1FADC217"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Ⅲ.年齡65歲以上且HCT-CI分數在2分或以上。</w:t>
      </w:r>
    </w:p>
    <w:p w14:paraId="67FBB050"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Ⅳ.HCT-CI分數在4分或以上。</w:t>
      </w:r>
    </w:p>
    <w:p w14:paraId="3DA7E399"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Ⅴ.經收集自體造血幹細胞2次後仍無法收集超過2*106 CD34+細胞/公斤。</w:t>
      </w:r>
    </w:p>
    <w:p w14:paraId="6CD34C0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(3)病人預期壽命至少3個月以上，且符合以下條件:</w:t>
      </w:r>
    </w:p>
    <w:p w14:paraId="0119AF60"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ab/>
        <w:t>ECOG&lt;2 (需有3次以上之醫療紀錄)。</w:t>
      </w:r>
    </w:p>
    <w:p w14:paraId="516993C5" w14:textId="77777777" w:rsidR="006E56D0" w:rsidRPr="006E56D0" w:rsidRDefault="006E56D0" w:rsidP="006E56D0">
      <w:pPr>
        <w:spacing w:line="400" w:lineRule="exact"/>
        <w:ind w:left="1843" w:hanging="422"/>
      </w:pPr>
      <w:r w:rsidRPr="006E56D0">
        <w:rPr>
          <w:rFonts w:ascii="標楷體" w:eastAsia="標楷體" w:hAnsi="標楷體" w:hint="eastAsia"/>
          <w:color w:val="000000"/>
        </w:rPr>
        <w:t>Ⅱ</w:t>
      </w:r>
      <w:r w:rsidRPr="006E56D0">
        <w:rPr>
          <w:rFonts w:ascii="標楷體" w:eastAsia="標楷體" w:hAnsi="標楷體"/>
          <w:color w:val="000000"/>
        </w:rPr>
        <w:tab/>
      </w:r>
      <w:proofErr w:type="spellStart"/>
      <w:r w:rsidRPr="006E56D0">
        <w:rPr>
          <w:rFonts w:ascii="標楷體" w:eastAsia="標楷體" w:hAnsi="標楷體"/>
          <w:color w:val="000000"/>
        </w:rPr>
        <w:t>Extranodal</w:t>
      </w:r>
      <w:proofErr w:type="spellEnd"/>
      <w:r w:rsidRPr="006E56D0">
        <w:rPr>
          <w:rFonts w:ascii="標楷體" w:eastAsia="標楷體" w:hAnsi="標楷體"/>
          <w:color w:val="000000"/>
        </w:rPr>
        <w:t xml:space="preserve"> site </w:t>
      </w:r>
      <w:r w:rsidRPr="006E56D0">
        <w:rPr>
          <w:rFonts w:ascii="Times New Roman" w:eastAsia="標楷體" w:hAnsi="Times New Roman"/>
          <w:color w:val="000000"/>
        </w:rPr>
        <w:t>≤</w:t>
      </w:r>
      <w:r w:rsidRPr="006E56D0">
        <w:rPr>
          <w:rFonts w:ascii="標楷體" w:eastAsia="標楷體" w:hAnsi="標楷體"/>
          <w:color w:val="000000"/>
        </w:rPr>
        <w:t xml:space="preserve"> 3 (需有 PET或 CT 的影像報告)。</w:t>
      </w:r>
    </w:p>
    <w:p w14:paraId="5A56D89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Ⅲ.</w:t>
      </w:r>
      <w:r w:rsidRPr="006E56D0">
        <w:rPr>
          <w:rFonts w:ascii="標楷體" w:eastAsia="標楷體" w:hAnsi="標楷體"/>
          <w:color w:val="000000"/>
        </w:rPr>
        <w:tab/>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14:paraId="50C0E17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w:t>
      </w:r>
      <w:r w:rsidRPr="006E56D0">
        <w:rPr>
          <w:rFonts w:ascii="標楷體" w:eastAsia="標楷體" w:hAnsi="標楷體"/>
          <w:color w:val="000000"/>
        </w:rPr>
        <w:tab/>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w:t>
      </w:r>
      <w:proofErr w:type="spellStart"/>
      <w:r w:rsidRPr="006E56D0">
        <w:rPr>
          <w:rFonts w:ascii="標楷體" w:eastAsia="標楷體" w:hAnsi="標楷體"/>
          <w:color w:val="000000"/>
        </w:rPr>
        <w:t>Meulengracht</w:t>
      </w:r>
      <w:proofErr w:type="spellEnd"/>
      <w:r w:rsidRPr="006E56D0">
        <w:rPr>
          <w:rFonts w:ascii="標楷體" w:eastAsia="標楷體" w:hAnsi="標楷體"/>
          <w:color w:val="000000"/>
        </w:rPr>
        <w:t xml:space="preserve">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14:paraId="12976C2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ab/>
        <w:t>心臟功能: 左心室射出率 &gt; 50%且過去一年無任何重大心臟疾病(包含但不限於不穩定心絞痛、心肌梗塞、冠狀動脈繞道手術、中風) 。</w:t>
      </w:r>
    </w:p>
    <w:p w14:paraId="561DC62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Ⅵ</w:t>
      </w:r>
      <w:r w:rsidRPr="006E56D0">
        <w:rPr>
          <w:rFonts w:ascii="標楷體" w:eastAsia="標楷體" w:hAnsi="標楷體"/>
          <w:color w:val="000000"/>
        </w:rPr>
        <w:t>.</w:t>
      </w:r>
      <w:r w:rsidRPr="006E56D0">
        <w:rPr>
          <w:rFonts w:ascii="標楷體" w:eastAsia="標楷體" w:hAnsi="標楷體"/>
          <w:color w:val="000000"/>
        </w:rPr>
        <w:tab/>
        <w:t>肺功能:血氧 &gt; 92% on room air (需有兩次以上的醫療紀錄)。</w:t>
      </w:r>
    </w:p>
    <w:p w14:paraId="4F487F4B"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Ⅶ</w:t>
      </w:r>
      <w:r w:rsidRPr="006E56D0">
        <w:rPr>
          <w:rFonts w:ascii="標楷體" w:eastAsia="標楷體" w:hAnsi="標楷體"/>
          <w:color w:val="000000"/>
        </w:rPr>
        <w:t>.</w:t>
      </w:r>
      <w:r w:rsidRPr="006E56D0">
        <w:rPr>
          <w:rFonts w:ascii="標楷體" w:eastAsia="標楷體" w:hAnsi="標楷體"/>
          <w:color w:val="000000"/>
        </w:rPr>
        <w:tab/>
        <w:t>淋巴球收集時，患者須符合全血細胞計數標準: ANC≧1000/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、ALC≧100/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、Hb≧8.0 g/dL; Plt≧50000/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w:t>
      </w:r>
    </w:p>
    <w:p w14:paraId="2B483D02"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Ⅷ</w:t>
      </w:r>
      <w:r w:rsidRPr="006E56D0">
        <w:rPr>
          <w:rFonts w:ascii="標楷體" w:eastAsia="標楷體" w:hAnsi="標楷體"/>
          <w:color w:val="000000"/>
        </w:rPr>
        <w:t>.於治療前兩年任何無自體免疫疾病。</w:t>
      </w:r>
    </w:p>
    <w:p w14:paraId="0D594AA0"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Ⅸ</w:t>
      </w:r>
      <w:r w:rsidRPr="006E56D0">
        <w:rPr>
          <w:rFonts w:ascii="標楷體" w:eastAsia="標楷體" w:hAnsi="標楷體"/>
          <w:color w:val="000000"/>
        </w:rPr>
        <w:t>.</w:t>
      </w:r>
      <w:r w:rsidRPr="006E56D0">
        <w:rPr>
          <w:rFonts w:ascii="標楷體" w:eastAsia="標楷體" w:hAnsi="標楷體"/>
          <w:color w:val="000000"/>
        </w:rPr>
        <w:tab/>
        <w:t>無DLBCL之外的併發惡性腫瘤，但充分治療的基底細胞癌或鱗狀細胞癌不在此限（申請時需要充分的傷口癒合）；若為子宮頸或乳腺癌原位癌，在申請前至少 3 年經過治愈性治療且無復發證據；原發惡性腫瘤已完全切除且申請時須處於完全緩解5年以上。</w:t>
      </w:r>
    </w:p>
    <w:p w14:paraId="359087E2"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3.前述1、2項均須符合下列條件：</w:t>
      </w:r>
    </w:p>
    <w:p w14:paraId="04B9C5F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(1)需證實癌細胞仍帶有CD19。</w:t>
      </w:r>
    </w:p>
    <w:p w14:paraId="65EB640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(2)終身限給付1次療程，須於特殊專案審查通過後6個月內完成輸注。</w:t>
      </w:r>
    </w:p>
    <w:p w14:paraId="126A14BA"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(3)病人不得有HIV感染，曾經感染但已控制之病人亦不得接受。</w:t>
      </w:r>
    </w:p>
    <w:p w14:paraId="0AA9DA6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(4)病人不得有active hepatitis B virus or hepatitis C virus 感染(評估和輸注 CAR-T時需為viral load undetectable)。</w:t>
      </w:r>
    </w:p>
    <w:p w14:paraId="312D1336"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(5)病人不得有原發性中樞神經系統淋巴瘤(Primary CNS 1ymphoma)。</w:t>
      </w:r>
    </w:p>
    <w:p w14:paraId="2946DE6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(6)病人不得有活躍的次發性中樞神經系統淋巴癌侵犯。</w:t>
      </w:r>
    </w:p>
    <w:p w14:paraId="1ECDE7F6"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(7)追蹤方式：依保險人公布要求之檢驗項目與頻率執行。</w:t>
      </w:r>
    </w:p>
    <w:p w14:paraId="5C488F19"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(8)應提供本藥品治療申請日2個月內腦部MRI報告，無法進行腦部MRI檢查者，</w:t>
      </w:r>
      <w:r w:rsidRPr="006E56D0">
        <w:rPr>
          <w:rFonts w:ascii="標楷體" w:eastAsia="標楷體" w:hAnsi="標楷體" w:hint="eastAsia"/>
          <w:color w:val="000000"/>
        </w:rPr>
        <w:lastRenderedPageBreak/>
        <w:t>應提供1個月內腦脊髓液檢查報告與CT檢查報告並需照會神經科醫師，證明無淋巴瘤中樞神經侵犯。(114/8/1)</w:t>
      </w:r>
    </w:p>
    <w:p w14:paraId="66A69DE7"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(9)併用藥品規範：不得併用化療藥(淋巴清除化療除外)、免疫抑制劑或標靶藥物。(112/11/1、114/8/1)</w:t>
      </w:r>
    </w:p>
    <w:p w14:paraId="21048F5F"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4.執行醫師須完全符合下列資格：</w:t>
      </w:r>
    </w:p>
    <w:p w14:paraId="46FCEAE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(1)醫師必須為血液病和造血幹細胞移植專科醫師且須完成血液病和造血幹細胞移植的相關照護訓練。</w:t>
      </w:r>
    </w:p>
    <w:p w14:paraId="6FCD87DF"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每兩年接受至少6小時中華民國血液及骨髓移植學會或中華民國血液病學會舉辦之CAR-T教育訓練。(112/11/1、114/8/1)</w:t>
      </w:r>
    </w:p>
    <w:p w14:paraId="3AE266E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(3)由保險人每年委託相關學會定期稽核醫師資格。</w:t>
      </w:r>
    </w:p>
    <w:p w14:paraId="1A93881D"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5.執行醫院須完全符合下列條件：</w:t>
      </w:r>
    </w:p>
    <w:p w14:paraId="28D9773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(1)須為血液病和造血幹細胞移植專科醫師的訓練醫院。</w:t>
      </w:r>
    </w:p>
    <w:p w14:paraId="39C00334"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(2)每年平均須進行20例以上造血幹細胞移植，以過去3年平均為準，並每年進行確認。</w:t>
      </w:r>
    </w:p>
    <w:p w14:paraId="1647A388"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(3)須建立 CAR-T多專科團隊，包含醫師、護理師、藥師、醫檢師、細胞蒐集專門技術人員，經團隊討論後同意治療，並須於事前審查時，檢附會議紀錄。</w:t>
      </w:r>
    </w:p>
    <w:p w14:paraId="55595060"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w:t>
      </w:r>
      <w:r w:rsidRPr="006E56D0">
        <w:rPr>
          <w:rFonts w:ascii="標楷體" w:eastAsia="標楷體" w:hAnsi="標楷體" w:hint="eastAsia"/>
          <w:color w:val="000000"/>
        </w:rPr>
        <w:t>CAR-T多專科團隊成員，包括醫師、護理師、藥師、醫檢師、細胞蒐集專門技術人員各至少一人，須每兩年接受至少6小時中華民國血液及骨髓移植學會或中華民國血液病學會舉辦之CAR-T教育訓練。(112/11/1、114/8/1)</w:t>
      </w:r>
    </w:p>
    <w:p w14:paraId="5E6D670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w:t>
      </w:r>
      <w:r w:rsidRPr="006E56D0">
        <w:rPr>
          <w:rFonts w:ascii="標楷體" w:eastAsia="標楷體" w:hAnsi="標楷體" w:hint="eastAsia"/>
          <w:color w:val="000000"/>
        </w:rPr>
        <w:t>醫院藥局至少需庫存10支靜脈注射tocilizumab。(112/11/1、114/8/1)</w:t>
      </w:r>
    </w:p>
    <w:p w14:paraId="2615CCC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(6)細胞蒐集和處理實驗室須於2029年1月1日前取得相關國際認證(AABB或FACT-JACIE)。</w:t>
      </w:r>
    </w:p>
    <w:p w14:paraId="2D5D132F"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(7)由保險人每年委託相關學會定期稽核醫院符合前述條件。</w:t>
      </w:r>
    </w:p>
    <w:p w14:paraId="66B5AA58"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6.須經專家小組特殊專案審查核准後使用，並須檢附下列文件：</w:t>
      </w:r>
    </w:p>
    <w:p w14:paraId="6254DB9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(1)CAR-T多科團隊會議紀錄。</w:t>
      </w:r>
    </w:p>
    <w:p w14:paraId="6C7A1A95"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(2)符合前述第4、5項之醫院條件及醫師資格之相關文件。</w:t>
      </w:r>
    </w:p>
    <w:p w14:paraId="235AAC55" w14:textId="77777777" w:rsid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(3)經臨床醫師確認無法接受造血幹細胞移植者，須檢附相關文件。</w:t>
      </w:r>
      <w:bookmarkEnd w:id="44"/>
    </w:p>
    <w:p w14:paraId="52A01DB5" w14:textId="77777777" w:rsidR="0007420E" w:rsidRPr="004C2E0C" w:rsidRDefault="0007420E" w:rsidP="0007420E">
      <w:pPr>
        <w:spacing w:line="400" w:lineRule="exact"/>
        <w:ind w:left="283" w:hangingChars="118" w:hanging="283"/>
        <w:rPr>
          <w:rFonts w:ascii="標楷體" w:eastAsia="標楷體" w:hAnsi="標楷體"/>
        </w:rPr>
      </w:pPr>
      <w:r w:rsidRPr="004C2E0C">
        <w:rPr>
          <w:rFonts w:ascii="標楷體" w:eastAsia="標楷體" w:hAnsi="標楷體" w:hint="eastAsia"/>
        </w:rPr>
        <w:t>9.104.Zanubrutinib(如</w:t>
      </w:r>
      <w:proofErr w:type="spellStart"/>
      <w:r w:rsidRPr="004C2E0C">
        <w:rPr>
          <w:rFonts w:ascii="標楷體" w:eastAsia="標楷體" w:hAnsi="標楷體" w:hint="eastAsia"/>
        </w:rPr>
        <w:t>Brukinsa</w:t>
      </w:r>
      <w:proofErr w:type="spellEnd"/>
      <w:r w:rsidRPr="004C2E0C">
        <w:rPr>
          <w:rFonts w:ascii="標楷體" w:eastAsia="標楷體" w:hAnsi="標楷體" w:hint="eastAsia"/>
        </w:rPr>
        <w:t>)：(112/12/1、114/8/1、114/10/1、115/5/1)</w:t>
      </w:r>
    </w:p>
    <w:p w14:paraId="63A093F9" w14:textId="77777777" w:rsidR="0007420E" w:rsidRPr="004C2E0C" w:rsidRDefault="0007420E" w:rsidP="0007420E">
      <w:pPr>
        <w:spacing w:line="400" w:lineRule="exact"/>
        <w:ind w:leftChars="118" w:left="566" w:hangingChars="118" w:hanging="283"/>
        <w:rPr>
          <w:rFonts w:ascii="標楷體" w:eastAsia="標楷體" w:hAnsi="標楷體"/>
        </w:rPr>
      </w:pPr>
      <w:r w:rsidRPr="004C2E0C">
        <w:rPr>
          <w:rFonts w:ascii="標楷體" w:eastAsia="標楷體" w:hAnsi="標楷體" w:hint="eastAsia"/>
        </w:rPr>
        <w:t>1.單獨使用於先前接受過至少一種化學或標靶治療方式無效或復發的被套細胞淋巴瘤成年病人。(112/12/1、114/8/1、114/10/1、115/5/1)</w:t>
      </w:r>
    </w:p>
    <w:p w14:paraId="2259B4E4"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(1)需經事前審查核准後使用(事審代碼：C83N2)。首次申請事前審查之療程以4個月為限，之後每3個月需再次申請，再次申請時應檢附前次治療結果評估資料，如影像學檢查報告。(114/8/1)</w:t>
      </w:r>
    </w:p>
    <w:p w14:paraId="667D44D9" w14:textId="77777777" w:rsidR="0007420E" w:rsidRPr="004C2E0C" w:rsidRDefault="0007420E" w:rsidP="0007420E">
      <w:pPr>
        <w:spacing w:line="400" w:lineRule="exact"/>
        <w:ind w:leftChars="218" w:left="523"/>
        <w:rPr>
          <w:rFonts w:ascii="標楷體" w:eastAsia="標楷體" w:hAnsi="標楷體"/>
        </w:rPr>
      </w:pPr>
      <w:r w:rsidRPr="004C2E0C">
        <w:rPr>
          <w:rFonts w:ascii="標楷體" w:eastAsia="標楷體" w:hAnsi="標楷體" w:hint="eastAsia"/>
        </w:rPr>
        <w:t>(2)若疾病進展，則必須停止使用。</w:t>
      </w:r>
    </w:p>
    <w:p w14:paraId="6EC7379C" w14:textId="77777777" w:rsidR="0007420E" w:rsidRPr="004C2E0C" w:rsidRDefault="0007420E" w:rsidP="0007420E">
      <w:pPr>
        <w:spacing w:line="400" w:lineRule="exact"/>
        <w:ind w:leftChars="218" w:left="523"/>
        <w:rPr>
          <w:rFonts w:ascii="標楷體" w:eastAsia="標楷體" w:hAnsi="標楷體"/>
        </w:rPr>
      </w:pPr>
      <w:r w:rsidRPr="004C2E0C">
        <w:rPr>
          <w:rFonts w:ascii="標楷體" w:eastAsia="標楷體" w:hAnsi="標楷體" w:hint="eastAsia"/>
        </w:rPr>
        <w:t>(3)每日至多處方4粒。</w:t>
      </w:r>
    </w:p>
    <w:p w14:paraId="6BAD4265"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(4)Zanubrutinib、ibrutinib及acalabrutinib僅能擇一使用，唯有在出現無法忍受</w:t>
      </w:r>
      <w:r w:rsidRPr="004C2E0C">
        <w:rPr>
          <w:rFonts w:ascii="標楷體" w:eastAsia="標楷體" w:hAnsi="標楷體" w:hint="eastAsia"/>
        </w:rPr>
        <w:lastRenderedPageBreak/>
        <w:t>其副作用時方可互換。與acalabrutinib互換時二者使用總療程合併計算，以全部20個月為上限。(112/12/1、114/10/1、115/5/1)</w:t>
      </w:r>
    </w:p>
    <w:p w14:paraId="70D91E17" w14:textId="77777777" w:rsidR="0007420E" w:rsidRPr="004C2E0C" w:rsidRDefault="0007420E" w:rsidP="0007420E">
      <w:pPr>
        <w:spacing w:line="400" w:lineRule="exact"/>
        <w:ind w:leftChars="118" w:left="566" w:hangingChars="118" w:hanging="283"/>
        <w:rPr>
          <w:rFonts w:ascii="標楷體" w:eastAsia="標楷體" w:hAnsi="標楷體"/>
        </w:rPr>
      </w:pPr>
      <w:r w:rsidRPr="004C2E0C">
        <w:rPr>
          <w:rFonts w:ascii="標楷體" w:eastAsia="標楷體" w:hAnsi="標楷體" w:hint="eastAsia"/>
        </w:rPr>
        <w:t>2.單獨使用於曾接受含一種單株抗體及一種靜脈注射之alkylating agent之chemoimmunotherapy至少4個療程以上後復發者的華氏巨球蛋白血症成年病人。(112/12/1、114/8/1)。</w:t>
      </w:r>
    </w:p>
    <w:p w14:paraId="54644CDE"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(1)病患須具下列至少3種條件：</w:t>
      </w:r>
    </w:p>
    <w:p w14:paraId="26E5CBDF"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I.年齡＞65歲。</w:t>
      </w:r>
    </w:p>
    <w:p w14:paraId="58CB0114"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II.血紅素計數≦11g/dL。</w:t>
      </w:r>
    </w:p>
    <w:p w14:paraId="7EF538A6"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III.血小板計數≦100×109/L。</w:t>
      </w:r>
    </w:p>
    <w:p w14:paraId="208B3716"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IV.β2-microglobulin&gt;3mg/L。</w:t>
      </w:r>
    </w:p>
    <w:p w14:paraId="17CD075C"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V.免疫球蛋白IgM&gt;7g/dL。</w:t>
      </w:r>
    </w:p>
    <w:p w14:paraId="2FA00906"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(2)需經事前審查核准後使用(事審代碼：C88N3)。首次申請事前審查之療程以4個月為限，之後每3個月需再次申請，再次申請時應檢附前次治療結果評估資料，如影像學檢查報告。(114/8/1)</w:t>
      </w:r>
    </w:p>
    <w:p w14:paraId="2986F24A"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(3)若疾病進展，則必須停止使用。</w:t>
      </w:r>
    </w:p>
    <w:p w14:paraId="3909C2D2"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(4)每位病人限給付20個月。</w:t>
      </w:r>
    </w:p>
    <w:p w14:paraId="4683C622"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(5)每日至多處方4粒。</w:t>
      </w:r>
    </w:p>
    <w:p w14:paraId="4854EA02" w14:textId="77777777" w:rsidR="0007420E" w:rsidRPr="004C2E0C" w:rsidRDefault="0007420E" w:rsidP="0007420E">
      <w:pPr>
        <w:spacing w:line="400" w:lineRule="exact"/>
        <w:ind w:leftChars="118" w:left="425" w:hangingChars="59" w:hanging="142"/>
        <w:rPr>
          <w:rFonts w:ascii="標楷體" w:eastAsia="標楷體" w:hAnsi="標楷體"/>
        </w:rPr>
      </w:pPr>
      <w:r w:rsidRPr="004C2E0C">
        <w:rPr>
          <w:rFonts w:ascii="標楷體" w:eastAsia="標楷體" w:hAnsi="標楷體" w:hint="eastAsia"/>
        </w:rPr>
        <w:t>3.與</w:t>
      </w:r>
      <w:proofErr w:type="spellStart"/>
      <w:r w:rsidRPr="004C2E0C">
        <w:rPr>
          <w:rFonts w:ascii="標楷體" w:eastAsia="標楷體" w:hAnsi="標楷體" w:hint="eastAsia"/>
        </w:rPr>
        <w:t>obinutuzumab</w:t>
      </w:r>
      <w:proofErr w:type="spellEnd"/>
      <w:r w:rsidRPr="004C2E0C">
        <w:rPr>
          <w:rFonts w:ascii="標楷體" w:eastAsia="標楷體" w:hAnsi="標楷體" w:hint="eastAsia"/>
        </w:rPr>
        <w:t>併用，治療先前曾接受至少兩線(每線至少4個療程)全身性治療無效或復發的濾泡性淋巴瘤成人病人。(114/8/1)</w:t>
      </w:r>
    </w:p>
    <w:p w14:paraId="7CA21887"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(1)需曾接受過至少一種anti-CD20 monoclonal antibody及一種靜脈注射型之alkylating agent治療。</w:t>
      </w:r>
    </w:p>
    <w:p w14:paraId="7193F005"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(2)需符合WHO 淋巴瘤分類為I、II或IIIa期的診斷。</w:t>
      </w:r>
    </w:p>
    <w:p w14:paraId="536BEF1E"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(3)開始使用前之疾病狀態需出現下列任一情形：</w:t>
      </w:r>
    </w:p>
    <w:p w14:paraId="6EC1431D"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I.有單一腫瘤直徑7公分以上者；</w:t>
      </w:r>
    </w:p>
    <w:p w14:paraId="07389AFC"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II.有三顆以上之腫瘤其直徑大於3公分以上者；</w:t>
      </w:r>
    </w:p>
    <w:p w14:paraId="219E7B4F"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III.脾臟腫大，其長度16公分以上者；</w:t>
      </w:r>
    </w:p>
    <w:p w14:paraId="57ED3D4B"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IV.對</w:t>
      </w:r>
      <w:proofErr w:type="spellStart"/>
      <w:r w:rsidRPr="004C2E0C">
        <w:rPr>
          <w:rFonts w:ascii="標楷體" w:eastAsia="標楷體" w:hAnsi="標楷體" w:hint="eastAsia"/>
        </w:rPr>
        <w:t>vitalorgans</w:t>
      </w:r>
      <w:proofErr w:type="spellEnd"/>
      <w:r w:rsidRPr="004C2E0C">
        <w:rPr>
          <w:rFonts w:ascii="標楷體" w:eastAsia="標楷體" w:hAnsi="標楷體" w:hint="eastAsia"/>
        </w:rPr>
        <w:t>造成擠壓者；</w:t>
      </w:r>
    </w:p>
    <w:p w14:paraId="43555DE8"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V.周邊血中出現淋巴球增生超過5000/ mm3者；</w:t>
      </w:r>
    </w:p>
    <w:p w14:paraId="3D006A31"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VI.出現任一系列血球低下者（platelet&lt;100,000/ mm3，或 Hb&lt;10gm/dL，或absolute neutrophil count&lt;1500/mm3)。</w:t>
      </w:r>
    </w:p>
    <w:p w14:paraId="53F6BCA1"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VII.B symptoms。</w:t>
      </w:r>
    </w:p>
    <w:p w14:paraId="3BAF5CBB" w14:textId="77777777" w:rsidR="0007420E" w:rsidRPr="004C2E0C" w:rsidRDefault="0007420E" w:rsidP="0007420E">
      <w:pPr>
        <w:spacing w:line="400" w:lineRule="exact"/>
        <w:ind w:leftChars="159" w:left="708" w:hangingChars="136" w:hanging="326"/>
        <w:rPr>
          <w:rFonts w:ascii="標楷體" w:eastAsia="標楷體" w:hAnsi="標楷體"/>
        </w:rPr>
      </w:pPr>
      <w:r w:rsidRPr="004C2E0C">
        <w:rPr>
          <w:rFonts w:ascii="標楷體" w:eastAsia="標楷體" w:hAnsi="標楷體" w:hint="eastAsia"/>
        </w:rPr>
        <w:t>(4)需經事前審查核准後使用(事審代碼：C82N3)，每3個月需再次申請，再次申請時需檢附療效評估資料，若未達partial remission或 complete remission，則不予給付。</w:t>
      </w:r>
    </w:p>
    <w:p w14:paraId="51854F85" w14:textId="77777777" w:rsidR="0007420E" w:rsidRPr="004C2E0C" w:rsidRDefault="0007420E" w:rsidP="0007420E">
      <w:pPr>
        <w:spacing w:line="400" w:lineRule="exact"/>
        <w:ind w:leftChars="159" w:left="382"/>
        <w:rPr>
          <w:rFonts w:ascii="標楷體" w:eastAsia="標楷體" w:hAnsi="標楷體"/>
        </w:rPr>
      </w:pPr>
      <w:r w:rsidRPr="004C2E0C">
        <w:rPr>
          <w:rFonts w:ascii="標楷體" w:eastAsia="標楷體" w:hAnsi="標楷體" w:hint="eastAsia"/>
        </w:rPr>
        <w:t>(5)總療程以全部24個月為上限。Zanubrutinib每日至多處方4粒。</w:t>
      </w:r>
    </w:p>
    <w:p w14:paraId="02487624" w14:textId="77777777" w:rsidR="0007420E" w:rsidRPr="004C2E0C" w:rsidRDefault="0007420E" w:rsidP="0007420E">
      <w:pPr>
        <w:spacing w:line="400" w:lineRule="exact"/>
        <w:ind w:leftChars="118" w:left="283"/>
        <w:rPr>
          <w:rFonts w:ascii="標楷體" w:eastAsia="標楷體" w:hAnsi="標楷體"/>
        </w:rPr>
      </w:pPr>
      <w:r w:rsidRPr="004C2E0C">
        <w:rPr>
          <w:rFonts w:ascii="標楷體" w:eastAsia="標楷體" w:hAnsi="標楷體" w:hint="eastAsia"/>
        </w:rPr>
        <w:t>4.單獨使用於慢性淋巴球性白血病(CLL)成人病人。(114/10/1、115/5/1)</w:t>
      </w:r>
    </w:p>
    <w:p w14:paraId="30E8E7DF" w14:textId="77777777" w:rsidR="0007420E" w:rsidRPr="004C2E0C" w:rsidRDefault="0007420E" w:rsidP="0007420E">
      <w:pPr>
        <w:spacing w:line="400" w:lineRule="exact"/>
        <w:ind w:leftChars="235" w:left="564" w:firstLine="1"/>
        <w:rPr>
          <w:rFonts w:ascii="標楷體" w:eastAsia="標楷體" w:hAnsi="標楷體"/>
        </w:rPr>
      </w:pPr>
      <w:r w:rsidRPr="004C2E0C">
        <w:rPr>
          <w:rFonts w:ascii="標楷體" w:eastAsia="標楷體" w:hAnsi="標楷體" w:hint="eastAsia"/>
        </w:rPr>
        <w:lastRenderedPageBreak/>
        <w:t>(1)ECOG 分數須≦2。</w:t>
      </w:r>
    </w:p>
    <w:p w14:paraId="7214109B" w14:textId="77777777" w:rsidR="0007420E" w:rsidRPr="004C2E0C" w:rsidRDefault="0007420E" w:rsidP="0007420E">
      <w:pPr>
        <w:spacing w:line="400" w:lineRule="exact"/>
        <w:ind w:leftChars="235" w:left="564" w:firstLine="1"/>
        <w:rPr>
          <w:rFonts w:ascii="標楷體" w:eastAsia="標楷體" w:hAnsi="標楷體"/>
        </w:rPr>
      </w:pPr>
      <w:r w:rsidRPr="004C2E0C">
        <w:rPr>
          <w:rFonts w:ascii="標楷體" w:eastAsia="標楷體" w:hAnsi="標楷體" w:hint="eastAsia"/>
        </w:rPr>
        <w:t>(2)需符合下列任一情況：</w:t>
      </w:r>
    </w:p>
    <w:p w14:paraId="06CDFCCE"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I.具有17p缺失。</w:t>
      </w:r>
    </w:p>
    <w:p w14:paraId="27680CEE"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II.非IGHV突變且曾接受至少1種包括alkylating agent與anti-CD20(如R-CVP、RCHOP、rituximab加</w:t>
      </w:r>
      <w:proofErr w:type="spellStart"/>
      <w:r w:rsidRPr="004C2E0C">
        <w:rPr>
          <w:rFonts w:ascii="標楷體" w:eastAsia="標楷體" w:hAnsi="標楷體" w:hint="eastAsia"/>
        </w:rPr>
        <w:t>bendamustine</w:t>
      </w:r>
      <w:proofErr w:type="spellEnd"/>
      <w:r w:rsidRPr="004C2E0C">
        <w:rPr>
          <w:rFonts w:ascii="標楷體" w:eastAsia="標楷體" w:hAnsi="標楷體" w:hint="eastAsia"/>
        </w:rPr>
        <w:t>等)的治療2個療程以上仍惡化或復發者。</w:t>
      </w:r>
    </w:p>
    <w:p w14:paraId="5DC4D2BD"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III.CLL病人需先前曾接受至少2線治療(排除僅有口服藥物之療程)，治療中須包括alkylating agent與anti-CD20(如R-CVP、RCHOP、rituximab加</w:t>
      </w:r>
      <w:proofErr w:type="spellStart"/>
      <w:r w:rsidRPr="004C2E0C">
        <w:rPr>
          <w:rFonts w:ascii="標楷體" w:eastAsia="標楷體" w:hAnsi="標楷體" w:hint="eastAsia"/>
        </w:rPr>
        <w:t>bendamustine</w:t>
      </w:r>
      <w:proofErr w:type="spellEnd"/>
      <w:r w:rsidRPr="004C2E0C">
        <w:rPr>
          <w:rFonts w:ascii="標楷體" w:eastAsia="標楷體" w:hAnsi="標楷體" w:hint="eastAsia"/>
        </w:rPr>
        <w:t>等)的治療，每線治療至少2個療程以上後，仍惡化或復發者。</w:t>
      </w:r>
    </w:p>
    <w:p w14:paraId="62D5730D" w14:textId="77777777" w:rsidR="0007420E" w:rsidRPr="004C2E0C" w:rsidRDefault="0007420E" w:rsidP="0007420E">
      <w:pPr>
        <w:spacing w:line="400" w:lineRule="exact"/>
        <w:ind w:leftChars="295" w:left="708"/>
        <w:rPr>
          <w:rFonts w:ascii="標楷體" w:eastAsia="標楷體" w:hAnsi="標楷體"/>
        </w:rPr>
      </w:pPr>
      <w:r w:rsidRPr="004C2E0C">
        <w:rPr>
          <w:rFonts w:ascii="標楷體" w:eastAsia="標楷體" w:hAnsi="標楷體" w:hint="eastAsia"/>
        </w:rPr>
        <w:t>(3)開始使用前之疾病狀態需出現下列任一情形：</w:t>
      </w:r>
    </w:p>
    <w:p w14:paraId="31ABA41F"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I.進行性的血液相惡化至Hb &lt; 10.0 gm/dL或PLT &lt; 100 K/</w:t>
      </w:r>
      <w:proofErr w:type="spellStart"/>
      <w:r w:rsidRPr="004C2E0C">
        <w:rPr>
          <w:rFonts w:ascii="標楷體" w:eastAsia="標楷體" w:hAnsi="標楷體" w:hint="eastAsia"/>
        </w:rPr>
        <w:t>uL</w:t>
      </w:r>
      <w:proofErr w:type="spellEnd"/>
      <w:r w:rsidRPr="004C2E0C">
        <w:rPr>
          <w:rFonts w:ascii="標楷體" w:eastAsia="標楷體" w:hAnsi="標楷體" w:hint="eastAsia"/>
        </w:rPr>
        <w:t>，且無其他原因可以解釋。</w:t>
      </w:r>
    </w:p>
    <w:p w14:paraId="20C41068"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II.脾臟腫大超過左肋骨下緣6cm。</w:t>
      </w:r>
    </w:p>
    <w:p w14:paraId="1CB622C6"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III.淋巴結腫大，最長徑超過10cm。</w:t>
      </w:r>
    </w:p>
    <w:p w14:paraId="1260DA3A"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IV.周邊血液淋巴球在2個月內增加50%以上，或倍增時間(doubling time)小於6個月。</w:t>
      </w:r>
    </w:p>
    <w:p w14:paraId="28A0A3CF"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V.出現自體免疫併發症，且經類固醇治療無效。</w:t>
      </w:r>
    </w:p>
    <w:p w14:paraId="35B913A4"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VI.出現具症狀的淋巴結外病灶。</w:t>
      </w:r>
    </w:p>
    <w:p w14:paraId="18335372"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(4)需經事前審查核准後使用(事審代碼：C91N1)，每3個月需再次申請。再次申請時需檢附療效評估資料，若未達</w:t>
      </w:r>
      <w:proofErr w:type="spellStart"/>
      <w:r w:rsidRPr="004C2E0C">
        <w:rPr>
          <w:rFonts w:ascii="標楷體" w:eastAsia="標楷體" w:hAnsi="標楷體" w:hint="eastAsia"/>
        </w:rPr>
        <w:t>iwCLL</w:t>
      </w:r>
      <w:proofErr w:type="spellEnd"/>
      <w:r w:rsidRPr="004C2E0C">
        <w:rPr>
          <w:rFonts w:ascii="標楷體" w:eastAsia="標楷體" w:hAnsi="標楷體" w:hint="eastAsia"/>
        </w:rPr>
        <w:t xml:space="preserve"> (International Workshop on CLL)最新定義之partial remission或complete remission，則不予給付。</w:t>
      </w:r>
    </w:p>
    <w:p w14:paraId="0415003A"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(5)在具有17缺失病人，acalabrutinib、ibrutinib、</w:t>
      </w:r>
      <w:proofErr w:type="spellStart"/>
      <w:r w:rsidRPr="004C2E0C">
        <w:rPr>
          <w:rFonts w:ascii="標楷體" w:eastAsia="標楷體" w:hAnsi="標楷體" w:hint="eastAsia"/>
        </w:rPr>
        <w:t>venetoclax</w:t>
      </w:r>
      <w:proofErr w:type="spellEnd"/>
      <w:r w:rsidRPr="004C2E0C">
        <w:rPr>
          <w:rFonts w:ascii="標楷體" w:eastAsia="標楷體" w:hAnsi="標楷體" w:hint="eastAsia"/>
        </w:rPr>
        <w:t>與</w:t>
      </w:r>
      <w:proofErr w:type="spellStart"/>
      <w:r w:rsidRPr="004C2E0C">
        <w:rPr>
          <w:rFonts w:ascii="標楷體" w:eastAsia="標楷體" w:hAnsi="標楷體" w:hint="eastAsia"/>
        </w:rPr>
        <w:t>zanubrutinib</w:t>
      </w:r>
      <w:proofErr w:type="spellEnd"/>
      <w:r w:rsidRPr="004C2E0C">
        <w:rPr>
          <w:rFonts w:ascii="標楷體" w:eastAsia="標楷體" w:hAnsi="標楷體" w:hint="eastAsia"/>
        </w:rPr>
        <w:t>四者僅能擇一使用，唯有在出現無法忍受其副作用時方可互換。四者使用總療程合併計算，以全部24個月為上限。</w:t>
      </w:r>
    </w:p>
    <w:p w14:paraId="34B6734F"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(6)在非IGHV突變二線以上病人及CLL三線以上病人，acalabrutinib、ibrutinib與</w:t>
      </w:r>
      <w:proofErr w:type="spellStart"/>
      <w:r w:rsidRPr="004C2E0C">
        <w:rPr>
          <w:rFonts w:ascii="標楷體" w:eastAsia="標楷體" w:hAnsi="標楷體" w:hint="eastAsia"/>
        </w:rPr>
        <w:t>zanubrutinib</w:t>
      </w:r>
      <w:proofErr w:type="spellEnd"/>
      <w:r w:rsidRPr="004C2E0C">
        <w:rPr>
          <w:rFonts w:ascii="標楷體" w:eastAsia="標楷體" w:hAnsi="標楷體" w:hint="eastAsia"/>
        </w:rPr>
        <w:t>三者僅能擇一使用，唯有在出現無法忍受其副作用時方可互換。三者使用總療程合併計算，以全部24個月為上限。(114/10/1、115/5/1)</w:t>
      </w:r>
    </w:p>
    <w:p w14:paraId="77915FAB" w14:textId="5672670E" w:rsidR="005363DB" w:rsidRPr="0074474A" w:rsidRDefault="0007420E" w:rsidP="0007420E">
      <w:pPr>
        <w:suppressAutoHyphens w:val="0"/>
        <w:autoSpaceDN/>
        <w:spacing w:line="400" w:lineRule="exact"/>
        <w:ind w:left="709"/>
        <w:textAlignment w:val="auto"/>
        <w:rPr>
          <w:rFonts w:ascii="標楷體" w:eastAsia="標楷體" w:hAnsi="標楷體" w:cs="BiauKai"/>
          <w:kern w:val="2"/>
          <w:szCs w:val="24"/>
        </w:rPr>
      </w:pPr>
      <w:r w:rsidRPr="004C2E0C">
        <w:rPr>
          <w:rFonts w:ascii="標楷體" w:eastAsia="標楷體" w:hAnsi="標楷體" w:hint="eastAsia"/>
        </w:rPr>
        <w:t>(7)每日至多處方4粒。</w:t>
      </w:r>
    </w:p>
    <w:p w14:paraId="1F1025B9" w14:textId="77777777" w:rsidR="00517C45" w:rsidRPr="00803B45" w:rsidRDefault="00517C45" w:rsidP="00517C45">
      <w:pPr>
        <w:spacing w:line="400" w:lineRule="exact"/>
        <w:ind w:left="142"/>
        <w:rPr>
          <w:rFonts w:ascii="標楷體" w:eastAsia="標楷體" w:hAnsi="標楷體"/>
          <w:szCs w:val="24"/>
        </w:rPr>
      </w:pPr>
      <w:bookmarkStart w:id="45" w:name="_Hlk204085052"/>
      <w:r w:rsidRPr="00803B45">
        <w:rPr>
          <w:rFonts w:ascii="標楷體" w:eastAsia="標楷體" w:hAnsi="標楷體"/>
          <w:szCs w:val="24"/>
        </w:rPr>
        <w:t xml:space="preserve">9.105.Polatuzumab </w:t>
      </w:r>
      <w:proofErr w:type="spellStart"/>
      <w:r w:rsidRPr="00803B45">
        <w:rPr>
          <w:rFonts w:ascii="標楷體" w:eastAsia="標楷體" w:hAnsi="標楷體"/>
          <w:szCs w:val="24"/>
        </w:rPr>
        <w:t>vedotin</w:t>
      </w:r>
      <w:proofErr w:type="spellEnd"/>
      <w:r w:rsidRPr="00803B45">
        <w:rPr>
          <w:rFonts w:ascii="標楷體" w:eastAsia="標楷體" w:hAnsi="標楷體"/>
          <w:szCs w:val="24"/>
        </w:rPr>
        <w:t xml:space="preserve"> (如</w:t>
      </w:r>
      <w:proofErr w:type="spellStart"/>
      <w:r w:rsidRPr="00803B45">
        <w:rPr>
          <w:rFonts w:ascii="標楷體" w:eastAsia="標楷體" w:hAnsi="標楷體"/>
          <w:szCs w:val="24"/>
        </w:rPr>
        <w:t>Polivy</w:t>
      </w:r>
      <w:proofErr w:type="spellEnd"/>
      <w:r w:rsidRPr="00803B45">
        <w:rPr>
          <w:rFonts w:ascii="標楷體" w:eastAsia="標楷體" w:hAnsi="標楷體"/>
          <w:szCs w:val="24"/>
        </w:rPr>
        <w:t>)：(113/2/1</w:t>
      </w:r>
      <w:r w:rsidRPr="00803B45">
        <w:rPr>
          <w:rFonts w:ascii="標楷體" w:eastAsia="標楷體" w:hAnsi="標楷體" w:hint="eastAsia"/>
        </w:rPr>
        <w:t>、114/8/1</w:t>
      </w:r>
      <w:r w:rsidRPr="00803B45">
        <w:rPr>
          <w:rFonts w:ascii="標楷體" w:eastAsia="標楷體" w:hAnsi="標楷體"/>
          <w:szCs w:val="24"/>
        </w:rPr>
        <w:t>)</w:t>
      </w:r>
    </w:p>
    <w:p w14:paraId="4983F4C3"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1.限與</w:t>
      </w:r>
      <w:proofErr w:type="spellStart"/>
      <w:r w:rsidRPr="00803B45">
        <w:rPr>
          <w:rFonts w:ascii="標楷體" w:eastAsia="標楷體" w:hAnsi="標楷體"/>
        </w:rPr>
        <w:t>bendamustine</w:t>
      </w:r>
      <w:proofErr w:type="spellEnd"/>
      <w:r w:rsidRPr="00803B45">
        <w:rPr>
          <w:rFonts w:ascii="標楷體" w:eastAsia="標楷體" w:hAnsi="標楷體"/>
        </w:rPr>
        <w:t>和rituximab併用，適用於第三線治療復發型（relapsed）或難治型（refractory）且未曾接受及不適合接受造血幹細胞移植的瀰漫性大型B細胞淋巴瘤（DLBCL）成年病人，並須完全符合下列條件：</w:t>
      </w:r>
    </w:p>
    <w:p w14:paraId="6651AC6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(1)ECOG分數≦2。</w:t>
      </w:r>
    </w:p>
    <w:p w14:paraId="6650349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(2)未曾接受幹細胞移植且需先經兩位曾接受血液及骨髓移植訓練並合格之醫師評估為不適合接受移植之病人並滿足下列條件之一：</w:t>
      </w:r>
    </w:p>
    <w:p w14:paraId="2DFEC679"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Ⅰ.年齡在65歲（含）以上，且使用過的第二線治療含鉑類藥物（cisplatin、oxaliplatin、carboplatin）後，以影像學檢查證實疾病惡化中。</w:t>
      </w:r>
    </w:p>
    <w:p w14:paraId="2210D139"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lastRenderedPageBreak/>
        <w:t>Ⅱ.年齡在65歲以下，符合HCT-CI≧3分，且使用過的第二線治療含鉑類藥物（cisplatin、oxaliplatin、carboplatin）後，以影像學檢查證實疾病惡化中。</w:t>
      </w:r>
    </w:p>
    <w:p w14:paraId="7A373332"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Ⅲ.使用過第二線治療含鉑類藥物（cisplatin、oxaliplatin、carboplatin）後，在收集造血幹細胞時，即使使用plerixafor後收集的CD34陽性原始細胞仍未達每公斤體重200萬顆細胞，且以影像學檢查證實疾病惡化中。</w:t>
      </w:r>
    </w:p>
    <w:p w14:paraId="32B40DE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一線曾接受經兩次（含）以上rituximab合併化學治療，治療4個療程以上復發或是於治療中發生疾病惡化者。(113/2/1、114/8/1)</w:t>
      </w:r>
      <w:r w:rsidRPr="00803B45">
        <w:rPr>
          <w:rFonts w:ascii="標楷體" w:eastAsia="標楷體" w:hAnsi="標楷體"/>
        </w:rPr>
        <w:t xml:space="preserve"> </w:t>
      </w:r>
    </w:p>
    <w:p w14:paraId="40866A27"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hint="eastAsia"/>
        </w:rPr>
        <w:tab/>
        <w:t>救援治療需符合以下任一條件：(114/8/1)</w:t>
      </w:r>
    </w:p>
    <w:p w14:paraId="7FA33115"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w:t>
      </w:r>
      <w:r w:rsidRPr="00803B45">
        <w:rPr>
          <w:rFonts w:ascii="標楷體" w:eastAsia="標楷體" w:hAnsi="標楷體" w:hint="eastAsia"/>
        </w:rPr>
        <w:tab/>
        <w:t>治療2個療程以上復發或是於治療中發生疾病惡化者。</w:t>
      </w:r>
    </w:p>
    <w:p w14:paraId="329EE771"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II.</w:t>
      </w:r>
      <w:r w:rsidRPr="00803B45">
        <w:rPr>
          <w:rFonts w:ascii="標楷體" w:eastAsia="標楷體" w:hAnsi="標楷體" w:hint="eastAsia"/>
        </w:rPr>
        <w:tab/>
        <w:t>經造血幹細胞移植治療失敗者。</w:t>
      </w:r>
    </w:p>
    <w:p w14:paraId="1521BAC9"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2.需經事前審查核准後使用：</w:t>
      </w:r>
    </w:p>
    <w:p w14:paraId="4A07779A"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(1)每次申請事前審查以3個療程為限，再次申請必須提出客觀證據（如：影像學）證實無惡化，若病情惡化即不得再次申請。</w:t>
      </w:r>
    </w:p>
    <w:p w14:paraId="1B842CD5"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(2)每位病人終生限給付6個療程。</w:t>
      </w:r>
    </w:p>
    <w:p w14:paraId="38B8B1B5"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病人接受本藥物治療後，不給付造血幹細胞移植。(113/2/1、114/8/1)</w:t>
      </w:r>
    </w:p>
    <w:p w14:paraId="20864DCA" w14:textId="77777777" w:rsidR="00517C45" w:rsidRPr="00517C45" w:rsidRDefault="00517C45" w:rsidP="00517C45">
      <w:pPr>
        <w:pStyle w:val="a9"/>
        <w:spacing w:line="400" w:lineRule="exact"/>
        <w:ind w:left="993"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rPr>
        <w:t>.</w:t>
      </w:r>
      <w:r w:rsidRPr="00803B45">
        <w:rPr>
          <w:rFonts w:ascii="標楷體" w:eastAsia="標楷體" w:hAnsi="標楷體" w:hint="eastAsia"/>
        </w:rPr>
        <w:t>本藥品、</w:t>
      </w:r>
      <w:proofErr w:type="spellStart"/>
      <w:r w:rsidRPr="00803B45">
        <w:rPr>
          <w:rFonts w:ascii="標楷體" w:eastAsia="標楷體" w:hAnsi="標楷體" w:hint="eastAsia"/>
        </w:rPr>
        <w:t>glofitamab</w:t>
      </w:r>
      <w:proofErr w:type="spellEnd"/>
      <w:r w:rsidRPr="00803B45">
        <w:rPr>
          <w:rFonts w:ascii="標楷體" w:eastAsia="標楷體" w:hAnsi="標楷體" w:hint="eastAsia"/>
        </w:rPr>
        <w:t>及</w:t>
      </w:r>
      <w:proofErr w:type="spellStart"/>
      <w:r w:rsidRPr="00803B45">
        <w:rPr>
          <w:rFonts w:ascii="標楷體" w:eastAsia="標楷體" w:hAnsi="標楷體" w:hint="eastAsia"/>
        </w:rPr>
        <w:t>epcoritamab</w:t>
      </w:r>
      <w:proofErr w:type="spellEnd"/>
      <w:r w:rsidRPr="00803B45">
        <w:rPr>
          <w:rFonts w:ascii="標楷體" w:eastAsia="標楷體" w:hAnsi="標楷體" w:hint="eastAsia"/>
        </w:rPr>
        <w:t>僅得擇一給付，治療失敗後不得互換。(114/8/1)</w:t>
      </w:r>
      <w:bookmarkEnd w:id="45"/>
    </w:p>
    <w:p w14:paraId="5B62FA79" w14:textId="77777777" w:rsidR="008B4C4B" w:rsidRPr="00204759" w:rsidRDefault="008B4C4B" w:rsidP="008B4C4B">
      <w:pPr>
        <w:spacing w:line="400" w:lineRule="exact"/>
        <w:ind w:left="30" w:hanging="30"/>
        <w:rPr>
          <w:rFonts w:ascii="標楷體" w:eastAsia="標楷體" w:hAnsi="標楷體"/>
          <w:color w:val="000000"/>
          <w:szCs w:val="24"/>
        </w:rPr>
      </w:pPr>
      <w:r w:rsidRPr="00204759">
        <w:rPr>
          <w:rFonts w:ascii="標楷體" w:eastAsia="標楷體" w:hAnsi="標楷體"/>
          <w:color w:val="000000"/>
          <w:szCs w:val="24"/>
        </w:rPr>
        <w:t xml:space="preserve">9.106.Sacituzumab </w:t>
      </w:r>
      <w:proofErr w:type="spellStart"/>
      <w:r w:rsidRPr="00204759">
        <w:rPr>
          <w:rFonts w:ascii="標楷體" w:eastAsia="標楷體" w:hAnsi="標楷體"/>
          <w:color w:val="000000"/>
          <w:szCs w:val="24"/>
        </w:rPr>
        <w:t>govitecan</w:t>
      </w:r>
      <w:proofErr w:type="spellEnd"/>
      <w:r w:rsidRPr="00204759">
        <w:rPr>
          <w:rFonts w:ascii="標楷體" w:eastAsia="標楷體" w:hAnsi="標楷體"/>
          <w:color w:val="000000"/>
          <w:szCs w:val="24"/>
        </w:rPr>
        <w:t xml:space="preserve"> (如</w:t>
      </w:r>
      <w:proofErr w:type="spellStart"/>
      <w:r w:rsidRPr="00204759">
        <w:rPr>
          <w:rFonts w:ascii="標楷體" w:eastAsia="標楷體" w:hAnsi="標楷體"/>
          <w:color w:val="000000"/>
          <w:szCs w:val="24"/>
        </w:rPr>
        <w:t>Trodelvy</w:t>
      </w:r>
      <w:proofErr w:type="spellEnd"/>
      <w:r w:rsidRPr="00204759">
        <w:rPr>
          <w:rFonts w:ascii="標楷體" w:eastAsia="標楷體" w:hAnsi="標楷體"/>
          <w:color w:val="000000"/>
          <w:szCs w:val="24"/>
        </w:rPr>
        <w:t>）：(113/2/1、114/2/1</w:t>
      </w:r>
      <w:r w:rsidRPr="00204759">
        <w:rPr>
          <w:rFonts w:ascii="標楷體" w:eastAsia="標楷體" w:hAnsi="標楷體" w:hint="eastAsia"/>
          <w:color w:val="000000"/>
          <w:szCs w:val="24"/>
        </w:rPr>
        <w:t>、1</w:t>
      </w:r>
      <w:r w:rsidRPr="00204759">
        <w:rPr>
          <w:rFonts w:ascii="標楷體" w:eastAsia="標楷體" w:hAnsi="標楷體"/>
          <w:color w:val="000000"/>
          <w:szCs w:val="24"/>
        </w:rPr>
        <w:t>14</w:t>
      </w:r>
      <w:r w:rsidRPr="00204759">
        <w:rPr>
          <w:rFonts w:ascii="標楷體" w:eastAsia="標楷體" w:hAnsi="標楷體" w:hint="eastAsia"/>
          <w:color w:val="000000"/>
          <w:szCs w:val="24"/>
        </w:rPr>
        <w:t>/1</w:t>
      </w:r>
      <w:r w:rsidRPr="00204759">
        <w:rPr>
          <w:rFonts w:ascii="標楷體" w:eastAsia="標楷體" w:hAnsi="標楷體"/>
          <w:color w:val="000000"/>
          <w:szCs w:val="24"/>
        </w:rPr>
        <w:t>0</w:t>
      </w:r>
      <w:r w:rsidRPr="00204759">
        <w:rPr>
          <w:rFonts w:ascii="標楷體" w:eastAsia="標楷體" w:hAnsi="標楷體" w:hint="eastAsia"/>
          <w:color w:val="000000"/>
          <w:szCs w:val="24"/>
        </w:rPr>
        <w:t>/1</w:t>
      </w:r>
      <w:r w:rsidRPr="00204759">
        <w:rPr>
          <w:rFonts w:ascii="標楷體" w:eastAsia="標楷體" w:hAnsi="標楷體"/>
          <w:color w:val="000000"/>
          <w:szCs w:val="24"/>
        </w:rPr>
        <w:t>)</w:t>
      </w:r>
    </w:p>
    <w:p w14:paraId="7F2FE7B8" w14:textId="77777777" w:rsidR="008B4C4B" w:rsidRPr="00204759" w:rsidRDefault="008B4C4B" w:rsidP="008B4C4B">
      <w:pPr>
        <w:spacing w:line="400" w:lineRule="exact"/>
        <w:ind w:left="567" w:hanging="284"/>
        <w:rPr>
          <w:rFonts w:ascii="標楷體" w:eastAsia="標楷體" w:hAnsi="標楷體"/>
          <w:color w:val="000000"/>
          <w:szCs w:val="24"/>
        </w:rPr>
      </w:pPr>
      <w:r w:rsidRPr="00204759">
        <w:rPr>
          <w:rFonts w:ascii="標楷體" w:eastAsia="標楷體" w:hAnsi="標楷體"/>
          <w:color w:val="000000"/>
          <w:szCs w:val="24"/>
        </w:rPr>
        <w:t>1.用於治療先前已接受兩次以上全身性治療無效(其中一次需為治療晚期疾病)之無法切除的局部晚期或轉移性的三陰性乳癌成</w:t>
      </w:r>
      <w:r w:rsidRPr="00204759">
        <w:rPr>
          <w:rFonts w:ascii="標楷體" w:eastAsia="標楷體" w:hAnsi="標楷體" w:hint="eastAsia"/>
          <w:color w:val="000000"/>
          <w:szCs w:val="24"/>
        </w:rPr>
        <w:t>人</w:t>
      </w:r>
      <w:r w:rsidRPr="00204759">
        <w:rPr>
          <w:rFonts w:ascii="標楷體" w:eastAsia="標楷體" w:hAnsi="標楷體"/>
          <w:color w:val="000000"/>
          <w:szCs w:val="24"/>
        </w:rPr>
        <w:t>病人</w:t>
      </w:r>
      <w:r w:rsidRPr="00204759">
        <w:rPr>
          <w:rFonts w:ascii="標楷體" w:eastAsia="標楷體" w:hAnsi="標楷體" w:hint="eastAsia"/>
          <w:color w:val="000000"/>
          <w:szCs w:val="24"/>
        </w:rPr>
        <w:t>。</w:t>
      </w:r>
      <w:r w:rsidRPr="00204759">
        <w:rPr>
          <w:rFonts w:ascii="標楷體" w:eastAsia="標楷體" w:hAnsi="標楷體"/>
          <w:szCs w:val="24"/>
        </w:rPr>
        <w:t>(</w:t>
      </w:r>
      <w:r w:rsidRPr="00204759">
        <w:rPr>
          <w:rFonts w:ascii="標楷體" w:eastAsia="標楷體" w:hAnsi="標楷體" w:hint="eastAsia"/>
          <w:szCs w:val="24"/>
        </w:rPr>
        <w:t>113/2/1、1</w:t>
      </w:r>
      <w:r w:rsidRPr="00204759">
        <w:rPr>
          <w:rFonts w:ascii="標楷體" w:eastAsia="標楷體" w:hAnsi="標楷體"/>
          <w:szCs w:val="24"/>
        </w:rPr>
        <w:t>14/2/1)</w:t>
      </w:r>
    </w:p>
    <w:p w14:paraId="6BD97008" w14:textId="77777777" w:rsidR="008B4C4B" w:rsidRPr="00204759" w:rsidRDefault="008B4C4B" w:rsidP="008B4C4B">
      <w:pPr>
        <w:tabs>
          <w:tab w:val="left" w:pos="739"/>
        </w:tabs>
        <w:spacing w:line="400" w:lineRule="exact"/>
        <w:ind w:leftChars="136" w:left="566" w:hangingChars="100" w:hanging="240"/>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14:paraId="0FABDC38"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Ⅰ.病人身體狀況良好（</w:t>
      </w:r>
      <w:r w:rsidRPr="00204759">
        <w:rPr>
          <w:rFonts w:ascii="標楷體" w:eastAsia="標楷體" w:hAnsi="標楷體"/>
          <w:szCs w:val="24"/>
        </w:rPr>
        <w:t>ECOG</w:t>
      </w:r>
      <w:r w:rsidRPr="00204759">
        <w:rPr>
          <w:rFonts w:ascii="標楷體" w:eastAsia="標楷體" w:hAnsi="標楷體" w:hint="eastAsia"/>
          <w:szCs w:val="24"/>
        </w:rPr>
        <w:t>≦</w:t>
      </w:r>
      <w:r w:rsidRPr="00204759">
        <w:rPr>
          <w:rFonts w:ascii="標楷體" w:eastAsia="標楷體" w:hAnsi="標楷體"/>
          <w:szCs w:val="24"/>
        </w:rPr>
        <w:t>1</w:t>
      </w:r>
      <w:r w:rsidRPr="00204759">
        <w:rPr>
          <w:rFonts w:ascii="標楷體" w:eastAsia="標楷體" w:hAnsi="標楷體" w:hint="eastAsia"/>
          <w:szCs w:val="24"/>
        </w:rPr>
        <w:t>）。</w:t>
      </w:r>
    </w:p>
    <w:p w14:paraId="4F2C06D1"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Ⅱ.須使用過</w:t>
      </w:r>
      <w:proofErr w:type="spellStart"/>
      <w:r w:rsidRPr="00204759">
        <w:rPr>
          <w:rFonts w:ascii="標楷體" w:eastAsia="標楷體" w:hAnsi="標楷體"/>
          <w:szCs w:val="24"/>
        </w:rPr>
        <w:t>taxane</w:t>
      </w:r>
      <w:proofErr w:type="spellEnd"/>
      <w:r w:rsidRPr="00204759">
        <w:rPr>
          <w:rFonts w:ascii="標楷體" w:eastAsia="標楷體" w:hAnsi="標楷體" w:hint="eastAsia"/>
          <w:szCs w:val="24"/>
        </w:rPr>
        <w:t>類藥物至少1個療程。</w:t>
      </w:r>
    </w:p>
    <w:p w14:paraId="670E5BC9"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 xml:space="preserve">Ⅲ.先前未接受過trastuzumab </w:t>
      </w:r>
      <w:proofErr w:type="spellStart"/>
      <w:r w:rsidRPr="00204759">
        <w:rPr>
          <w:rFonts w:ascii="標楷體" w:eastAsia="標楷體" w:hAnsi="標楷體" w:hint="eastAsia"/>
          <w:szCs w:val="24"/>
        </w:rPr>
        <w:t>deruxtecan</w:t>
      </w:r>
      <w:proofErr w:type="spellEnd"/>
      <w:r w:rsidRPr="00204759">
        <w:rPr>
          <w:rFonts w:ascii="標楷體" w:eastAsia="標楷體" w:hAnsi="標楷體" w:hint="eastAsia"/>
          <w:szCs w:val="24"/>
        </w:rPr>
        <w:t>治療。(114/2/1)</w:t>
      </w:r>
    </w:p>
    <w:p w14:paraId="2CE42262"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須經事前審查核准後使用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初次申請時需檢附ER、PR、HER2皆為陰性之檢測報告</w:t>
      </w:r>
      <w:r w:rsidRPr="00204759">
        <w:rPr>
          <w:rFonts w:ascii="標楷體" w:eastAsia="標楷體" w:hAnsi="標楷體" w:hint="eastAsia"/>
          <w:szCs w:val="24"/>
        </w:rPr>
        <w:t>。</w:t>
      </w:r>
    </w:p>
    <w:p w14:paraId="4707E6D0"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color w:val="000000"/>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再次申請必須提出客觀證據（如：影像學）證實無惡化，才可繼續使用。</w:t>
      </w:r>
    </w:p>
    <w:p w14:paraId="152E91E8"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(4)</w:t>
      </w:r>
      <w:r w:rsidRPr="00204759">
        <w:rPr>
          <w:rFonts w:ascii="標楷體" w:eastAsia="標楷體" w:hAnsi="標楷體"/>
          <w:szCs w:val="24"/>
        </w:rPr>
        <w:t xml:space="preserve">Sacituzumab </w:t>
      </w:r>
      <w:proofErr w:type="spellStart"/>
      <w:r w:rsidRPr="00204759">
        <w:rPr>
          <w:rFonts w:ascii="標楷體" w:eastAsia="標楷體" w:hAnsi="標楷體"/>
          <w:szCs w:val="24"/>
        </w:rPr>
        <w:t>govitecan</w:t>
      </w:r>
      <w:proofErr w:type="spellEnd"/>
      <w:r w:rsidRPr="00204759">
        <w:rPr>
          <w:rFonts w:ascii="標楷體" w:eastAsia="標楷體" w:hAnsi="標楷體"/>
          <w:szCs w:val="24"/>
        </w:rPr>
        <w:t xml:space="preserve">和trastuzumab </w:t>
      </w:r>
      <w:proofErr w:type="spellStart"/>
      <w:r w:rsidRPr="00204759">
        <w:rPr>
          <w:rFonts w:ascii="標楷體" w:eastAsia="標楷體" w:hAnsi="標楷體"/>
          <w:szCs w:val="24"/>
        </w:rPr>
        <w:t>deruxtecan</w:t>
      </w:r>
      <w:proofErr w:type="spellEnd"/>
      <w:r w:rsidRPr="00204759">
        <w:rPr>
          <w:rFonts w:ascii="標楷體" w:eastAsia="標楷體" w:hAnsi="標楷體"/>
          <w:szCs w:val="24"/>
        </w:rPr>
        <w:t>僅能擇一給付，不得互換。(114/2/1)</w:t>
      </w:r>
      <w:r w:rsidRPr="00204759">
        <w:rPr>
          <w:rFonts w:ascii="標楷體" w:eastAsia="標楷體" w:hAnsi="標楷體" w:hint="eastAsia"/>
          <w:szCs w:val="24"/>
        </w:rPr>
        <w:t>。</w:t>
      </w:r>
    </w:p>
    <w:p w14:paraId="36A02AAD" w14:textId="77777777" w:rsidR="008B4C4B" w:rsidRPr="00204759" w:rsidRDefault="008B4C4B" w:rsidP="008B4C4B">
      <w:pPr>
        <w:spacing w:line="400" w:lineRule="exact"/>
        <w:ind w:left="567" w:hanging="284"/>
        <w:rPr>
          <w:rFonts w:ascii="標楷體" w:eastAsia="標楷體" w:hAnsi="標楷體"/>
          <w:szCs w:val="24"/>
        </w:rPr>
      </w:pPr>
      <w:r w:rsidRPr="00204759">
        <w:rPr>
          <w:rFonts w:ascii="標楷體" w:eastAsia="標楷體" w:hAnsi="標楷體" w:hint="eastAsia"/>
          <w:szCs w:val="24"/>
        </w:rPr>
        <w:t>2.</w:t>
      </w:r>
      <w:r w:rsidRPr="008B4C4B">
        <w:rPr>
          <w:rFonts w:ascii="標楷體" w:eastAsia="標楷體" w:hAnsi="標楷體" w:hint="eastAsia"/>
          <w:color w:val="000000"/>
          <w:szCs w:val="24"/>
        </w:rPr>
        <w:t>用於</w:t>
      </w:r>
      <w:r w:rsidRPr="00204759">
        <w:rPr>
          <w:rFonts w:ascii="標楷體" w:eastAsia="標楷體" w:hAnsi="標楷體"/>
          <w:szCs w:val="24"/>
        </w:rPr>
        <w:t>治療患有無法切除的局部晚期或轉移性的HR陽性</w:t>
      </w:r>
      <w:r w:rsidRPr="00204759">
        <w:rPr>
          <w:rFonts w:ascii="標楷體" w:eastAsia="標楷體" w:hAnsi="標楷體" w:hint="eastAsia"/>
          <w:szCs w:val="24"/>
        </w:rPr>
        <w:t>、</w:t>
      </w:r>
      <w:r w:rsidRPr="00204759">
        <w:rPr>
          <w:rFonts w:ascii="標楷體" w:eastAsia="標楷體" w:hAnsi="標楷體"/>
          <w:szCs w:val="24"/>
        </w:rPr>
        <w:t>HER2陰性</w:t>
      </w:r>
      <w:r w:rsidRPr="00204759">
        <w:rPr>
          <w:rFonts w:ascii="標楷體" w:eastAsia="標楷體" w:hAnsi="標楷體" w:hint="eastAsia"/>
          <w:szCs w:val="24"/>
        </w:rPr>
        <w:t>之</w:t>
      </w:r>
      <w:r w:rsidRPr="00204759">
        <w:rPr>
          <w:rFonts w:ascii="標楷體" w:eastAsia="標楷體" w:hAnsi="標楷體"/>
          <w:szCs w:val="24"/>
        </w:rPr>
        <w:t>乳癌成</w:t>
      </w:r>
      <w:r w:rsidRPr="00204759">
        <w:rPr>
          <w:rFonts w:ascii="標楷體" w:eastAsia="標楷體" w:hAnsi="標楷體" w:hint="eastAsia"/>
          <w:szCs w:val="24"/>
        </w:rPr>
        <w:t>人</w:t>
      </w:r>
      <w:r w:rsidRPr="00204759">
        <w:rPr>
          <w:rFonts w:ascii="標楷體" w:eastAsia="標楷體" w:hAnsi="標楷體"/>
          <w:szCs w:val="24"/>
        </w:rPr>
        <w:t>病人</w:t>
      </w:r>
      <w:r w:rsidRPr="00204759">
        <w:rPr>
          <w:rFonts w:ascii="標楷體" w:eastAsia="標楷體" w:hAnsi="標楷體" w:hint="eastAsia"/>
          <w:szCs w:val="24"/>
        </w:rPr>
        <w:t>。(1</w:t>
      </w:r>
      <w:r w:rsidRPr="00204759">
        <w:rPr>
          <w:rFonts w:ascii="標楷體" w:eastAsia="標楷體" w:hAnsi="標楷體"/>
          <w:szCs w:val="24"/>
        </w:rPr>
        <w:t>14</w:t>
      </w:r>
      <w:r w:rsidRPr="00204759">
        <w:rPr>
          <w:rFonts w:ascii="標楷體" w:eastAsia="標楷體" w:hAnsi="標楷體" w:hint="eastAsia"/>
          <w:szCs w:val="24"/>
        </w:rPr>
        <w:t>/1</w:t>
      </w:r>
      <w:r w:rsidRPr="00204759">
        <w:rPr>
          <w:rFonts w:ascii="標楷體" w:eastAsia="標楷體" w:hAnsi="標楷體"/>
          <w:szCs w:val="24"/>
        </w:rPr>
        <w:t>0</w:t>
      </w:r>
      <w:r w:rsidRPr="00204759">
        <w:rPr>
          <w:rFonts w:ascii="標楷體" w:eastAsia="標楷體" w:hAnsi="標楷體" w:hint="eastAsia"/>
          <w:szCs w:val="24"/>
        </w:rPr>
        <w:t>/1)</w:t>
      </w:r>
    </w:p>
    <w:p w14:paraId="39920DEF"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14:paraId="332D508F" w14:textId="77777777" w:rsidR="008B4C4B" w:rsidRPr="00204759" w:rsidRDefault="008B4C4B" w:rsidP="008B4C4B">
      <w:pPr>
        <w:spacing w:line="400" w:lineRule="exact"/>
        <w:ind w:leftChars="200" w:left="960" w:hangingChars="200" w:hanging="480"/>
        <w:rPr>
          <w:rFonts w:ascii="標楷體" w:eastAsia="標楷體" w:hAnsi="標楷體"/>
          <w:szCs w:val="24"/>
        </w:rPr>
      </w:pPr>
      <w:r w:rsidRPr="00204759">
        <w:rPr>
          <w:rFonts w:ascii="標楷體" w:eastAsia="標楷體" w:hAnsi="標楷體" w:hint="eastAsia"/>
          <w:szCs w:val="24"/>
        </w:rPr>
        <w:t>Ⅰ.須排除活動性腦轉移。</w:t>
      </w:r>
    </w:p>
    <w:p w14:paraId="6C784368" w14:textId="77777777"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Ⅱ.曾接受 CDK4/6 抑制劑≦12個月，並有內臟轉移。</w:t>
      </w:r>
    </w:p>
    <w:p w14:paraId="5CBED53B" w14:textId="77777777"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Ⅲ.</w:t>
      </w:r>
      <w:r w:rsidRPr="00204759">
        <w:rPr>
          <w:rFonts w:ascii="標楷體" w:eastAsia="標楷體" w:hAnsi="標楷體"/>
          <w:szCs w:val="24"/>
        </w:rPr>
        <w:t>曾接受</w:t>
      </w:r>
      <w:r w:rsidRPr="00204759">
        <w:rPr>
          <w:rFonts w:ascii="標楷體" w:eastAsia="標楷體" w:hAnsi="標楷體" w:hint="eastAsia"/>
          <w:szCs w:val="24"/>
        </w:rPr>
        <w:t>至少兩線(每線至少兩個完整療程或於第二個療程中產生疾病惡化)的</w:t>
      </w:r>
      <w:r w:rsidRPr="00204759">
        <w:rPr>
          <w:rFonts w:ascii="標楷體" w:eastAsia="標楷體" w:hAnsi="標楷體"/>
          <w:szCs w:val="24"/>
        </w:rPr>
        <w:t>轉移性</w:t>
      </w:r>
      <w:r w:rsidRPr="00204759">
        <w:rPr>
          <w:rFonts w:ascii="標楷體" w:eastAsia="標楷體" w:hAnsi="標楷體"/>
          <w:szCs w:val="24"/>
        </w:rPr>
        <w:lastRenderedPageBreak/>
        <w:t>乳癌化</w:t>
      </w:r>
      <w:r w:rsidRPr="00204759">
        <w:rPr>
          <w:rFonts w:ascii="標楷體" w:eastAsia="標楷體" w:hAnsi="標楷體" w:hint="eastAsia"/>
          <w:szCs w:val="24"/>
        </w:rPr>
        <w:t>學治療。</w:t>
      </w:r>
    </w:p>
    <w:p w14:paraId="20071A5E"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w:t>
      </w:r>
      <w:r w:rsidRPr="008B4C4B">
        <w:rPr>
          <w:rFonts w:ascii="標楷體" w:eastAsia="標楷體" w:hAnsi="標楷體"/>
          <w:szCs w:val="24"/>
        </w:rPr>
        <w:t>審查</w:t>
      </w:r>
      <w:r w:rsidRPr="00204759">
        <w:rPr>
          <w:rFonts w:ascii="標楷體" w:eastAsia="標楷體" w:hAnsi="標楷體"/>
          <w:color w:val="000000"/>
          <w:szCs w:val="24"/>
        </w:rPr>
        <w:t>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w:t>
      </w:r>
      <w:r w:rsidRPr="00204759">
        <w:rPr>
          <w:rFonts w:ascii="標楷體" w:eastAsia="標楷體" w:hAnsi="標楷體" w:hint="eastAsia"/>
          <w:szCs w:val="24"/>
        </w:rPr>
        <w:t>H</w:t>
      </w:r>
      <w:r w:rsidRPr="00204759">
        <w:rPr>
          <w:rFonts w:ascii="標楷體" w:eastAsia="標楷體" w:hAnsi="標楷體"/>
          <w:szCs w:val="24"/>
        </w:rPr>
        <w:t>R</w:t>
      </w:r>
      <w:r w:rsidRPr="00204759">
        <w:rPr>
          <w:rFonts w:ascii="標楷體" w:eastAsia="標楷體" w:hAnsi="標楷體" w:hint="eastAsia"/>
          <w:szCs w:val="24"/>
        </w:rPr>
        <w:t>陽性</w:t>
      </w:r>
      <w:r w:rsidRPr="00204759">
        <w:rPr>
          <w:rFonts w:ascii="標楷體" w:eastAsia="標楷體" w:hAnsi="標楷體"/>
          <w:szCs w:val="24"/>
        </w:rPr>
        <w:t>、HER2陰性</w:t>
      </w:r>
      <w:r w:rsidRPr="00204759">
        <w:rPr>
          <w:rFonts w:ascii="標楷體" w:eastAsia="標楷體" w:hAnsi="標楷體" w:hint="eastAsia"/>
          <w:szCs w:val="24"/>
        </w:rPr>
        <w:t>(</w:t>
      </w:r>
      <w:r w:rsidRPr="00204759">
        <w:rPr>
          <w:rFonts w:ascii="標楷體" w:eastAsia="標楷體" w:hAnsi="標楷體"/>
          <w:szCs w:val="24"/>
        </w:rPr>
        <w:t>IHC 0、IHC 1+或 IHC 2+/ISH–</w:t>
      </w:r>
      <w:r w:rsidRPr="00204759">
        <w:rPr>
          <w:rFonts w:ascii="標楷體" w:eastAsia="標楷體" w:hAnsi="標楷體" w:hint="eastAsia"/>
          <w:szCs w:val="24"/>
        </w:rPr>
        <w:t>)</w:t>
      </w:r>
      <w:r w:rsidRPr="00204759">
        <w:rPr>
          <w:rFonts w:ascii="標楷體" w:eastAsia="標楷體" w:hAnsi="標楷體"/>
          <w:szCs w:val="24"/>
        </w:rPr>
        <w:t>之檢測報告</w:t>
      </w:r>
      <w:r w:rsidRPr="00204759">
        <w:rPr>
          <w:rFonts w:ascii="標楷體" w:eastAsia="標楷體" w:hAnsi="標楷體" w:hint="eastAsia"/>
          <w:szCs w:val="24"/>
        </w:rPr>
        <w:t>。</w:t>
      </w:r>
    </w:p>
    <w:p w14:paraId="4B8B4B22" w14:textId="77777777" w:rsidR="00B96EA0" w:rsidRPr="00957AD9" w:rsidRDefault="008B4C4B" w:rsidP="00957AD9">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w:t>
      </w:r>
      <w:r w:rsidRPr="008B4C4B">
        <w:rPr>
          <w:rFonts w:ascii="標楷體" w:eastAsia="標楷體" w:hAnsi="標楷體"/>
          <w:szCs w:val="24"/>
        </w:rPr>
        <w:t>證據</w:t>
      </w:r>
      <w:r w:rsidRPr="00204759">
        <w:rPr>
          <w:rFonts w:ascii="標楷體" w:eastAsia="標楷體" w:hAnsi="標楷體"/>
          <w:color w:val="000000"/>
          <w:szCs w:val="24"/>
        </w:rPr>
        <w:t>（如：影像學）證實無惡化，才可繼續使用。</w:t>
      </w:r>
    </w:p>
    <w:p w14:paraId="39CE4007" w14:textId="77777777" w:rsidR="00B96EA0" w:rsidRDefault="007D66B8" w:rsidP="005142EB">
      <w:pPr>
        <w:spacing w:line="400" w:lineRule="exact"/>
        <w:ind w:left="752" w:hanging="706"/>
        <w:rPr>
          <w:rFonts w:ascii="標楷體" w:eastAsia="標楷體" w:hAnsi="標楷體"/>
          <w:color w:val="000000"/>
        </w:rPr>
      </w:pPr>
      <w:r>
        <w:rPr>
          <w:rFonts w:ascii="標楷體" w:eastAsia="標楷體" w:hAnsi="標楷體"/>
          <w:color w:val="000000"/>
        </w:rPr>
        <w:t>9.107.Abemaciclib (如</w:t>
      </w:r>
      <w:proofErr w:type="spellStart"/>
      <w:r>
        <w:rPr>
          <w:rFonts w:ascii="標楷體" w:eastAsia="標楷體" w:hAnsi="標楷體"/>
          <w:color w:val="000000"/>
        </w:rPr>
        <w:t>Verzenio</w:t>
      </w:r>
      <w:proofErr w:type="spellEnd"/>
      <w:r>
        <w:rPr>
          <w:rFonts w:ascii="標楷體" w:eastAsia="標楷體" w:hAnsi="標楷體"/>
          <w:color w:val="000000"/>
        </w:rPr>
        <w:t>)：(113/3/1、113/6/1)</w:t>
      </w:r>
    </w:p>
    <w:p w14:paraId="387B1CDE"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1.併用內分泌療法(tamoxifen或芳香環酶抑制劑)，作為荷爾蒙受體(HR)陽性(ER或PR&gt;30%)、第二型人類表皮生長因子受體(HER2)陰性、淋巴結陽性，高復發風險之早期乳癌成年女性病人的輔助療法，須符合下列高復發風險條件之一(113/3/1、113/6/1)：</w:t>
      </w:r>
    </w:p>
    <w:p w14:paraId="660F3FB2" w14:textId="77777777" w:rsidR="00B96EA0" w:rsidRDefault="007D66B8" w:rsidP="005142EB">
      <w:pPr>
        <w:spacing w:line="400" w:lineRule="exact"/>
        <w:ind w:left="1332" w:hanging="566"/>
      </w:pPr>
      <w:r>
        <w:rPr>
          <w:rFonts w:ascii="標楷體" w:eastAsia="標楷體" w:hAnsi="標楷體"/>
          <w:color w:val="000000"/>
        </w:rPr>
        <w:t>(1)</w:t>
      </w:r>
      <w:proofErr w:type="spellStart"/>
      <w:r>
        <w:rPr>
          <w:rFonts w:ascii="標楷體" w:eastAsia="標楷體" w:hAnsi="標楷體"/>
          <w:color w:val="000000"/>
        </w:rPr>
        <w:t>pALN</w:t>
      </w:r>
      <w:proofErr w:type="spellEnd"/>
      <w:r>
        <w:rPr>
          <w:rFonts w:ascii="標楷體" w:eastAsia="標楷體" w:hAnsi="標楷體"/>
          <w:color w:val="000000"/>
        </w:rPr>
        <w:t xml:space="preserve"> (positive axillary lymph nodes，陽性腋下淋巴結) </w:t>
      </w:r>
      <w:r>
        <w:rPr>
          <w:rFonts w:eastAsia="標楷體"/>
          <w:color w:val="000000"/>
        </w:rPr>
        <w:t>≥</w:t>
      </w:r>
      <w:r>
        <w:rPr>
          <w:rFonts w:ascii="標楷體" w:eastAsia="標楷體" w:hAnsi="標楷體"/>
          <w:color w:val="000000"/>
        </w:rPr>
        <w:t>4。</w:t>
      </w:r>
    </w:p>
    <w:p w14:paraId="720B81B4" w14:textId="77777777" w:rsidR="00B96EA0" w:rsidRDefault="007D66B8" w:rsidP="005142EB">
      <w:pPr>
        <w:spacing w:line="400" w:lineRule="exact"/>
        <w:ind w:left="1332" w:hanging="566"/>
      </w:pPr>
      <w:r>
        <w:rPr>
          <w:rFonts w:ascii="標楷體" w:eastAsia="標楷體" w:hAnsi="標楷體"/>
          <w:color w:val="000000"/>
        </w:rPr>
        <w:t>(2)</w:t>
      </w:r>
      <w:proofErr w:type="spellStart"/>
      <w:r>
        <w:rPr>
          <w:rFonts w:ascii="標楷體" w:eastAsia="標楷體" w:hAnsi="標楷體"/>
          <w:color w:val="000000"/>
        </w:rPr>
        <w:t>pALN</w:t>
      </w:r>
      <w:proofErr w:type="spellEnd"/>
      <w:r>
        <w:rPr>
          <w:rFonts w:ascii="標楷體" w:eastAsia="標楷體" w:hAnsi="標楷體"/>
          <w:color w:val="000000"/>
        </w:rPr>
        <w:t xml:space="preserve"> (陽性腋下淋巴結)為1-3 且腫瘤大小</w:t>
      </w:r>
      <w:r>
        <w:rPr>
          <w:rFonts w:eastAsia="標楷體"/>
          <w:color w:val="000000"/>
        </w:rPr>
        <w:t>≥</w:t>
      </w:r>
      <w:r>
        <w:rPr>
          <w:rFonts w:ascii="標楷體" w:eastAsia="標楷體" w:hAnsi="標楷體"/>
          <w:color w:val="000000"/>
        </w:rPr>
        <w:t>5 cm。</w:t>
      </w:r>
    </w:p>
    <w:p w14:paraId="3E7BC1C3" w14:textId="77777777" w:rsidR="00B96EA0" w:rsidRDefault="007D66B8" w:rsidP="005142EB">
      <w:pPr>
        <w:spacing w:line="400" w:lineRule="exact"/>
        <w:ind w:left="1332" w:hanging="566"/>
        <w:rPr>
          <w:rFonts w:ascii="標楷體" w:eastAsia="標楷體" w:hAnsi="標楷體"/>
          <w:color w:val="000000"/>
        </w:rPr>
      </w:pPr>
      <w:r>
        <w:rPr>
          <w:rFonts w:ascii="標楷體" w:eastAsia="標楷體" w:hAnsi="標楷體"/>
          <w:color w:val="000000"/>
        </w:rPr>
        <w:t>(3)</w:t>
      </w:r>
      <w:proofErr w:type="spellStart"/>
      <w:r>
        <w:rPr>
          <w:rFonts w:ascii="標楷體" w:eastAsia="標楷體" w:hAnsi="標楷體"/>
          <w:color w:val="000000"/>
        </w:rPr>
        <w:t>pALN</w:t>
      </w:r>
      <w:proofErr w:type="spellEnd"/>
      <w:r>
        <w:rPr>
          <w:rFonts w:ascii="標楷體" w:eastAsia="標楷體" w:hAnsi="標楷體"/>
          <w:color w:val="000000"/>
        </w:rPr>
        <w:t xml:space="preserve"> (陽性腋下淋巴結)為1-3 且腫瘤細胞分化第3級。</w:t>
      </w:r>
    </w:p>
    <w:p w14:paraId="2CC53AEB"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2.使用前，須接受標準之化學及放射輔助治療方可申請使用。使用中，若疾病惡化須停止使用且不得再使用其他CDK4/6抑制劑。</w:t>
      </w:r>
    </w:p>
    <w:p w14:paraId="2572247C"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3.使用前，僅能接受最多12週的內分泌治療，且應於手術切除後16個月內接受本品治療。</w:t>
      </w:r>
    </w:p>
    <w:p w14:paraId="26EE7E18"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4.須經事前審查核准後使用，每24週須再次申請並檢附療效評估資料，若疾病有惡化情形須停止使用。</w:t>
      </w:r>
    </w:p>
    <w:p w14:paraId="2668186A"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5.每日至多使用2錠，使用不得超過2年。</w:t>
      </w:r>
    </w:p>
    <w:p w14:paraId="027D6F1B" w14:textId="77777777" w:rsidR="00941523" w:rsidRPr="00276A1A" w:rsidRDefault="007D66B8" w:rsidP="00941523">
      <w:pPr>
        <w:adjustRightInd w:val="0"/>
        <w:snapToGrid w:val="0"/>
        <w:spacing w:line="400" w:lineRule="exact"/>
        <w:ind w:left="480" w:hangingChars="200" w:hanging="480"/>
        <w:rPr>
          <w:rFonts w:ascii="標楷體" w:eastAsia="標楷體" w:hAnsi="標楷體"/>
          <w:szCs w:val="24"/>
        </w:rPr>
      </w:pPr>
      <w:r>
        <w:rPr>
          <w:rFonts w:ascii="標楷體" w:eastAsia="標楷體" w:hAnsi="標楷體"/>
          <w:szCs w:val="24"/>
        </w:rPr>
        <w:t>9.108.</w:t>
      </w:r>
      <w:r w:rsidR="00941523" w:rsidRPr="00941523">
        <w:rPr>
          <w:rFonts w:ascii="標楷體" w:eastAsia="標楷體" w:hAnsi="標楷體"/>
          <w:szCs w:val="24"/>
        </w:rPr>
        <w:t xml:space="preserve"> </w:t>
      </w:r>
      <w:proofErr w:type="spellStart"/>
      <w:r w:rsidR="00941523" w:rsidRPr="00276A1A">
        <w:rPr>
          <w:rFonts w:ascii="標楷體" w:eastAsia="標楷體" w:hAnsi="標楷體"/>
          <w:szCs w:val="24"/>
        </w:rPr>
        <w:t>Isatuximab</w:t>
      </w:r>
      <w:proofErr w:type="spellEnd"/>
      <w:r w:rsidR="00941523" w:rsidRPr="00276A1A">
        <w:rPr>
          <w:rFonts w:ascii="標楷體" w:eastAsia="標楷體" w:hAnsi="標楷體"/>
          <w:szCs w:val="24"/>
        </w:rPr>
        <w:t>(如</w:t>
      </w:r>
      <w:bookmarkStart w:id="46" w:name="_Hlk173438635"/>
      <w:proofErr w:type="spellStart"/>
      <w:r w:rsidR="00941523" w:rsidRPr="00276A1A">
        <w:rPr>
          <w:rFonts w:ascii="標楷體" w:eastAsia="標楷體" w:hAnsi="標楷體"/>
          <w:szCs w:val="24"/>
        </w:rPr>
        <w:t>Sarclisa</w:t>
      </w:r>
      <w:bookmarkEnd w:id="46"/>
      <w:proofErr w:type="spellEnd"/>
      <w:r w:rsidR="00941523" w:rsidRPr="00276A1A">
        <w:rPr>
          <w:rFonts w:ascii="標楷體" w:eastAsia="標楷體" w:hAnsi="標楷體"/>
          <w:szCs w:val="24"/>
        </w:rPr>
        <w:t>)：(113/4/1、</w:t>
      </w:r>
      <w:r w:rsidR="00941523" w:rsidRPr="00276A1A">
        <w:rPr>
          <w:rFonts w:ascii="標楷體" w:eastAsia="標楷體" w:hAnsi="標楷體" w:hint="eastAsia"/>
          <w:szCs w:val="24"/>
        </w:rPr>
        <w:t>114</w:t>
      </w:r>
      <w:r w:rsidR="00941523" w:rsidRPr="00276A1A">
        <w:rPr>
          <w:rFonts w:ascii="標楷體" w:eastAsia="標楷體" w:hAnsi="標楷體"/>
          <w:szCs w:val="24"/>
        </w:rPr>
        <w:t>/</w:t>
      </w:r>
      <w:r w:rsidR="00941523" w:rsidRPr="00276A1A">
        <w:rPr>
          <w:rFonts w:ascii="標楷體" w:eastAsia="標楷體" w:hAnsi="標楷體" w:hint="eastAsia"/>
          <w:szCs w:val="24"/>
        </w:rPr>
        <w:t>9</w:t>
      </w:r>
      <w:r w:rsidR="00941523" w:rsidRPr="00276A1A">
        <w:rPr>
          <w:rFonts w:ascii="標楷體" w:eastAsia="標楷體" w:hAnsi="標楷體"/>
          <w:szCs w:val="24"/>
        </w:rPr>
        <w:t>/1)</w:t>
      </w:r>
    </w:p>
    <w:p w14:paraId="211C150F" w14:textId="77777777"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1.限與carfilzomib/dexamethasone併用，治療先前曾接受至少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種含bortezomib或lenalidomide之療法治療失敗的多發性骨髓瘤成人患者，且須具有良好日常體能狀態(ECOG&lt;2)者。</w:t>
      </w:r>
    </w:p>
    <w:p w14:paraId="4D60A768" w14:textId="77777777"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2.須經事前審查核准後使用：(113/4/1、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10033227" w14:textId="77777777" w:rsidR="00941523" w:rsidRPr="00276A1A" w:rsidRDefault="00941523" w:rsidP="00941523">
      <w:pPr>
        <w:adjustRightInd w:val="0"/>
        <w:snapToGrid w:val="0"/>
        <w:spacing w:line="400" w:lineRule="exact"/>
        <w:ind w:leftChars="177" w:left="562" w:hangingChars="57" w:hanging="137"/>
        <w:rPr>
          <w:rFonts w:ascii="標楷體" w:eastAsia="標楷體" w:hAnsi="標楷體"/>
          <w:szCs w:val="24"/>
        </w:rPr>
      </w:pPr>
      <w:r w:rsidRPr="00276A1A">
        <w:rPr>
          <w:rFonts w:ascii="標楷體" w:eastAsia="標楷體" w:hAnsi="標楷體"/>
          <w:szCs w:val="24"/>
        </w:rPr>
        <w:t>(1)首次申請為10次輸注，且需同時符合下列Ⅰ.、Ⅱ.與Ⅲ.的條件：</w:t>
      </w:r>
    </w:p>
    <w:p w14:paraId="65A7AED3" w14:textId="77777777" w:rsidR="00941523" w:rsidRPr="00276A1A" w:rsidRDefault="00941523" w:rsidP="00941523">
      <w:pPr>
        <w:adjustRightInd w:val="0"/>
        <w:snapToGrid w:val="0"/>
        <w:spacing w:line="400" w:lineRule="exact"/>
        <w:ind w:leftChars="295" w:left="840" w:hangingChars="55" w:hanging="132"/>
        <w:rPr>
          <w:rFonts w:ascii="標楷體" w:eastAsia="標楷體" w:hAnsi="標楷體"/>
          <w:szCs w:val="24"/>
        </w:rPr>
      </w:pPr>
      <w:r w:rsidRPr="00276A1A">
        <w:rPr>
          <w:rFonts w:ascii="標楷體" w:eastAsia="標楷體" w:hAnsi="標楷體"/>
          <w:szCs w:val="24"/>
        </w:rPr>
        <w:t>Ⅰ.病人先前曾未接受過daratumumab之治療。(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6CEAB861" w14:textId="77777777" w:rsidR="00941523" w:rsidRPr="00276A1A" w:rsidRDefault="00941523" w:rsidP="00941523">
      <w:pPr>
        <w:adjustRightInd w:val="0"/>
        <w:snapToGrid w:val="0"/>
        <w:spacing w:line="400" w:lineRule="exact"/>
        <w:ind w:leftChars="299" w:left="1133" w:hangingChars="173" w:hanging="415"/>
        <w:rPr>
          <w:rFonts w:ascii="標楷體" w:eastAsia="標楷體" w:hAnsi="標楷體"/>
          <w:szCs w:val="24"/>
        </w:rPr>
      </w:pPr>
      <w:r w:rsidRPr="00276A1A">
        <w:rPr>
          <w:rFonts w:ascii="標楷體" w:eastAsia="標楷體" w:hAnsi="標楷體"/>
          <w:szCs w:val="24"/>
        </w:rPr>
        <w:t>Ⅱ.具有下列任一疾病惡化的指標： 病患開始治療前須在連續2次評估中均符合同一指標 (但若為</w:t>
      </w:r>
      <w:proofErr w:type="spellStart"/>
      <w:r w:rsidRPr="00276A1A">
        <w:rPr>
          <w:rFonts w:ascii="標楷體" w:eastAsia="標楷體" w:hAnsi="標楷體"/>
          <w:szCs w:val="24"/>
        </w:rPr>
        <w:t>plamacytoma</w:t>
      </w:r>
      <w:proofErr w:type="spellEnd"/>
      <w:r w:rsidRPr="00276A1A">
        <w:rPr>
          <w:rFonts w:ascii="標楷體" w:eastAsia="標楷體" w:hAnsi="標楷體"/>
          <w:szCs w:val="24"/>
        </w:rPr>
        <w:t xml:space="preserve"> 體積增加，或是新產生的bone lesion(s)或新plasmacytoma，則僅需1次評估)： </w:t>
      </w:r>
    </w:p>
    <w:p w14:paraId="03B05861"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14:paraId="1F3B2D86"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14:paraId="3C4E2E91"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iii.在non-secretary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14:paraId="1E5D560E"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iv.新產生的bone lesion(s)或plasmacytoma；且須經病理切片證實。</w:t>
      </w:r>
    </w:p>
    <w:p w14:paraId="7DBB27B5"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proofErr w:type="spellStart"/>
      <w:r w:rsidRPr="00276A1A">
        <w:rPr>
          <w:rFonts w:ascii="標楷體" w:eastAsia="標楷體" w:hAnsi="標楷體"/>
          <w:szCs w:val="24"/>
        </w:rPr>
        <w:lastRenderedPageBreak/>
        <w:t>v.Plasmacytoma</w:t>
      </w:r>
      <w:proofErr w:type="spellEnd"/>
      <w:r w:rsidRPr="00276A1A">
        <w:rPr>
          <w:rFonts w:ascii="標楷體" w:eastAsia="標楷體" w:hAnsi="標楷體"/>
          <w:szCs w:val="24"/>
        </w:rPr>
        <w:t>體積增加</w:t>
      </w:r>
      <w:r w:rsidRPr="00276A1A">
        <w:rPr>
          <w:rFonts w:ascii="標楷體" w:eastAsia="標楷體" w:hAnsi="標楷體" w:cs="新細明體" w:hint="eastAsia"/>
          <w:szCs w:val="24"/>
        </w:rPr>
        <w:t>≧</w:t>
      </w:r>
      <w:r w:rsidRPr="00276A1A">
        <w:rPr>
          <w:rFonts w:ascii="標楷體" w:eastAsia="標楷體" w:hAnsi="標楷體"/>
          <w:szCs w:val="24"/>
        </w:rPr>
        <w:t>50%。</w:t>
      </w:r>
    </w:p>
    <w:p w14:paraId="0FEF35AE"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vi.周邊血液中漿細胞比例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w:t>
      </w:r>
      <w:proofErr w:type="spellStart"/>
      <w:r w:rsidRPr="00276A1A">
        <w:rPr>
          <w:rFonts w:ascii="標楷體" w:eastAsia="標楷體" w:hAnsi="標楷體"/>
          <w:szCs w:val="24"/>
        </w:rPr>
        <w:t>μL</w:t>
      </w:r>
      <w:proofErr w:type="spellEnd"/>
      <w:r w:rsidRPr="00276A1A">
        <w:rPr>
          <w:rFonts w:ascii="標楷體" w:eastAsia="標楷體" w:hAnsi="標楷體"/>
          <w:szCs w:val="24"/>
        </w:rPr>
        <w:t>。</w:t>
      </w:r>
    </w:p>
    <w:p w14:paraId="66EB0F7A" w14:textId="77777777" w:rsidR="00941523" w:rsidRPr="00276A1A" w:rsidRDefault="00941523" w:rsidP="00941523">
      <w:pPr>
        <w:adjustRightInd w:val="0"/>
        <w:snapToGrid w:val="0"/>
        <w:spacing w:line="400" w:lineRule="exact"/>
        <w:ind w:leftChars="295" w:left="1354" w:hangingChars="269" w:hanging="646"/>
        <w:rPr>
          <w:rFonts w:ascii="標楷體" w:eastAsia="標楷體" w:hAnsi="標楷體"/>
          <w:szCs w:val="24"/>
        </w:rPr>
      </w:pPr>
      <w:r w:rsidRPr="00276A1A">
        <w:rPr>
          <w:rFonts w:ascii="標楷體" w:eastAsia="標楷體" w:hAnsi="標楷體"/>
          <w:szCs w:val="24"/>
        </w:rPr>
        <w:t xml:space="preserve">Ⅲ.出現下列任一臨床症狀： </w:t>
      </w:r>
    </w:p>
    <w:p w14:paraId="62BDAF28"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.新產生的bone lesion(s)或plasmacytoma；且須經病理切片證實。</w:t>
      </w:r>
    </w:p>
    <w:p w14:paraId="21F58AB1"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14:paraId="63D67720"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iii.高血鈣(corrected serum calcium＞11.0 mg/dL 或 2.75 mmol/L)。</w:t>
      </w:r>
    </w:p>
    <w:p w14:paraId="35A4E3C3"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iv.貧血(Hemoglobin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14:paraId="11C28137"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14:paraId="6DE3D87E"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vi.出現其他end-organ dysfunctions。</w:t>
      </w:r>
    </w:p>
    <w:p w14:paraId="58F55ED8" w14:textId="77777777" w:rsidR="00941523" w:rsidRPr="00276A1A" w:rsidRDefault="00941523" w:rsidP="00941523">
      <w:pPr>
        <w:adjustRightInd w:val="0"/>
        <w:snapToGrid w:val="0"/>
        <w:spacing w:line="400" w:lineRule="exact"/>
        <w:ind w:leftChars="236" w:left="849" w:hanging="283"/>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w:t>
      </w:r>
    </w:p>
    <w:p w14:paraId="58447516" w14:textId="77777777"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3.每位病人終生限給付26次輸注。</w:t>
      </w:r>
    </w:p>
    <w:p w14:paraId="554CA70E" w14:textId="77777777"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4.除carfilzomib外，本案藥品不得與其他蛋白酶體抑制劑(proteasome inhibitor)或免疫調節劑(immunomodulatory drugs)併用。</w:t>
      </w:r>
    </w:p>
    <w:p w14:paraId="78B1AAA9" w14:textId="77777777" w:rsidR="00B96EA0" w:rsidRDefault="00941523" w:rsidP="00941523">
      <w:pPr>
        <w:spacing w:line="400" w:lineRule="exact"/>
        <w:ind w:leftChars="119" w:left="567" w:hangingChars="117" w:hanging="281"/>
      </w:pPr>
      <w:r w:rsidRPr="00276A1A">
        <w:rPr>
          <w:rFonts w:ascii="標楷體" w:eastAsia="標楷體" w:hAnsi="標楷體"/>
          <w:szCs w:val="24"/>
        </w:rPr>
        <w:t>5.Isatuximab與daratumumab二者僅能擇一使用，除因藥物耐受不良以外，不可以其他原因申請互換使用。</w:t>
      </w:r>
    </w:p>
    <w:p w14:paraId="52ED08C9"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 xml:space="preserve">9.109.Enfortumab </w:t>
      </w:r>
      <w:proofErr w:type="spellStart"/>
      <w:r>
        <w:rPr>
          <w:rFonts w:ascii="標楷體" w:eastAsia="標楷體" w:hAnsi="標楷體"/>
          <w:color w:val="000000"/>
        </w:rPr>
        <w:t>vedotin</w:t>
      </w:r>
      <w:proofErr w:type="spellEnd"/>
      <w:r>
        <w:rPr>
          <w:rFonts w:ascii="標楷體" w:eastAsia="標楷體" w:hAnsi="標楷體"/>
          <w:color w:val="000000"/>
        </w:rPr>
        <w:t>(如</w:t>
      </w:r>
      <w:bookmarkStart w:id="47" w:name="_Hlk141697711"/>
      <w:proofErr w:type="spellStart"/>
      <w:r>
        <w:rPr>
          <w:rFonts w:ascii="標楷體" w:eastAsia="標楷體" w:hAnsi="標楷體"/>
          <w:color w:val="000000"/>
        </w:rPr>
        <w:t>Padcev</w:t>
      </w:r>
      <w:bookmarkEnd w:id="47"/>
      <w:proofErr w:type="spellEnd"/>
      <w:r>
        <w:rPr>
          <w:rFonts w:ascii="標楷體" w:eastAsia="標楷體" w:hAnsi="標楷體"/>
          <w:color w:val="000000"/>
        </w:rPr>
        <w:t>）：(113/5/1)</w:t>
      </w:r>
    </w:p>
    <w:p w14:paraId="6A76D65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先前接受過含鉑化學治療，後續接受免疫檢查點抑制劑(如atezolizumab；nivolumab；pembrolizumab；avelumab；ipilimumab製劑)治療失敗後疾病惡化的局部晚期或轉移性泌尿道上皮癌成人病人，須檢附接受過含鉑化學治療之病歷報告。</w:t>
      </w:r>
    </w:p>
    <w:p w14:paraId="6C0ABBB2"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2.使用條件：</w:t>
      </w:r>
    </w:p>
    <w:p w14:paraId="72CF9CE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(1)病人身體狀況良好（ECOG≦2）且預期壽命至少3個月以上。</w:t>
      </w:r>
    </w:p>
    <w:p w14:paraId="21C3A396"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(2)病人之心肺與肝腎功能須符合下列所有條件：</w:t>
      </w:r>
    </w:p>
    <w:p w14:paraId="69677E97"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I.NYHA(the New York Heart Association) Functional Class I或II。</w:t>
      </w:r>
    </w:p>
    <w:p w14:paraId="42706389"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 xml:space="preserve">II.GOT&lt;60U/L及GPT&lt;60U/L，且T-bilirubin&lt;1.5mg/dL。 </w:t>
      </w:r>
    </w:p>
    <w:p w14:paraId="6CA76232"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III.腎功能: eGFR&gt;30mL/min /1.73m</w:t>
      </w:r>
      <w:r>
        <w:rPr>
          <w:rFonts w:ascii="標楷體" w:eastAsia="標楷體" w:hAnsi="標楷體"/>
          <w:color w:val="000000"/>
          <w:vertAlign w:val="superscript"/>
        </w:rPr>
        <w:t>2</w:t>
      </w:r>
      <w:r>
        <w:rPr>
          <w:rFonts w:ascii="標楷體" w:eastAsia="標楷體" w:hAnsi="標楷體"/>
          <w:color w:val="000000"/>
        </w:rPr>
        <w:t>。</w:t>
      </w:r>
    </w:p>
    <w:p w14:paraId="6C6F19C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(3)無中樞神經系統(CNS)轉移。</w:t>
      </w:r>
    </w:p>
    <w:p w14:paraId="7D3D3D82"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(4)需排除病情控制不佳的糖尿病患者（HbA1c≧8%）。</w:t>
      </w:r>
    </w:p>
    <w:p w14:paraId="316DB06B"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3.須經事前審查核准後使用。初次申請時需檢附以下資料：</w:t>
      </w:r>
    </w:p>
    <w:p w14:paraId="5815CD04"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(1)病人身體狀況良好(ECOG≦2)及心肺與肝腎功能之評估資料。</w:t>
      </w:r>
    </w:p>
    <w:p w14:paraId="5766EB9E"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(2)病人12週內之疾病影像檢查及報告(如胸部X光、電腦斷層或其他可作為評估的影像)，此影像證明以可測量(measurable)的病灶為優先，如沒有可以測量的病灶，則可評估(evaluable)的病灶亦可採用。</w:t>
      </w:r>
    </w:p>
    <w:p w14:paraId="2269EC16"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(3)其他佐證病歷資料。</w:t>
      </w:r>
    </w:p>
    <w:p w14:paraId="5492B9B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4.每次申請事前審查以3個療程為限，再次申請時需檢附療效評估資料，若病情惡化即</w:t>
      </w:r>
      <w:r>
        <w:rPr>
          <w:rFonts w:ascii="標楷體" w:eastAsia="標楷體" w:hAnsi="標楷體"/>
          <w:color w:val="000000"/>
        </w:rPr>
        <w:lastRenderedPageBreak/>
        <w:t>不得再次申請，無效後或給付時程期滿後則不再給付該適應症相關之標靶藥物及免疫檢查點抑制劑。</w:t>
      </w:r>
    </w:p>
    <w:p w14:paraId="1BEC9F3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5.每位病人限給付6個療程。</w:t>
      </w:r>
    </w:p>
    <w:p w14:paraId="5FA5D29B"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9.110.Tirabrutinib (如</w:t>
      </w:r>
      <w:proofErr w:type="spellStart"/>
      <w:r>
        <w:rPr>
          <w:rFonts w:ascii="標楷體" w:eastAsia="標楷體" w:hAnsi="標楷體"/>
          <w:color w:val="000000"/>
        </w:rPr>
        <w:t>Velexbru</w:t>
      </w:r>
      <w:proofErr w:type="spellEnd"/>
      <w:r>
        <w:rPr>
          <w:rFonts w:ascii="標楷體" w:eastAsia="標楷體" w:hAnsi="標楷體"/>
          <w:color w:val="000000"/>
        </w:rPr>
        <w:t>）：(113/6/1)</w:t>
      </w:r>
    </w:p>
    <w:p w14:paraId="778D7047"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1.適用於治療成人復發或難治型原發性中樞神經系統B細胞淋巴瘤，且符合下列各項條件：</w:t>
      </w:r>
    </w:p>
    <w:p w14:paraId="08194A2F"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(1)復發頑固型，曾接受過至少兩個療程HD-MTX治療。</w:t>
      </w:r>
    </w:p>
    <w:p w14:paraId="4D3FA040"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(2)細胞型態須為Large B cell。</w:t>
      </w:r>
    </w:p>
    <w:p w14:paraId="1CF3936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(3)須排除HIV(+)及Burkitt lymphoma患者。 </w:t>
      </w:r>
    </w:p>
    <w:p w14:paraId="476B0D05"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2.須經事前審查核准後使用。首次申請事前審查之療程以3個月為限，之後每3個月需再次申請，再次申請時應檢附前次治療結果評估資料，如影像學檢查報告。</w:t>
      </w:r>
    </w:p>
    <w:p w14:paraId="70DF458A"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3.每日至多處方6粒。</w:t>
      </w:r>
    </w:p>
    <w:p w14:paraId="407BBF56"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4.限給付9個月。</w:t>
      </w:r>
    </w:p>
    <w:p w14:paraId="666817FD"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5.限單獨使用，不得同時使用單株抗體及化療。</w:t>
      </w:r>
    </w:p>
    <w:p w14:paraId="426D2545" w14:textId="77777777" w:rsidR="00B96EA0" w:rsidRDefault="007D66B8" w:rsidP="005142EB">
      <w:pPr>
        <w:tabs>
          <w:tab w:val="left" w:pos="1418"/>
        </w:tabs>
        <w:spacing w:line="400" w:lineRule="exact"/>
        <w:ind w:left="655" w:hanging="612"/>
        <w:rPr>
          <w:rFonts w:ascii="標楷體" w:eastAsia="標楷體" w:hAnsi="標楷體"/>
          <w:szCs w:val="24"/>
        </w:rPr>
      </w:pPr>
      <w:r>
        <w:rPr>
          <w:rFonts w:ascii="標楷體" w:eastAsia="標楷體" w:hAnsi="標楷體"/>
          <w:szCs w:val="24"/>
        </w:rPr>
        <w:t>9.111.Elotuzumab (如</w:t>
      </w:r>
      <w:proofErr w:type="spellStart"/>
      <w:r>
        <w:rPr>
          <w:rFonts w:ascii="標楷體" w:eastAsia="標楷體" w:hAnsi="標楷體"/>
          <w:szCs w:val="24"/>
        </w:rPr>
        <w:t>Empliciti</w:t>
      </w:r>
      <w:proofErr w:type="spellEnd"/>
      <w:r>
        <w:rPr>
          <w:rFonts w:ascii="標楷體" w:eastAsia="標楷體" w:hAnsi="標楷體"/>
          <w:szCs w:val="24"/>
        </w:rPr>
        <w:t>)：(113/9/1)</w:t>
      </w:r>
    </w:p>
    <w:p w14:paraId="703B922B"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1.與pomalidomide及dexamethasone併用，治療之前曾接受過至少兩種療法（包括lenalidomide和蛋白酶體抑制劑）的多發性骨髓瘤成年病人，且完全符合下列條件：</w:t>
      </w:r>
    </w:p>
    <w:p w14:paraId="38636E1D"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(1)確認完成前次治療時或結束治療後六十天內發生疾病惡化(disease progression)。</w:t>
      </w:r>
    </w:p>
    <w:p w14:paraId="598416FD"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(2)須具有良好日常體能狀態(ECOG &lt; 2)。</w:t>
      </w:r>
    </w:p>
    <w:p w14:paraId="3B72DA8D"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2.需經事前審查核准後使用：</w:t>
      </w:r>
    </w:p>
    <w:p w14:paraId="4037299E"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(1)初次申請以3個療程為限，且需同時符合下列Ⅰ.與Ⅱ.的條件：</w:t>
      </w:r>
    </w:p>
    <w:p w14:paraId="1F445670"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Ⅰ.具有下列任一疾病惡化的指標： 病人開始治療前須在連續2次評估中均符合同一指標 (但若為</w:t>
      </w:r>
      <w:proofErr w:type="spellStart"/>
      <w:r>
        <w:rPr>
          <w:rFonts w:ascii="標楷體" w:eastAsia="標楷體" w:hAnsi="標楷體"/>
          <w:szCs w:val="24"/>
        </w:rPr>
        <w:t>plamacytoma</w:t>
      </w:r>
      <w:proofErr w:type="spellEnd"/>
      <w:r>
        <w:rPr>
          <w:rFonts w:ascii="標楷體" w:eastAsia="標楷體" w:hAnsi="標楷體"/>
          <w:szCs w:val="24"/>
        </w:rPr>
        <w:t xml:space="preserve"> 體積增加，或是新產生的bone lesion(s)或新plasmacytoma，則僅需1次評估)： </w:t>
      </w:r>
    </w:p>
    <w:p w14:paraId="1BB4B778" w14:textId="77777777"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.若前一線治療中M component 最低值</w:t>
      </w:r>
      <w:r>
        <w:rPr>
          <w:rFonts w:ascii="標楷體" w:eastAsia="標楷體" w:hAnsi="標楷體" w:cs="新細明體"/>
          <w:szCs w:val="24"/>
        </w:rPr>
        <w:t>≧</w:t>
      </w:r>
      <w:r>
        <w:rPr>
          <w:rFonts w:ascii="標楷體" w:eastAsia="標楷體" w:hAnsi="標楷體"/>
          <w:szCs w:val="24"/>
        </w:rPr>
        <w:t>5 g/dL，血清M蛋白需增加</w:t>
      </w:r>
      <w:r>
        <w:rPr>
          <w:rFonts w:ascii="標楷體" w:eastAsia="標楷體" w:hAnsi="標楷體" w:cs="新細明體"/>
          <w:szCs w:val="24"/>
        </w:rPr>
        <w:t>≧</w:t>
      </w:r>
      <w:r>
        <w:rPr>
          <w:rFonts w:ascii="標楷體" w:eastAsia="標楷體" w:hAnsi="標楷體"/>
          <w:szCs w:val="24"/>
        </w:rPr>
        <w:t>1 g/dL；若前一線治療中M component最低值＜5 g/dL，血清M蛋白需增加</w:t>
      </w:r>
      <w:r>
        <w:rPr>
          <w:rFonts w:ascii="標楷體" w:eastAsia="標楷體" w:hAnsi="標楷體" w:cs="新細明體"/>
          <w:szCs w:val="24"/>
        </w:rPr>
        <w:t>≧</w:t>
      </w:r>
      <w:r>
        <w:rPr>
          <w:rFonts w:ascii="標楷體" w:eastAsia="標楷體" w:hAnsi="標楷體"/>
          <w:szCs w:val="24"/>
        </w:rPr>
        <w:t>0.5g/dL。</w:t>
      </w:r>
    </w:p>
    <w:p w14:paraId="7EEF3395" w14:textId="77777777" w:rsidR="00B96EA0" w:rsidRDefault="007D66B8" w:rsidP="005142EB">
      <w:pPr>
        <w:spacing w:line="400" w:lineRule="exact"/>
        <w:ind w:left="1800" w:hanging="360"/>
      </w:pPr>
      <w:proofErr w:type="spellStart"/>
      <w:r>
        <w:rPr>
          <w:rFonts w:ascii="新細明體" w:hAnsi="新細明體" w:cs="新細明體"/>
          <w:szCs w:val="24"/>
        </w:rPr>
        <w:t>ⅱ</w:t>
      </w:r>
      <w:r>
        <w:rPr>
          <w:rFonts w:ascii="標楷體" w:eastAsia="標楷體" w:hAnsi="標楷體"/>
          <w:szCs w:val="24"/>
        </w:rPr>
        <w:t>.Urine</w:t>
      </w:r>
      <w:proofErr w:type="spellEnd"/>
      <w:r>
        <w:rPr>
          <w:rFonts w:ascii="標楷體" w:eastAsia="標楷體" w:hAnsi="標楷體"/>
          <w:szCs w:val="24"/>
        </w:rPr>
        <w:t xml:space="preserve"> M-protein需增加≧0.2 gm/24Hr，且需較前一線治療中的最低值增加≧25%。</w:t>
      </w:r>
    </w:p>
    <w:p w14:paraId="399AD5CA"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iii.在non-secretary myeloma 病人，骨髓漿細胞 (plasma cells)之比例絕對值增加≧10%，且需較前一線治療中的最低值增加≧25%。</w:t>
      </w:r>
    </w:p>
    <w:p w14:paraId="04086733"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iv.新產生的bone lesion(s)或plasmacytoma；且須經病理切片證實。</w:t>
      </w:r>
    </w:p>
    <w:p w14:paraId="516BC793" w14:textId="77777777" w:rsidR="00B96EA0" w:rsidRDefault="007D66B8" w:rsidP="005142EB">
      <w:pPr>
        <w:spacing w:line="400" w:lineRule="exact"/>
        <w:ind w:left="1800" w:hanging="360"/>
        <w:rPr>
          <w:rFonts w:ascii="標楷體" w:eastAsia="標楷體" w:hAnsi="標楷體"/>
          <w:szCs w:val="24"/>
        </w:rPr>
      </w:pPr>
      <w:proofErr w:type="spellStart"/>
      <w:r>
        <w:rPr>
          <w:rFonts w:ascii="標楷體" w:eastAsia="標楷體" w:hAnsi="標楷體"/>
          <w:szCs w:val="24"/>
        </w:rPr>
        <w:t>v.Plasmacytoma</w:t>
      </w:r>
      <w:proofErr w:type="spellEnd"/>
      <w:r>
        <w:rPr>
          <w:rFonts w:ascii="標楷體" w:eastAsia="標楷體" w:hAnsi="標楷體"/>
          <w:szCs w:val="24"/>
        </w:rPr>
        <w:t>體積增加≧50%。</w:t>
      </w:r>
    </w:p>
    <w:p w14:paraId="2ED42726" w14:textId="77777777" w:rsidR="00B96EA0" w:rsidRDefault="007D66B8" w:rsidP="005142EB">
      <w:pPr>
        <w:spacing w:line="400" w:lineRule="exact"/>
        <w:ind w:left="1800" w:hanging="360"/>
      </w:pPr>
      <w:r>
        <w:rPr>
          <w:rFonts w:ascii="標楷體" w:eastAsia="標楷體" w:hAnsi="標楷體"/>
          <w:szCs w:val="24"/>
        </w:rPr>
        <w:t>vi.周邊血液中漿細胞比例</w:t>
      </w:r>
      <w:r>
        <w:rPr>
          <w:rFonts w:ascii="標楷體" w:eastAsia="標楷體" w:hAnsi="標楷體" w:cs="新細明體"/>
          <w:szCs w:val="24"/>
        </w:rPr>
        <w:t>≧</w:t>
      </w:r>
      <w:r>
        <w:rPr>
          <w:rFonts w:ascii="標楷體" w:eastAsia="標楷體" w:hAnsi="標楷體"/>
          <w:szCs w:val="24"/>
        </w:rPr>
        <w:t>20%或漿細胞絕對值</w:t>
      </w:r>
      <w:r>
        <w:rPr>
          <w:rFonts w:ascii="標楷體" w:eastAsia="標楷體" w:hAnsi="標楷體" w:cs="新細明體"/>
          <w:szCs w:val="24"/>
        </w:rPr>
        <w:t>≧</w:t>
      </w:r>
      <w:r>
        <w:rPr>
          <w:rFonts w:ascii="標楷體" w:eastAsia="標楷體" w:hAnsi="標楷體"/>
          <w:szCs w:val="24"/>
        </w:rPr>
        <w:t>2000 cells/</w:t>
      </w:r>
      <w:proofErr w:type="spellStart"/>
      <w:r>
        <w:rPr>
          <w:rFonts w:ascii="標楷體" w:eastAsia="標楷體" w:hAnsi="標楷體"/>
          <w:szCs w:val="24"/>
        </w:rPr>
        <w:t>μL</w:t>
      </w:r>
      <w:proofErr w:type="spellEnd"/>
      <w:r>
        <w:rPr>
          <w:rFonts w:ascii="標楷體" w:eastAsia="標楷體" w:hAnsi="標楷體"/>
          <w:szCs w:val="24"/>
        </w:rPr>
        <w:t>。</w:t>
      </w:r>
    </w:p>
    <w:p w14:paraId="1BEEA0FE"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Ⅱ.出現下列任一臨床症狀： </w:t>
      </w:r>
    </w:p>
    <w:p w14:paraId="2CA2EEFD" w14:textId="77777777" w:rsidR="00B96EA0" w:rsidRDefault="007D66B8" w:rsidP="005142EB">
      <w:pPr>
        <w:spacing w:line="400" w:lineRule="exact"/>
        <w:ind w:left="1800" w:hanging="360"/>
      </w:pPr>
      <w:r>
        <w:rPr>
          <w:rFonts w:ascii="新細明體" w:hAnsi="新細明體" w:cs="新細明體"/>
          <w:szCs w:val="24"/>
        </w:rPr>
        <w:lastRenderedPageBreak/>
        <w:t>ⅰ</w:t>
      </w:r>
      <w:r>
        <w:rPr>
          <w:rFonts w:ascii="標楷體" w:eastAsia="標楷體" w:hAnsi="標楷體"/>
          <w:szCs w:val="24"/>
        </w:rPr>
        <w:t>.新產生的bone lesion(s)或plasmacytoma；且須經病理切片證實。</w:t>
      </w:r>
    </w:p>
    <w:p w14:paraId="01B73B07" w14:textId="77777777" w:rsidR="00B96EA0" w:rsidRDefault="007D66B8" w:rsidP="005142EB">
      <w:pPr>
        <w:spacing w:line="400" w:lineRule="exact"/>
        <w:ind w:left="1800" w:hanging="360"/>
      </w:pPr>
      <w:proofErr w:type="spellStart"/>
      <w:r>
        <w:rPr>
          <w:rFonts w:ascii="新細明體" w:hAnsi="新細明體" w:cs="新細明體"/>
          <w:szCs w:val="24"/>
        </w:rPr>
        <w:t>ⅱ</w:t>
      </w:r>
      <w:r>
        <w:rPr>
          <w:rFonts w:ascii="標楷體" w:eastAsia="標楷體" w:hAnsi="標楷體"/>
          <w:szCs w:val="24"/>
        </w:rPr>
        <w:t>.Plasmacytoma</w:t>
      </w:r>
      <w:proofErr w:type="spellEnd"/>
      <w:r>
        <w:rPr>
          <w:rFonts w:ascii="標楷體" w:eastAsia="標楷體" w:hAnsi="標楷體"/>
          <w:szCs w:val="24"/>
        </w:rPr>
        <w:t xml:space="preserve"> 體積增加≧50%。</w:t>
      </w:r>
    </w:p>
    <w:p w14:paraId="6D602A39"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iii.高血鈣(corrected serum calcium＞11.0 mg/dL 或 2.75 mmol/L)。</w:t>
      </w:r>
    </w:p>
    <w:p w14:paraId="1D40ACC5"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iv.貧血(Hemoglobin 下降幅度≧ 2gm/dL且無其他原因可以解釋)。</w:t>
      </w:r>
    </w:p>
    <w:p w14:paraId="5530C6E0"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v.腎功能惡化(eGFR需下降幅度≧25%)，且無其他原因可以解釋。</w:t>
      </w:r>
    </w:p>
    <w:p w14:paraId="4B4A59E3"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vi.出現其他end-organ dysfunctions。</w:t>
      </w:r>
    </w:p>
    <w:p w14:paraId="7E67437C"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w:t>
      </w:r>
    </w:p>
    <w:p w14:paraId="5A94ED12"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(3)每人以10個療程為上限。</w:t>
      </w:r>
    </w:p>
    <w:p w14:paraId="1E57C3A7"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3.不得與蛋白酶體抑制劑(bortezomib、carfilzomib)或lenalidomide併用。</w:t>
      </w:r>
    </w:p>
    <w:p w14:paraId="27F997AA" w14:textId="77777777" w:rsidR="00B96EA0" w:rsidRDefault="007D66B8" w:rsidP="005142EB">
      <w:pPr>
        <w:tabs>
          <w:tab w:val="left" w:pos="1418"/>
        </w:tabs>
        <w:spacing w:line="400" w:lineRule="exact"/>
        <w:ind w:left="655" w:right="-197" w:hanging="612"/>
        <w:rPr>
          <w:rFonts w:ascii="標楷體" w:eastAsia="標楷體" w:hAnsi="標楷體"/>
          <w:szCs w:val="24"/>
        </w:rPr>
      </w:pPr>
      <w:r>
        <w:rPr>
          <w:rFonts w:ascii="標楷體" w:eastAsia="標楷體" w:hAnsi="標楷體"/>
          <w:szCs w:val="24"/>
        </w:rPr>
        <w:t>9.112.Pertuzumab與trastuzumab皮下注射複方製劑(如</w:t>
      </w:r>
      <w:proofErr w:type="spellStart"/>
      <w:r>
        <w:rPr>
          <w:rFonts w:ascii="標楷體" w:eastAsia="標楷體" w:hAnsi="標楷體"/>
          <w:szCs w:val="24"/>
        </w:rPr>
        <w:t>Phesgo</w:t>
      </w:r>
      <w:proofErr w:type="spellEnd"/>
      <w:r>
        <w:rPr>
          <w:rFonts w:ascii="標楷體" w:eastAsia="標楷體" w:hAnsi="標楷體"/>
          <w:szCs w:val="24"/>
        </w:rPr>
        <w:t>):(113/12/1、114/5/1)</w:t>
      </w:r>
    </w:p>
    <w:p w14:paraId="2D3C1EDD"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1.本藥品及化學療法併用於具HER2過度表現（IHC3+或FISH+），且具腋下淋巴結轉移但無遠處臟器轉移之早期乳癌病人（113/12/1、114/5/1）</w:t>
      </w:r>
    </w:p>
    <w:p w14:paraId="7678D069" w14:textId="77777777"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(1)使用於術前輔助治療，經外科手術後達病理上完全緩解者（</w:t>
      </w:r>
      <w:proofErr w:type="spellStart"/>
      <w:r>
        <w:rPr>
          <w:rFonts w:ascii="標楷體" w:eastAsia="標楷體" w:hAnsi="標楷體"/>
          <w:szCs w:val="24"/>
        </w:rPr>
        <w:t>pCR</w:t>
      </w:r>
      <w:proofErr w:type="spellEnd"/>
      <w:r>
        <w:rPr>
          <w:rFonts w:ascii="標楷體" w:eastAsia="標楷體" w:hAnsi="標楷體"/>
          <w:szCs w:val="24"/>
        </w:rPr>
        <w:t>），得繼續使用至18個療程為上限。</w:t>
      </w:r>
    </w:p>
    <w:p w14:paraId="13E03AF7" w14:textId="77777777"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(2)若未接受術前輔助治療，即先行手術者，可給予術後輔助治療，以18個療程為使用上限。</w:t>
      </w:r>
    </w:p>
    <w:p w14:paraId="1C42E216" w14:textId="77777777"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(3)</w:t>
      </w:r>
      <w:r>
        <w:rPr>
          <w:rFonts w:ascii="標楷體" w:eastAsia="標楷體" w:hAnsi="標楷體"/>
          <w:szCs w:val="24"/>
        </w:rPr>
        <w:tab/>
        <w:t>下列Ｉ~Ⅲ使用於外科手術前後之總療程合併計算，依藥品仿單記載以18個療程為上限：</w:t>
      </w:r>
    </w:p>
    <w:p w14:paraId="4CE81CFD"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14:paraId="7FACFC2F"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Ⅱ：trastuzumab</w:t>
      </w:r>
    </w:p>
    <w:p w14:paraId="2A5394F5"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Ⅲ：</w:t>
      </w:r>
      <w:proofErr w:type="spellStart"/>
      <w:r>
        <w:rPr>
          <w:rFonts w:ascii="標楷體" w:eastAsia="標楷體" w:hAnsi="標楷體"/>
          <w:szCs w:val="24"/>
        </w:rPr>
        <w:t>pertuzumab</w:t>
      </w:r>
      <w:proofErr w:type="spellEnd"/>
      <w:r>
        <w:rPr>
          <w:rFonts w:ascii="標楷體" w:eastAsia="標楷體" w:hAnsi="標楷體"/>
          <w:szCs w:val="24"/>
        </w:rPr>
        <w:t>與trastuzumab併用</w:t>
      </w:r>
    </w:p>
    <w:p w14:paraId="63863479" w14:textId="77777777"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(4)</w:t>
      </w:r>
      <w:r>
        <w:rPr>
          <w:rFonts w:ascii="標楷體" w:eastAsia="標楷體" w:hAnsi="標楷體"/>
          <w:szCs w:val="24"/>
        </w:rPr>
        <w:tab/>
        <w:t>須經事前審查核准後使用，核准後每24週須檢附療效評估資料再次申請，若疾病有惡化情形即不應再行申請。（113/12/1、114/5/1）</w:t>
      </w:r>
    </w:p>
    <w:p w14:paraId="2E97EC03"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2.轉移性乳癌</w:t>
      </w:r>
    </w:p>
    <w:p w14:paraId="1545F1B4" w14:textId="77777777"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(1)與docetaxel併用於治療轉移後未曾以抗HER2或化學療法治療之HER2過度表現(IHC3+或FISH+)轉移性乳癌病人。</w:t>
      </w:r>
    </w:p>
    <w:p w14:paraId="37564C3A" w14:textId="77777777"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(2)須經事前審查核准後使用，核准後每18週須檢附療效評估資料再次申請，若疾病有惡化情形即不應再行申請，每位病人至多給付18個月為限。</w:t>
      </w:r>
    </w:p>
    <w:p w14:paraId="04B70BA4" w14:textId="77777777"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(3)下列Ｉ~Ⅱ使用於轉移性乳癌總療程合併計算，以全部18個月為上限：</w:t>
      </w:r>
    </w:p>
    <w:p w14:paraId="7D463963"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14:paraId="0A148E9E"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w:t>
      </w:r>
      <w:proofErr w:type="spellStart"/>
      <w:r>
        <w:rPr>
          <w:rFonts w:ascii="標楷體" w:eastAsia="標楷體" w:hAnsi="標楷體"/>
          <w:szCs w:val="24"/>
        </w:rPr>
        <w:t>pertuzumab</w:t>
      </w:r>
      <w:proofErr w:type="spellEnd"/>
      <w:r>
        <w:rPr>
          <w:rFonts w:ascii="標楷體" w:eastAsia="標楷體" w:hAnsi="標楷體"/>
          <w:szCs w:val="24"/>
        </w:rPr>
        <w:t>與trastuzumab併用</w:t>
      </w:r>
    </w:p>
    <w:p w14:paraId="51AFFC6B" w14:textId="77777777"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(4)先前於早期乳癌已使用過本藥品或</w:t>
      </w:r>
      <w:proofErr w:type="spellStart"/>
      <w:r>
        <w:rPr>
          <w:rFonts w:ascii="標楷體" w:eastAsia="標楷體" w:hAnsi="標楷體"/>
          <w:szCs w:val="24"/>
        </w:rPr>
        <w:t>pertuzumab</w:t>
      </w:r>
      <w:proofErr w:type="spellEnd"/>
      <w:r>
        <w:rPr>
          <w:rFonts w:ascii="標楷體" w:eastAsia="標楷體" w:hAnsi="標楷體"/>
          <w:szCs w:val="24"/>
        </w:rPr>
        <w:t>與trastuzumab併用者，不得再次申請本藥品，惟於早期乳癌治療結束至首次疾病復發轉移時間超過12個月以上者</w:t>
      </w:r>
      <w:r>
        <w:rPr>
          <w:rFonts w:ascii="標楷體" w:eastAsia="標楷體" w:hAnsi="標楷體"/>
          <w:szCs w:val="24"/>
        </w:rPr>
        <w:lastRenderedPageBreak/>
        <w:t>得再次申請。(113/12/1)</w:t>
      </w:r>
    </w:p>
    <w:p w14:paraId="6773777A"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 xml:space="preserve">9.113.Gemtuzumab </w:t>
      </w:r>
      <w:proofErr w:type="spellStart"/>
      <w:r>
        <w:rPr>
          <w:rFonts w:ascii="標楷體" w:eastAsia="標楷體" w:hAnsi="標楷體"/>
          <w:color w:val="000000"/>
        </w:rPr>
        <w:t>ozogamicin</w:t>
      </w:r>
      <w:proofErr w:type="spellEnd"/>
      <w:r>
        <w:rPr>
          <w:rFonts w:ascii="標楷體" w:eastAsia="標楷體" w:hAnsi="標楷體"/>
          <w:color w:val="000000"/>
        </w:rPr>
        <w:t>(如</w:t>
      </w:r>
      <w:proofErr w:type="spellStart"/>
      <w:r>
        <w:rPr>
          <w:rFonts w:ascii="標楷體" w:eastAsia="標楷體" w:hAnsi="標楷體"/>
          <w:color w:val="000000"/>
        </w:rPr>
        <w:t>Mylotarg</w:t>
      </w:r>
      <w:proofErr w:type="spellEnd"/>
      <w:r>
        <w:rPr>
          <w:rFonts w:ascii="標楷體" w:eastAsia="標楷體" w:hAnsi="標楷體"/>
          <w:color w:val="000000"/>
        </w:rPr>
        <w:t>)：(114/1/1)</w:t>
      </w:r>
    </w:p>
    <w:p w14:paraId="53BB5EA8"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1.限用於新診斷原發型CD33陽性的急性骨髓性白血病(AML)病人之標準前導與鞏固性化療時合併使用，且完全符合下列條件：</w:t>
      </w:r>
    </w:p>
    <w:p w14:paraId="562B3CFB" w14:textId="77777777" w:rsidR="00B96EA0" w:rsidRDefault="007D66B8" w:rsidP="005142EB">
      <w:pPr>
        <w:tabs>
          <w:tab w:val="left" w:pos="1185"/>
        </w:tabs>
        <w:spacing w:line="400" w:lineRule="exact"/>
        <w:ind w:left="1051" w:hanging="245"/>
        <w:jc w:val="both"/>
      </w:pPr>
      <w:r>
        <w:rPr>
          <w:rFonts w:ascii="標楷體" w:eastAsia="標楷體" w:hAnsi="標楷體"/>
          <w:color w:val="000000"/>
        </w:rPr>
        <w:t>(1)需</w:t>
      </w:r>
      <w:r>
        <w:rPr>
          <w:rFonts w:ascii="標楷體" w:eastAsia="標楷體" w:hAnsi="標楷體"/>
          <w:szCs w:val="24"/>
        </w:rPr>
        <w:t>為細胞遺傳學風險等級較佳(favorable)的病人。</w:t>
      </w:r>
    </w:p>
    <w:p w14:paraId="53CF3CE1" w14:textId="77777777" w:rsidR="00B96EA0" w:rsidRDefault="007D66B8" w:rsidP="005142EB">
      <w:pPr>
        <w:tabs>
          <w:tab w:val="left" w:pos="1185"/>
        </w:tabs>
        <w:spacing w:line="400" w:lineRule="exact"/>
        <w:ind w:left="1051" w:hanging="245"/>
        <w:jc w:val="both"/>
      </w:pPr>
      <w:r>
        <w:rPr>
          <w:rFonts w:ascii="標楷體" w:eastAsia="標楷體" w:hAnsi="標楷體"/>
          <w:szCs w:val="24"/>
        </w:rPr>
        <w:t>(2)排</w:t>
      </w:r>
      <w:r>
        <w:rPr>
          <w:rFonts w:ascii="標楷體" w:eastAsia="標楷體" w:hAnsi="標楷體"/>
          <w:color w:val="000000"/>
        </w:rPr>
        <w:t xml:space="preserve">除急性前骨髓性細胞白血病(acute promyelocytic </w:t>
      </w:r>
      <w:proofErr w:type="spellStart"/>
      <w:r>
        <w:rPr>
          <w:rFonts w:ascii="標楷體" w:eastAsia="標楷體" w:hAnsi="標楷體"/>
          <w:color w:val="000000"/>
        </w:rPr>
        <w:t>leukemia,APL</w:t>
      </w:r>
      <w:proofErr w:type="spellEnd"/>
      <w:r>
        <w:rPr>
          <w:rFonts w:ascii="標楷體" w:eastAsia="標楷體" w:hAnsi="標楷體"/>
          <w:color w:val="000000"/>
        </w:rPr>
        <w:t>)病人。</w:t>
      </w:r>
    </w:p>
    <w:p w14:paraId="505F5975"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2.需經事前審查核准後使用，用於誘導期時，以1個療程(3次輸注)為限，並需合併標準3+7緩解誘導化療使用。</w:t>
      </w:r>
    </w:p>
    <w:p w14:paraId="74F7AF8C"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 xml:space="preserve">3.若病患疾病達到完全緩解(即CR 或 </w:t>
      </w:r>
      <w:proofErr w:type="spellStart"/>
      <w:r>
        <w:rPr>
          <w:rFonts w:ascii="標楷體" w:eastAsia="標楷體" w:hAnsi="標楷體"/>
          <w:color w:val="000000"/>
        </w:rPr>
        <w:t>CRi</w:t>
      </w:r>
      <w:proofErr w:type="spellEnd"/>
      <w:r>
        <w:rPr>
          <w:rFonts w:ascii="標楷體" w:eastAsia="標楷體" w:hAnsi="標楷體"/>
          <w:color w:val="000000"/>
        </w:rPr>
        <w:t>)，可續申請使用於鞏固治療期，每次申請以1個療程為限(1次輸注)，並最多給付2個鞏固治療療程(即2次輸注)。申請時需檢附前次治療結果評估資料證實無疾病惡化。</w:t>
      </w:r>
    </w:p>
    <w:p w14:paraId="5D168A17"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4.每人以給付5次輸注為上限。</w:t>
      </w:r>
    </w:p>
    <w:p w14:paraId="44BC747D" w14:textId="77777777" w:rsidR="00557419" w:rsidRPr="00AA26C9" w:rsidRDefault="00557419" w:rsidP="00557419">
      <w:pPr>
        <w:spacing w:line="400" w:lineRule="exact"/>
        <w:ind w:left="677" w:hangingChars="282" w:hanging="677"/>
        <w:rPr>
          <w:rFonts w:ascii="標楷體" w:eastAsia="標楷體" w:hAnsi="標楷體"/>
          <w:szCs w:val="24"/>
        </w:rPr>
      </w:pPr>
      <w:bookmarkStart w:id="48" w:name="_Hlk196225396"/>
      <w:r w:rsidRPr="00AA26C9">
        <w:rPr>
          <w:rFonts w:ascii="標楷體" w:eastAsia="標楷體" w:hAnsi="標楷體"/>
          <w:szCs w:val="24"/>
        </w:rPr>
        <w:t>9.114.Fedratinib (</w:t>
      </w:r>
      <w:r w:rsidRPr="00AA26C9">
        <w:rPr>
          <w:rFonts w:ascii="標楷體" w:eastAsia="標楷體" w:hAnsi="標楷體" w:hint="eastAsia"/>
          <w:szCs w:val="24"/>
        </w:rPr>
        <w:t>如</w:t>
      </w:r>
      <w:proofErr w:type="spellStart"/>
      <w:r w:rsidRPr="00AA26C9">
        <w:rPr>
          <w:rFonts w:ascii="標楷體" w:eastAsia="標楷體" w:hAnsi="標楷體"/>
          <w:szCs w:val="24"/>
        </w:rPr>
        <w:t>Inrebic</w:t>
      </w:r>
      <w:proofErr w:type="spellEnd"/>
      <w:r w:rsidRPr="00AA26C9">
        <w:rPr>
          <w:rFonts w:ascii="標楷體" w:eastAsia="標楷體" w:hAnsi="標楷體"/>
          <w:szCs w:val="24"/>
        </w:rPr>
        <w:t>)</w:t>
      </w:r>
      <w:r w:rsidRPr="00AA26C9">
        <w:rPr>
          <w:rFonts w:ascii="標楷體" w:eastAsia="標楷體" w:hAnsi="標楷體" w:hint="eastAsia"/>
          <w:szCs w:val="24"/>
        </w:rPr>
        <w:t>：</w:t>
      </w:r>
      <w:r w:rsidRPr="00AA26C9">
        <w:rPr>
          <w:rFonts w:ascii="標楷體" w:eastAsia="標楷體" w:hAnsi="標楷體"/>
          <w:szCs w:val="24"/>
        </w:rPr>
        <w:t>(114/1/1</w:t>
      </w:r>
      <w:r w:rsidRPr="00CD4BD4">
        <w:rPr>
          <w:rFonts w:ascii="標楷體" w:eastAsia="標楷體" w:hAnsi="標楷體" w:hint="eastAsia"/>
          <w:szCs w:val="24"/>
        </w:rPr>
        <w:t>、114</w:t>
      </w:r>
      <w:r w:rsidRPr="00CD4BD4">
        <w:rPr>
          <w:rFonts w:ascii="標楷體" w:eastAsia="標楷體" w:hAnsi="標楷體"/>
          <w:szCs w:val="24"/>
        </w:rPr>
        <w:t>/</w:t>
      </w:r>
      <w:r w:rsidRPr="00CD4BD4">
        <w:rPr>
          <w:rFonts w:ascii="標楷體" w:eastAsia="標楷體" w:hAnsi="標楷體" w:hint="eastAsia"/>
          <w:szCs w:val="24"/>
        </w:rPr>
        <w:t>10</w:t>
      </w:r>
      <w:r w:rsidRPr="00CD4BD4">
        <w:rPr>
          <w:rFonts w:ascii="標楷體" w:eastAsia="標楷體" w:hAnsi="標楷體"/>
          <w:szCs w:val="24"/>
        </w:rPr>
        <w:t>/1)</w:t>
      </w:r>
    </w:p>
    <w:bookmarkEnd w:id="48"/>
    <w:p w14:paraId="0CCDBAFA" w14:textId="77777777" w:rsidR="00557419" w:rsidRPr="00AA26C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用於未曾接受</w:t>
      </w:r>
      <w:r w:rsidRPr="00AA26C9">
        <w:rPr>
          <w:rFonts w:ascii="標楷體" w:eastAsia="標楷體" w:hAnsi="標楷體"/>
          <w:szCs w:val="24"/>
        </w:rPr>
        <w:t xml:space="preserve">Janus </w:t>
      </w:r>
      <w:r w:rsidRPr="00AA26C9">
        <w:rPr>
          <w:rFonts w:ascii="標楷體" w:eastAsia="標楷體" w:hAnsi="標楷體" w:hint="eastAsia"/>
          <w:szCs w:val="24"/>
        </w:rPr>
        <w:t>激酶抑制劑（</w:t>
      </w:r>
      <w:r w:rsidRPr="00AA26C9">
        <w:rPr>
          <w:rFonts w:ascii="標楷體" w:eastAsia="標楷體" w:hAnsi="標楷體"/>
          <w:szCs w:val="24"/>
        </w:rPr>
        <w:t>JAK inhibitor</w:t>
      </w:r>
      <w:r w:rsidRPr="00AA26C9">
        <w:rPr>
          <w:rFonts w:ascii="標楷體" w:eastAsia="標楷體" w:hAnsi="標楷體" w:hint="eastAsia"/>
          <w:szCs w:val="24"/>
        </w:rPr>
        <w:t>）治療或曾接受</w:t>
      </w:r>
      <w:proofErr w:type="spellStart"/>
      <w:r w:rsidRPr="00AA26C9">
        <w:rPr>
          <w:rFonts w:ascii="標楷體" w:eastAsia="標楷體" w:hAnsi="標楷體"/>
          <w:szCs w:val="24"/>
        </w:rPr>
        <w:t>ruxolitinib</w:t>
      </w:r>
      <w:proofErr w:type="spellEnd"/>
      <w:r w:rsidRPr="00AA26C9">
        <w:rPr>
          <w:rFonts w:ascii="標楷體" w:eastAsia="標楷體" w:hAnsi="標楷體"/>
          <w:szCs w:val="24"/>
        </w:rPr>
        <w:t xml:space="preserve"> </w:t>
      </w:r>
      <w:r w:rsidRPr="00AA26C9">
        <w:rPr>
          <w:rFonts w:ascii="標楷體" w:eastAsia="標楷體" w:hAnsi="標楷體" w:hint="eastAsia"/>
          <w:szCs w:val="24"/>
        </w:rPr>
        <w:t>治療後不耐受或有禁忌症，且為</w:t>
      </w:r>
      <w:r w:rsidRPr="00AA26C9">
        <w:rPr>
          <w:rFonts w:ascii="標楷體" w:eastAsia="標楷體" w:hAnsi="標楷體"/>
          <w:szCs w:val="24"/>
        </w:rPr>
        <w:t>International Working Group</w:t>
      </w:r>
      <w:r w:rsidRPr="00AA26C9">
        <w:rPr>
          <w:rFonts w:ascii="標楷體" w:eastAsia="標楷體" w:hAnsi="標楷體" w:hint="eastAsia"/>
          <w:szCs w:val="24"/>
        </w:rPr>
        <w:t>（</w:t>
      </w:r>
      <w:r w:rsidRPr="00AA26C9">
        <w:rPr>
          <w:rFonts w:ascii="標楷體" w:eastAsia="標楷體" w:hAnsi="標楷體"/>
          <w:szCs w:val="24"/>
        </w:rPr>
        <w:t>IWG</w:t>
      </w:r>
      <w:r w:rsidRPr="00AA26C9">
        <w:rPr>
          <w:rFonts w:ascii="標楷體" w:eastAsia="標楷體" w:hAnsi="標楷體" w:hint="eastAsia"/>
          <w:szCs w:val="24"/>
        </w:rPr>
        <w:t>）</w:t>
      </w:r>
      <w:r w:rsidRPr="00AA26C9">
        <w:rPr>
          <w:rFonts w:ascii="標楷體" w:eastAsia="標楷體" w:hAnsi="標楷體"/>
          <w:szCs w:val="24"/>
        </w:rPr>
        <w:t xml:space="preserve">Consensus Criteria </w:t>
      </w:r>
      <w:r w:rsidRPr="00AA26C9">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A26C9">
        <w:rPr>
          <w:rFonts w:ascii="標楷體" w:eastAsia="標楷體" w:hAnsi="標楷體"/>
          <w:szCs w:val="24"/>
        </w:rPr>
        <w:t>symptomatic splenomegaly</w:t>
      </w:r>
      <w:r w:rsidRPr="00AA26C9">
        <w:rPr>
          <w:rFonts w:ascii="標楷體" w:eastAsia="標楷體" w:hAnsi="標楷體" w:hint="eastAsia"/>
          <w:szCs w:val="24"/>
        </w:rPr>
        <w:t>）及</w:t>
      </w:r>
      <w:r w:rsidRPr="00AA26C9">
        <w:rPr>
          <w:rFonts w:ascii="標楷體" w:eastAsia="標楷體" w:hAnsi="標楷體"/>
          <w:szCs w:val="24"/>
        </w:rPr>
        <w:t>/</w:t>
      </w:r>
      <w:r w:rsidRPr="00AA26C9">
        <w:rPr>
          <w:rFonts w:ascii="標楷體" w:eastAsia="標楷體" w:hAnsi="標楷體" w:hint="eastAsia"/>
          <w:szCs w:val="24"/>
        </w:rPr>
        <w:t>或其他相關全身症狀且不適於接受幹細胞移植的成人病人（</w:t>
      </w:r>
      <w:r w:rsidRPr="00AA26C9">
        <w:rPr>
          <w:rFonts w:ascii="標楷體" w:eastAsia="標楷體" w:hAnsi="標楷體"/>
          <w:szCs w:val="24"/>
        </w:rPr>
        <w:t>stem cell transplantation</w:t>
      </w:r>
      <w:r w:rsidRPr="00AA26C9">
        <w:rPr>
          <w:rFonts w:ascii="標楷體" w:eastAsia="標楷體" w:hAnsi="標楷體" w:hint="eastAsia"/>
          <w:szCs w:val="24"/>
        </w:rPr>
        <w:t>）。</w:t>
      </w:r>
    </w:p>
    <w:p w14:paraId="4B8ABAF2"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需經事前審查核准後使用，每次申請之療程以</w:t>
      </w:r>
      <w:r w:rsidRPr="00AA26C9">
        <w:rPr>
          <w:rFonts w:ascii="標楷體" w:eastAsia="標楷體" w:hAnsi="標楷體"/>
          <w:szCs w:val="24"/>
        </w:rPr>
        <w:t>6</w:t>
      </w:r>
      <w:r w:rsidRPr="00AA26C9">
        <w:rPr>
          <w:rFonts w:ascii="標楷體" w:eastAsia="標楷體" w:hAnsi="標楷體" w:hint="eastAsia"/>
          <w:szCs w:val="24"/>
        </w:rPr>
        <w:t>個月為限，送審時需檢送影像資料及症狀改善之病歷紀錄，每</w:t>
      </w:r>
      <w:r w:rsidRPr="00AA26C9">
        <w:rPr>
          <w:rFonts w:ascii="標楷體" w:eastAsia="標楷體" w:hAnsi="標楷體"/>
          <w:szCs w:val="24"/>
        </w:rPr>
        <w:t>6</w:t>
      </w:r>
      <w:r w:rsidRPr="00AA26C9">
        <w:rPr>
          <w:rFonts w:ascii="標楷體" w:eastAsia="標楷體" w:hAnsi="標楷體" w:hint="eastAsia"/>
          <w:szCs w:val="24"/>
        </w:rPr>
        <w:t>個月評估一次。</w:t>
      </w:r>
    </w:p>
    <w:p w14:paraId="2432C39C"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用藥後第一次評估時，需達到症狀反應</w:t>
      </w:r>
      <w:r w:rsidRPr="00AA26C9">
        <w:rPr>
          <w:rFonts w:ascii="標楷體" w:eastAsia="標楷體" w:hAnsi="標楷體"/>
          <w:szCs w:val="24"/>
        </w:rPr>
        <w:t>(symptom response)</w:t>
      </w:r>
      <w:r w:rsidRPr="00AA26C9">
        <w:rPr>
          <w:rFonts w:ascii="標楷體" w:eastAsia="標楷體" w:hAnsi="標楷體" w:hint="eastAsia"/>
          <w:szCs w:val="24"/>
        </w:rPr>
        <w:t>或脾臟體積無惡化兩者之一，且同時無</w:t>
      </w:r>
      <w:r w:rsidRPr="00AA26C9">
        <w:rPr>
          <w:rFonts w:ascii="標楷體" w:eastAsia="標楷體" w:hAnsi="標楷體"/>
          <w:szCs w:val="24"/>
        </w:rPr>
        <w:t xml:space="preserve">AML </w:t>
      </w:r>
      <w:proofErr w:type="spellStart"/>
      <w:r w:rsidRPr="00AA26C9">
        <w:rPr>
          <w:rFonts w:ascii="標楷體" w:eastAsia="標楷體" w:hAnsi="標楷體"/>
          <w:szCs w:val="24"/>
        </w:rPr>
        <w:t>tranformation</w:t>
      </w:r>
      <w:proofErr w:type="spellEnd"/>
      <w:r w:rsidRPr="00AA26C9">
        <w:rPr>
          <w:rFonts w:ascii="標楷體" w:eastAsia="標楷體" w:hAnsi="標楷體" w:hint="eastAsia"/>
          <w:szCs w:val="24"/>
        </w:rPr>
        <w:t>，方得以繼續使用。分別定義如下：</w:t>
      </w:r>
    </w:p>
    <w:p w14:paraId="4A870E83"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症狀反應：</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與治療前基準值相比，需下降超過</w:t>
      </w:r>
      <w:r w:rsidRPr="00AA26C9">
        <w:rPr>
          <w:rFonts w:ascii="標楷體" w:eastAsia="標楷體" w:hAnsi="標楷體"/>
          <w:szCs w:val="24"/>
        </w:rPr>
        <w:t>50%</w:t>
      </w:r>
      <w:r w:rsidRPr="00AA26C9">
        <w:rPr>
          <w:rFonts w:ascii="標楷體" w:eastAsia="標楷體" w:hAnsi="標楷體" w:hint="eastAsia"/>
          <w:szCs w:val="24"/>
        </w:rPr>
        <w:t>。</w:t>
      </w:r>
    </w:p>
    <w:p w14:paraId="3A44A56F"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脾臟體積無惡化：使用電腦斷層評估，脾臟長度未增加超過治療前基準值之</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14:paraId="768B781A"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14:paraId="5F8B630C"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(3)</w:t>
      </w:r>
      <w:r w:rsidRPr="00AA26C9">
        <w:rPr>
          <w:rFonts w:ascii="標楷體" w:eastAsia="標楷體" w:hAnsi="標楷體" w:hint="eastAsia"/>
          <w:szCs w:val="24"/>
        </w:rPr>
        <w:t>用藥後第二次及其後的評估，必須顯示無疾病惡化（無症狀惡化且脾臟體積無惡化，並同時無</w:t>
      </w:r>
      <w:r w:rsidRPr="00AA26C9">
        <w:rPr>
          <w:rFonts w:ascii="標楷體" w:eastAsia="標楷體" w:hAnsi="標楷體"/>
          <w:szCs w:val="24"/>
        </w:rPr>
        <w:t>AML transformation</w:t>
      </w:r>
      <w:r w:rsidRPr="00AA26C9">
        <w:rPr>
          <w:rFonts w:ascii="標楷體" w:eastAsia="標楷體" w:hAnsi="標楷體" w:hint="eastAsia"/>
          <w:szCs w:val="24"/>
        </w:rPr>
        <w:t>），方得以繼續使用。分別定義如下：</w:t>
      </w:r>
    </w:p>
    <w:p w14:paraId="0163A8E4"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無症狀惡化：未出現新症狀，且</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未超過治療前的基準值。</w:t>
      </w:r>
    </w:p>
    <w:p w14:paraId="6752EB06"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脾臟體積無惡化：使用電腦斷層評估，脾臟長度未增加超過最佳反應</w:t>
      </w:r>
      <w:r w:rsidRPr="00AA26C9">
        <w:rPr>
          <w:rFonts w:ascii="標楷體" w:eastAsia="標楷體" w:hAnsi="標楷體"/>
          <w:szCs w:val="24"/>
        </w:rPr>
        <w:t>(best response)</w:t>
      </w:r>
      <w:r w:rsidRPr="00AA26C9">
        <w:rPr>
          <w:rFonts w:ascii="標楷體" w:eastAsia="標楷體" w:hAnsi="標楷體" w:hint="eastAsia"/>
          <w:szCs w:val="24"/>
        </w:rPr>
        <w:t>時之脾臟長度</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14:paraId="730F27DC"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w:t>
      </w:r>
      <w:r w:rsidRPr="00AA26C9">
        <w:rPr>
          <w:rFonts w:ascii="標楷體" w:eastAsia="標楷體" w:hAnsi="標楷體" w:hint="eastAsia"/>
          <w:szCs w:val="24"/>
        </w:rPr>
        <w:lastRenderedPageBreak/>
        <w:t>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14:paraId="277910B2" w14:textId="77777777" w:rsidR="00B96EA0" w:rsidRPr="0055741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本藥品與</w:t>
      </w:r>
      <w:proofErr w:type="spellStart"/>
      <w:r w:rsidRPr="00AA26C9">
        <w:rPr>
          <w:rFonts w:ascii="標楷體" w:eastAsia="標楷體" w:hAnsi="標楷體"/>
          <w:szCs w:val="24"/>
        </w:rPr>
        <w:t>ruxolitinib</w:t>
      </w:r>
      <w:proofErr w:type="spellEnd"/>
      <w:r w:rsidRPr="00AA26C9">
        <w:rPr>
          <w:rFonts w:ascii="標楷體" w:eastAsia="標楷體" w:hAnsi="標楷體" w:hint="eastAsia"/>
          <w:szCs w:val="24"/>
          <w:u w:val="single"/>
        </w:rPr>
        <w:t>、</w:t>
      </w:r>
      <w:proofErr w:type="spellStart"/>
      <w:r w:rsidRPr="00AA26C9">
        <w:rPr>
          <w:rFonts w:ascii="標楷體" w:eastAsia="標楷體" w:hAnsi="標楷體"/>
          <w:szCs w:val="24"/>
          <w:u w:val="single"/>
        </w:rPr>
        <w:t>momelotinib</w:t>
      </w:r>
      <w:proofErr w:type="spellEnd"/>
      <w:r w:rsidRPr="00AA26C9">
        <w:rPr>
          <w:rFonts w:ascii="標楷體" w:eastAsia="標楷體" w:hAnsi="標楷體" w:hint="eastAsia"/>
          <w:szCs w:val="24"/>
        </w:rPr>
        <w:t>用於中度風險或高風險之骨髓纖維化治療時，僅得擇一給付。</w:t>
      </w:r>
      <w:proofErr w:type="spellStart"/>
      <w:r w:rsidRPr="00AA26C9">
        <w:rPr>
          <w:rFonts w:ascii="標楷體" w:eastAsia="標楷體" w:hAnsi="標楷體" w:hint="eastAsia"/>
          <w:szCs w:val="24"/>
        </w:rPr>
        <w:t>r</w:t>
      </w:r>
      <w:r w:rsidRPr="00AA26C9">
        <w:rPr>
          <w:rFonts w:ascii="標楷體" w:eastAsia="標楷體" w:hAnsi="標楷體"/>
          <w:szCs w:val="24"/>
        </w:rPr>
        <w:t>uxolitinib</w:t>
      </w:r>
      <w:proofErr w:type="spellEnd"/>
      <w:r w:rsidRPr="00AA26C9">
        <w:rPr>
          <w:rFonts w:ascii="標楷體" w:eastAsia="標楷體" w:hAnsi="標楷體" w:hint="eastAsia"/>
          <w:szCs w:val="24"/>
          <w:u w:val="single"/>
        </w:rPr>
        <w:t>、</w:t>
      </w:r>
      <w:proofErr w:type="spellStart"/>
      <w:r w:rsidRPr="00AA26C9">
        <w:rPr>
          <w:rFonts w:ascii="標楷體" w:eastAsia="標楷體" w:hAnsi="標楷體"/>
          <w:szCs w:val="24"/>
          <w:u w:val="single"/>
        </w:rPr>
        <w:t>momelotinib</w:t>
      </w:r>
      <w:proofErr w:type="spellEnd"/>
      <w:r w:rsidRPr="00AA26C9">
        <w:rPr>
          <w:rFonts w:ascii="標楷體" w:eastAsia="標楷體" w:hAnsi="標楷體" w:hint="eastAsia"/>
          <w:szCs w:val="24"/>
        </w:rPr>
        <w:t>治療後如疾病惡化不得換用本藥品。</w:t>
      </w:r>
      <w:r w:rsidRPr="00557419">
        <w:rPr>
          <w:rFonts w:ascii="標楷體" w:eastAsia="標楷體" w:hAnsi="標楷體"/>
          <w:szCs w:val="24"/>
        </w:rPr>
        <w:t>(</w:t>
      </w:r>
      <w:r w:rsidRPr="00557419">
        <w:rPr>
          <w:rFonts w:ascii="標楷體" w:eastAsia="標楷體" w:hAnsi="標楷體" w:hint="eastAsia"/>
          <w:szCs w:val="24"/>
        </w:rPr>
        <w:t>114</w:t>
      </w:r>
      <w:r w:rsidRPr="00557419">
        <w:rPr>
          <w:rFonts w:ascii="標楷體" w:eastAsia="標楷體" w:hAnsi="標楷體"/>
          <w:szCs w:val="24"/>
        </w:rPr>
        <w:t>/</w:t>
      </w:r>
      <w:r w:rsidRPr="00557419">
        <w:rPr>
          <w:rFonts w:ascii="標楷體" w:eastAsia="標楷體" w:hAnsi="標楷體" w:hint="eastAsia"/>
          <w:szCs w:val="24"/>
        </w:rPr>
        <w:t>10</w:t>
      </w:r>
      <w:r w:rsidRPr="00557419">
        <w:rPr>
          <w:rFonts w:ascii="標楷體" w:eastAsia="標楷體" w:hAnsi="標楷體"/>
          <w:szCs w:val="24"/>
        </w:rPr>
        <w:t>/1)</w:t>
      </w:r>
    </w:p>
    <w:p w14:paraId="6A82342F" w14:textId="77777777" w:rsidR="00B96EA0" w:rsidRDefault="007D66B8" w:rsidP="005142EB">
      <w:pPr>
        <w:spacing w:line="400" w:lineRule="exact"/>
        <w:rPr>
          <w:rFonts w:ascii="標楷體" w:eastAsia="標楷體" w:hAnsi="標楷體"/>
          <w:szCs w:val="28"/>
        </w:rPr>
      </w:pPr>
      <w:r>
        <w:rPr>
          <w:rFonts w:ascii="標楷體" w:eastAsia="標楷體" w:hAnsi="標楷體"/>
          <w:szCs w:val="28"/>
        </w:rPr>
        <w:t xml:space="preserve">9.115.Trastuzumab </w:t>
      </w:r>
      <w:proofErr w:type="spellStart"/>
      <w:r>
        <w:rPr>
          <w:rFonts w:ascii="標楷體" w:eastAsia="標楷體" w:hAnsi="標楷體"/>
          <w:szCs w:val="28"/>
        </w:rPr>
        <w:t>deruxtecan</w:t>
      </w:r>
      <w:proofErr w:type="spellEnd"/>
      <w:r>
        <w:rPr>
          <w:rFonts w:ascii="標楷體" w:eastAsia="標楷體" w:hAnsi="標楷體"/>
          <w:szCs w:val="28"/>
        </w:rPr>
        <w:t xml:space="preserve"> (如</w:t>
      </w:r>
      <w:proofErr w:type="spellStart"/>
      <w:r>
        <w:rPr>
          <w:rFonts w:ascii="標楷體" w:eastAsia="標楷體" w:hAnsi="標楷體"/>
          <w:szCs w:val="28"/>
        </w:rPr>
        <w:t>Enhertu</w:t>
      </w:r>
      <w:proofErr w:type="spellEnd"/>
      <w:r>
        <w:rPr>
          <w:rFonts w:ascii="標楷體" w:eastAsia="標楷體" w:hAnsi="標楷體"/>
          <w:szCs w:val="28"/>
        </w:rPr>
        <w:t>)：(114/2/1)</w:t>
      </w:r>
    </w:p>
    <w:p w14:paraId="2018DFC5" w14:textId="77777777" w:rsidR="00B96EA0" w:rsidRDefault="007D66B8" w:rsidP="005142EB">
      <w:pPr>
        <w:tabs>
          <w:tab w:val="left" w:pos="1418"/>
        </w:tabs>
        <w:spacing w:line="400" w:lineRule="exact"/>
        <w:ind w:left="811" w:hanging="245"/>
        <w:jc w:val="both"/>
      </w:pPr>
      <w:r>
        <w:rPr>
          <w:rFonts w:ascii="標楷體" w:eastAsia="標楷體" w:hAnsi="標楷體"/>
          <w:szCs w:val="28"/>
        </w:rPr>
        <w:t>1.單獨</w:t>
      </w:r>
      <w:r>
        <w:rPr>
          <w:rFonts w:ascii="標楷體" w:eastAsia="標楷體" w:hAnsi="標楷體"/>
          <w:color w:val="000000"/>
        </w:rPr>
        <w:t>使用</w:t>
      </w:r>
      <w:r>
        <w:rPr>
          <w:rFonts w:ascii="標楷體" w:eastAsia="標楷體" w:hAnsi="標楷體"/>
          <w:szCs w:val="28"/>
        </w:rPr>
        <w:t>於具HER2過度表現(IHC3+或FISH+)之轉移性乳癌病人作為二線治療，並同時符合下列情形：</w:t>
      </w:r>
    </w:p>
    <w:p w14:paraId="754D433B" w14:textId="77777777" w:rsidR="00B96EA0" w:rsidRDefault="007D66B8" w:rsidP="005142EB">
      <w:pPr>
        <w:tabs>
          <w:tab w:val="left" w:pos="1185"/>
        </w:tabs>
        <w:spacing w:line="400" w:lineRule="exact"/>
        <w:ind w:left="1051" w:hanging="245"/>
        <w:jc w:val="both"/>
      </w:pPr>
      <w:r>
        <w:rPr>
          <w:rFonts w:ascii="標楷體" w:eastAsia="標楷體" w:hAnsi="標楷體"/>
          <w:szCs w:val="28"/>
        </w:rPr>
        <w:t>(1)之前</w:t>
      </w:r>
      <w:r>
        <w:rPr>
          <w:rFonts w:ascii="標楷體" w:eastAsia="標楷體" w:hAnsi="標楷體"/>
          <w:color w:val="000000"/>
        </w:rPr>
        <w:t>分別接受過 trastuzumab 與一種</w:t>
      </w:r>
      <w:proofErr w:type="spellStart"/>
      <w:r>
        <w:rPr>
          <w:rFonts w:ascii="標楷體" w:eastAsia="標楷體" w:hAnsi="標楷體"/>
          <w:color w:val="000000"/>
        </w:rPr>
        <w:t>taxane</w:t>
      </w:r>
      <w:proofErr w:type="spellEnd"/>
      <w:r>
        <w:rPr>
          <w:rFonts w:ascii="標楷體" w:eastAsia="標楷體" w:hAnsi="標楷體"/>
          <w:color w:val="000000"/>
        </w:rPr>
        <w:t xml:space="preserve"> 藥物治療，或其合併療法，或</w:t>
      </w:r>
      <w:proofErr w:type="spellStart"/>
      <w:r>
        <w:rPr>
          <w:rFonts w:ascii="標楷體" w:eastAsia="標楷體" w:hAnsi="標楷體"/>
          <w:color w:val="000000"/>
        </w:rPr>
        <w:t>pertuzumab</w:t>
      </w:r>
      <w:proofErr w:type="spellEnd"/>
      <w:r>
        <w:rPr>
          <w:rFonts w:ascii="標楷體" w:eastAsia="標楷體" w:hAnsi="標楷體"/>
          <w:color w:val="000000"/>
        </w:rPr>
        <w:t xml:space="preserve"> 與trastuzumab 與一種</w:t>
      </w:r>
      <w:proofErr w:type="spellStart"/>
      <w:r>
        <w:rPr>
          <w:rFonts w:ascii="標楷體" w:eastAsia="標楷體" w:hAnsi="標楷體"/>
          <w:color w:val="000000"/>
        </w:rPr>
        <w:t>taxane</w:t>
      </w:r>
      <w:proofErr w:type="spellEnd"/>
      <w:r>
        <w:rPr>
          <w:rFonts w:ascii="標楷體" w:eastAsia="標楷體" w:hAnsi="標楷體"/>
          <w:color w:val="000000"/>
        </w:rPr>
        <w:t>藥物治療。</w:t>
      </w:r>
    </w:p>
    <w:p w14:paraId="30193741"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(2)之前已經接受過轉移性癌症治療，或在輔助療法治療期間或完成治療後6 個月內癌症復發。</w:t>
      </w:r>
    </w:p>
    <w:p w14:paraId="5269862A"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(3)合併有主要臟器(不包含骨及軟組織)轉移。</w:t>
      </w:r>
    </w:p>
    <w:p w14:paraId="354CD306"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(4)須經事前審查核准後使用，核准後每12週須檢附療效評估資料再次申請，若疾病有惡化情形即不應再行申請，每位病人至多給付18個療程為上限。</w:t>
      </w:r>
    </w:p>
    <w:p w14:paraId="5F4857E2"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(5)Trastuzumab </w:t>
      </w:r>
      <w:proofErr w:type="spellStart"/>
      <w:r>
        <w:rPr>
          <w:rFonts w:ascii="標楷體" w:eastAsia="標楷體" w:hAnsi="標楷體"/>
          <w:color w:val="000000"/>
        </w:rPr>
        <w:t>deruxtecan</w:t>
      </w:r>
      <w:proofErr w:type="spellEnd"/>
      <w:r>
        <w:rPr>
          <w:rFonts w:ascii="標楷體" w:eastAsia="標楷體" w:hAnsi="標楷體"/>
          <w:color w:val="000000"/>
        </w:rPr>
        <w:t>、trastuzumab emtansine 和lapatinib 僅能擇一給付，不得互換。</w:t>
      </w:r>
    </w:p>
    <w:p w14:paraId="7560569C"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2.單獨使用於ER、PR皆陰性且具 HER2弱陽性(IHC 1+或IHC 2+/ISH-)表現之無法切除的局部晚期或轉移性乳癌病人，且符合下列各項條件：</w:t>
      </w:r>
    </w:p>
    <w:p w14:paraId="0BE792E4"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(1)病人身體狀況良好（ECOG≦1）。</w:t>
      </w:r>
    </w:p>
    <w:p w14:paraId="4DFADDD0"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(2)須接受過至少一種化學療法治療。</w:t>
      </w:r>
    </w:p>
    <w:p w14:paraId="2C1C5C1D"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(3)須經事前審查核准後使用，每次申請之療程以12週為限，初次申請時需檢附ER、PR皆為陰性且HER2弱陽性(IHC1+或IHC2+/ISH-)之檢測報告。</w:t>
      </w:r>
    </w:p>
    <w:p w14:paraId="57069F6C"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(4)再次申請必須提出客觀證據（如：影像學）證實無惡化，才可繼續使用。</w:t>
      </w:r>
    </w:p>
    <w:p w14:paraId="341ED8BD"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 xml:space="preserve">(5)Trastuzumab </w:t>
      </w:r>
      <w:proofErr w:type="spellStart"/>
      <w:r>
        <w:rPr>
          <w:rFonts w:ascii="標楷體" w:eastAsia="標楷體" w:hAnsi="標楷體"/>
          <w:szCs w:val="28"/>
        </w:rPr>
        <w:t>deruxtecan</w:t>
      </w:r>
      <w:proofErr w:type="spellEnd"/>
      <w:r>
        <w:rPr>
          <w:rFonts w:ascii="標楷體" w:eastAsia="標楷體" w:hAnsi="標楷體"/>
          <w:szCs w:val="28"/>
        </w:rPr>
        <w:t>和</w:t>
      </w:r>
      <w:proofErr w:type="spellStart"/>
      <w:r>
        <w:rPr>
          <w:rFonts w:ascii="標楷體" w:eastAsia="標楷體" w:hAnsi="標楷體"/>
          <w:szCs w:val="28"/>
        </w:rPr>
        <w:t>sacituzumab</w:t>
      </w:r>
      <w:proofErr w:type="spellEnd"/>
      <w:r>
        <w:rPr>
          <w:rFonts w:ascii="標楷體" w:eastAsia="標楷體" w:hAnsi="標楷體"/>
          <w:szCs w:val="28"/>
        </w:rPr>
        <w:t xml:space="preserve"> </w:t>
      </w:r>
      <w:proofErr w:type="spellStart"/>
      <w:r>
        <w:rPr>
          <w:rFonts w:ascii="標楷體" w:eastAsia="標楷體" w:hAnsi="標楷體"/>
          <w:szCs w:val="28"/>
        </w:rPr>
        <w:t>govitecan</w:t>
      </w:r>
      <w:proofErr w:type="spellEnd"/>
      <w:r>
        <w:rPr>
          <w:rFonts w:ascii="標楷體" w:eastAsia="標楷體" w:hAnsi="標楷體"/>
          <w:szCs w:val="28"/>
        </w:rPr>
        <w:t>僅能擇一給付，不得互換。</w:t>
      </w:r>
    </w:p>
    <w:p w14:paraId="1E6D90B8"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3.申報醫療費用時「總量」應依實際使用量申報，取至小數點第一位，第二位四捨五入。</w:t>
      </w:r>
    </w:p>
    <w:p w14:paraId="6C55B650" w14:textId="77777777" w:rsidR="00B96EA0" w:rsidRDefault="007D66B8" w:rsidP="005142EB">
      <w:pPr>
        <w:spacing w:line="400" w:lineRule="exact"/>
      </w:pPr>
      <w:r>
        <w:rPr>
          <w:rFonts w:ascii="標楷體" w:eastAsia="標楷體" w:hAnsi="標楷體"/>
          <w:szCs w:val="28"/>
        </w:rPr>
        <w:t>9.116.Selumetinib (如</w:t>
      </w:r>
      <w:proofErr w:type="spellStart"/>
      <w:r>
        <w:rPr>
          <w:rFonts w:ascii="標楷體" w:eastAsia="標楷體" w:hAnsi="標楷體"/>
          <w:szCs w:val="28"/>
        </w:rPr>
        <w:t>Koselugo</w:t>
      </w:r>
      <w:proofErr w:type="spellEnd"/>
      <w:r>
        <w:rPr>
          <w:rFonts w:ascii="標楷體" w:eastAsia="標楷體" w:hAnsi="標楷體"/>
          <w:szCs w:val="28"/>
        </w:rPr>
        <w:t>)：(114/2/1)</w:t>
      </w:r>
    </w:p>
    <w:p w14:paraId="2F40023D" w14:textId="77777777" w:rsidR="00B96EA0" w:rsidRDefault="007D66B8" w:rsidP="005142EB">
      <w:pPr>
        <w:tabs>
          <w:tab w:val="left" w:pos="1418"/>
        </w:tabs>
        <w:spacing w:line="400" w:lineRule="exact"/>
        <w:ind w:left="811" w:hanging="245"/>
        <w:jc w:val="both"/>
      </w:pPr>
      <w:r>
        <w:rPr>
          <w:rFonts w:ascii="標楷體" w:eastAsia="標楷體" w:hAnsi="標楷體"/>
          <w:szCs w:val="24"/>
        </w:rPr>
        <w:t>1.</w:t>
      </w:r>
      <w:r>
        <w:rPr>
          <w:rFonts w:ascii="標楷體" w:eastAsia="標楷體" w:hAnsi="標楷體"/>
          <w:szCs w:val="28"/>
        </w:rPr>
        <w:t>治療</w:t>
      </w:r>
      <w:r>
        <w:rPr>
          <w:rFonts w:ascii="標楷體" w:eastAsia="標楷體" w:hAnsi="標楷體"/>
          <w:szCs w:val="24"/>
        </w:rPr>
        <w:t>3歲以上至未滿18歲第1型神經纖維瘤(neurofibromatosis type1，NF1) 合併有叢狀神經纖維瘤（plexiform neurofibroma，PN）之兒童病人，且同時符合下列情形：</w:t>
      </w:r>
    </w:p>
    <w:p w14:paraId="45A2BCA5" w14:textId="77777777" w:rsidR="00B96EA0" w:rsidRDefault="007D66B8" w:rsidP="005142EB">
      <w:pPr>
        <w:tabs>
          <w:tab w:val="left" w:pos="1185"/>
        </w:tabs>
        <w:spacing w:line="400" w:lineRule="exact"/>
        <w:ind w:left="1051" w:hanging="245"/>
        <w:jc w:val="both"/>
      </w:pPr>
      <w:r>
        <w:rPr>
          <w:rFonts w:ascii="標楷體" w:eastAsia="標楷體" w:hAnsi="標楷體"/>
          <w:szCs w:val="24"/>
        </w:rPr>
        <w:t>(1)無法以</w:t>
      </w:r>
      <w:r>
        <w:rPr>
          <w:rFonts w:ascii="標楷體" w:eastAsia="標楷體" w:hAnsi="標楷體"/>
          <w:szCs w:val="28"/>
        </w:rPr>
        <w:t>手術切除。</w:t>
      </w:r>
    </w:p>
    <w:p w14:paraId="0F2BE1A8" w14:textId="77777777" w:rsidR="00B96EA0" w:rsidRDefault="007D66B8" w:rsidP="005142EB">
      <w:pPr>
        <w:tabs>
          <w:tab w:val="left" w:pos="1185"/>
        </w:tabs>
        <w:spacing w:line="400" w:lineRule="exact"/>
        <w:ind w:left="1051" w:hanging="245"/>
        <w:jc w:val="both"/>
      </w:pPr>
      <w:r>
        <w:rPr>
          <w:rFonts w:ascii="標楷體" w:eastAsia="標楷體" w:hAnsi="標楷體"/>
          <w:szCs w:val="28"/>
        </w:rPr>
        <w:t>(2)具有症狀</w:t>
      </w:r>
      <w:r>
        <w:rPr>
          <w:rFonts w:ascii="標楷體" w:eastAsia="標楷體" w:hAnsi="標楷體"/>
          <w:szCs w:val="24"/>
        </w:rPr>
        <w:t>且嚴重的PN。</w:t>
      </w:r>
    </w:p>
    <w:p w14:paraId="217CAA19"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2.無法以手術切除的定義為：</w:t>
      </w:r>
    </w:p>
    <w:p w14:paraId="4696402C" w14:textId="77777777" w:rsidR="00B96EA0" w:rsidRDefault="007D66B8" w:rsidP="005142EB">
      <w:pPr>
        <w:tabs>
          <w:tab w:val="left" w:pos="1185"/>
        </w:tabs>
        <w:spacing w:line="400" w:lineRule="exact"/>
        <w:ind w:left="1051" w:hanging="245"/>
        <w:jc w:val="both"/>
      </w:pPr>
      <w:r>
        <w:rPr>
          <w:rFonts w:ascii="標楷體" w:eastAsia="標楷體" w:hAnsi="標楷體"/>
          <w:szCs w:val="24"/>
        </w:rPr>
        <w:t>(1)經專科醫師</w:t>
      </w:r>
      <w:r>
        <w:rPr>
          <w:rFonts w:ascii="標楷體" w:eastAsia="標楷體" w:hAnsi="標楷體"/>
          <w:szCs w:val="28"/>
        </w:rPr>
        <w:t>評估</w:t>
      </w:r>
      <w:r>
        <w:rPr>
          <w:rFonts w:ascii="標楷體" w:eastAsia="標楷體" w:hAnsi="標楷體"/>
          <w:szCs w:val="24"/>
        </w:rPr>
        <w:t>無法以外科手術治療或手術切除者，須包含下列情形其中之一：</w:t>
      </w:r>
    </w:p>
    <w:p w14:paraId="0D28AF94" w14:textId="77777777" w:rsidR="00B96EA0" w:rsidRDefault="007D66B8" w:rsidP="005142EB">
      <w:pPr>
        <w:tabs>
          <w:tab w:val="left" w:pos="1418"/>
        </w:tabs>
        <w:spacing w:line="400" w:lineRule="exact"/>
        <w:ind w:left="1291" w:hanging="245"/>
        <w:jc w:val="both"/>
      </w:pPr>
      <w:r>
        <w:rPr>
          <w:rFonts w:ascii="標楷體" w:eastAsia="標楷體" w:hAnsi="標楷體"/>
          <w:szCs w:val="24"/>
        </w:rPr>
        <w:t>I.PN包</w:t>
      </w:r>
      <w:r>
        <w:rPr>
          <w:rFonts w:ascii="標楷體" w:eastAsia="標楷體" w:hAnsi="標楷體"/>
          <w:color w:val="000000"/>
        </w:rPr>
        <w:t>裹住或靠近重要器官。</w:t>
      </w:r>
    </w:p>
    <w:p w14:paraId="6CE48134"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II.PN具</w:t>
      </w:r>
      <w:r>
        <w:rPr>
          <w:rFonts w:ascii="標楷體" w:eastAsia="標楷體" w:hAnsi="標楷體"/>
          <w:szCs w:val="24"/>
        </w:rPr>
        <w:t>侵襲性，或具高度血管分布，易導致術後大量出血、神經損傷或其他嚴重</w:t>
      </w:r>
      <w:r>
        <w:rPr>
          <w:rFonts w:ascii="標楷體" w:eastAsia="標楷體" w:hAnsi="標楷體"/>
          <w:szCs w:val="24"/>
        </w:rPr>
        <w:lastRenderedPageBreak/>
        <w:t>併發症者。</w:t>
      </w:r>
    </w:p>
    <w:p w14:paraId="153D89D3" w14:textId="77777777" w:rsidR="00B96EA0" w:rsidRDefault="007D66B8" w:rsidP="005142EB">
      <w:pPr>
        <w:tabs>
          <w:tab w:val="left" w:pos="1185"/>
        </w:tabs>
        <w:spacing w:line="400" w:lineRule="exact"/>
        <w:ind w:left="1051" w:hanging="245"/>
        <w:jc w:val="both"/>
      </w:pPr>
      <w:r>
        <w:rPr>
          <w:rFonts w:ascii="標楷體" w:eastAsia="標楷體" w:hAnsi="標楷體"/>
          <w:szCs w:val="24"/>
        </w:rPr>
        <w:t>(2)需</w:t>
      </w:r>
      <w:r>
        <w:rPr>
          <w:rFonts w:ascii="標楷體" w:eastAsia="標楷體" w:hAnsi="標楷體"/>
          <w:szCs w:val="28"/>
        </w:rPr>
        <w:t>檢附經專科醫師評估後具名之手術風險評估報告。</w:t>
      </w:r>
    </w:p>
    <w:p w14:paraId="74DD26B6" w14:textId="77777777" w:rsidR="00B96EA0" w:rsidRDefault="007D66B8" w:rsidP="005142EB">
      <w:pPr>
        <w:tabs>
          <w:tab w:val="left" w:pos="1185"/>
        </w:tabs>
        <w:spacing w:line="400" w:lineRule="exact"/>
        <w:ind w:left="1051" w:hanging="245"/>
        <w:jc w:val="both"/>
      </w:pPr>
      <w:r>
        <w:rPr>
          <w:rFonts w:ascii="標楷體" w:eastAsia="標楷體" w:hAnsi="標楷體"/>
          <w:szCs w:val="28"/>
        </w:rPr>
        <w:t>(3)上</w:t>
      </w:r>
      <w:r>
        <w:rPr>
          <w:rFonts w:ascii="標楷體" w:eastAsia="標楷體" w:hAnsi="標楷體"/>
          <w:szCs w:val="24"/>
        </w:rPr>
        <w:t>述專科醫師包括：神經內科、神經外科、血液腫瘤科、整形外科、耳鼻喉科、一般外科、泌尿科、眼科、皮膚科、小兒神經科、小兒遺傳科或小兒血液腫瘤科。</w:t>
      </w:r>
    </w:p>
    <w:p w14:paraId="632303C2"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3.具有症狀且嚴重的PN定義為因PN引起的嚴重症狀，且符合下列情況之一者：</w:t>
      </w:r>
    </w:p>
    <w:p w14:paraId="51541C31" w14:textId="77777777" w:rsidR="00B96EA0" w:rsidRDefault="007D66B8" w:rsidP="005142EB">
      <w:pPr>
        <w:tabs>
          <w:tab w:val="left" w:pos="1185"/>
        </w:tabs>
        <w:spacing w:line="400" w:lineRule="exact"/>
        <w:ind w:left="1051" w:hanging="245"/>
        <w:jc w:val="both"/>
      </w:pPr>
      <w:r>
        <w:rPr>
          <w:rFonts w:ascii="標楷體" w:eastAsia="標楷體" w:hAnsi="標楷體"/>
          <w:szCs w:val="24"/>
        </w:rPr>
        <w:t>(1) 因</w:t>
      </w:r>
      <w:r>
        <w:rPr>
          <w:rFonts w:ascii="標楷體" w:eastAsia="標楷體" w:hAnsi="標楷體"/>
          <w:szCs w:val="28"/>
        </w:rPr>
        <w:t>腫瘤</w:t>
      </w:r>
      <w:r>
        <w:rPr>
          <w:rFonts w:ascii="標楷體" w:eastAsia="標楷體" w:hAnsi="標楷體"/>
          <w:szCs w:val="24"/>
        </w:rPr>
        <w:t>壓迫導致之中度至嚴重的疼痛，需檢附疼痛評估報告(pain scale score需</w:t>
      </w:r>
      <w:r>
        <w:rPr>
          <w:rFonts w:ascii="標楷體" w:eastAsia="標楷體" w:hAnsi="標楷體" w:cs="新細明體"/>
          <w:szCs w:val="24"/>
        </w:rPr>
        <w:t>≧</w:t>
      </w:r>
      <w:r>
        <w:rPr>
          <w:rFonts w:ascii="標楷體" w:eastAsia="標楷體" w:hAnsi="標楷體"/>
          <w:szCs w:val="24"/>
        </w:rPr>
        <w:t>7)。</w:t>
      </w:r>
    </w:p>
    <w:p w14:paraId="22CA612A" w14:textId="77777777" w:rsidR="00B96EA0" w:rsidRDefault="007D66B8" w:rsidP="005142EB">
      <w:pPr>
        <w:tabs>
          <w:tab w:val="left" w:pos="1185"/>
        </w:tabs>
        <w:spacing w:line="400" w:lineRule="exact"/>
        <w:ind w:left="1051" w:hanging="245"/>
        <w:jc w:val="both"/>
      </w:pPr>
      <w:r>
        <w:rPr>
          <w:rFonts w:ascii="標楷體" w:eastAsia="標楷體" w:hAnsi="標楷體"/>
          <w:szCs w:val="24"/>
        </w:rPr>
        <w:t>(2)PN</w:t>
      </w:r>
      <w:r>
        <w:rPr>
          <w:rFonts w:ascii="標楷體" w:eastAsia="標楷體" w:hAnsi="標楷體"/>
          <w:szCs w:val="28"/>
        </w:rPr>
        <w:t>壓迫</w:t>
      </w:r>
      <w:r>
        <w:rPr>
          <w:rFonts w:ascii="標楷體" w:eastAsia="標楷體" w:hAnsi="標楷體"/>
          <w:szCs w:val="24"/>
        </w:rPr>
        <w:t>臟器、呼吸道、大血管或顱、脊椎、臂叢、腰叢區域神經等部位，以致影響器官功能或功能受損（如視力受損、聽力受損、下半身偏癱、大小便失禁等）。需檢附相關功能受損之評估檢驗報告。</w:t>
      </w:r>
    </w:p>
    <w:p w14:paraId="48FE482C" w14:textId="77777777" w:rsidR="00B96EA0" w:rsidRDefault="007D66B8" w:rsidP="005142EB">
      <w:pPr>
        <w:tabs>
          <w:tab w:val="left" w:pos="1418"/>
        </w:tabs>
        <w:spacing w:line="400" w:lineRule="exact"/>
        <w:ind w:left="811" w:hanging="245"/>
        <w:jc w:val="both"/>
      </w:pPr>
      <w:r>
        <w:rPr>
          <w:rFonts w:ascii="標楷體" w:eastAsia="標楷體" w:hAnsi="標楷體"/>
          <w:szCs w:val="28"/>
        </w:rPr>
        <w:t>4.需經事前審查核准後使用，每次申請以6</w:t>
      </w:r>
      <w:r>
        <w:rPr>
          <w:rFonts w:ascii="標楷體" w:eastAsia="標楷體" w:hAnsi="標楷體"/>
          <w:szCs w:val="24"/>
        </w:rPr>
        <w:t>個月為</w:t>
      </w:r>
      <w:r>
        <w:rPr>
          <w:rFonts w:ascii="標楷體" w:eastAsia="標楷體" w:hAnsi="標楷體"/>
          <w:szCs w:val="28"/>
        </w:rPr>
        <w:t>限，初次申請時須提供疾病相關檢驗及症狀證據，如照片、檢查影像、病理報告或評估報告；再次申請時應檢附前次治療結果評估資料，以RECIST標準評定藥物療效反應，</w:t>
      </w:r>
      <w:r>
        <w:rPr>
          <w:rFonts w:ascii="標楷體" w:eastAsia="標楷體" w:hAnsi="標楷體"/>
          <w:szCs w:val="24"/>
        </w:rPr>
        <w:t>如有下列情況之一，應停止使用</w:t>
      </w:r>
      <w:r>
        <w:rPr>
          <w:rFonts w:ascii="標楷體" w:eastAsia="標楷體" w:hAnsi="標楷體"/>
          <w:szCs w:val="28"/>
        </w:rPr>
        <w:t>：</w:t>
      </w:r>
    </w:p>
    <w:p w14:paraId="5E239780" w14:textId="77777777" w:rsidR="00B96EA0" w:rsidRDefault="007D66B8" w:rsidP="005142EB">
      <w:pPr>
        <w:tabs>
          <w:tab w:val="left" w:pos="1185"/>
        </w:tabs>
        <w:spacing w:line="400" w:lineRule="exact"/>
        <w:ind w:left="1051" w:hanging="245"/>
        <w:jc w:val="both"/>
      </w:pPr>
      <w:r>
        <w:rPr>
          <w:rFonts w:ascii="標楷體" w:eastAsia="標楷體" w:hAnsi="標楷體"/>
          <w:szCs w:val="24"/>
        </w:rPr>
        <w:t>(1)病情惡化</w:t>
      </w:r>
      <w:r>
        <w:rPr>
          <w:rFonts w:ascii="標楷體" w:eastAsia="標楷體" w:hAnsi="標楷體"/>
          <w:szCs w:val="28"/>
        </w:rPr>
        <w:t>(PD，指與基準點或用藥後的最佳反應時相比時，目標PN最大直徑總和增加</w:t>
      </w:r>
      <w:r>
        <w:rPr>
          <w:rFonts w:ascii="Times New Roman" w:eastAsia="標楷體" w:hAnsi="Times New Roman"/>
          <w:szCs w:val="28"/>
        </w:rPr>
        <w:t>≥</w:t>
      </w:r>
      <w:r>
        <w:rPr>
          <w:rFonts w:ascii="標楷體" w:eastAsia="標楷體" w:hAnsi="標楷體"/>
          <w:szCs w:val="28"/>
        </w:rPr>
        <w:t>20%，或有新PN出現)。</w:t>
      </w:r>
    </w:p>
    <w:p w14:paraId="1677E956"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(2)無法耐受藥品副作用。</w:t>
      </w:r>
    </w:p>
    <w:p w14:paraId="113F47EF"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(3)原無法手術切除的PN得以接受完整手術切除。</w:t>
      </w:r>
    </w:p>
    <w:p w14:paraId="43B75E70" w14:textId="77777777" w:rsidR="00B96EA0" w:rsidRDefault="007D66B8" w:rsidP="005142EB">
      <w:pPr>
        <w:tabs>
          <w:tab w:val="left" w:pos="1185"/>
        </w:tabs>
        <w:spacing w:line="400" w:lineRule="exact"/>
        <w:ind w:left="1051" w:hanging="245"/>
        <w:jc w:val="both"/>
      </w:pPr>
      <w:r>
        <w:rPr>
          <w:rFonts w:ascii="標楷體" w:eastAsia="標楷體" w:hAnsi="標楷體"/>
          <w:szCs w:val="28"/>
        </w:rPr>
        <w:t>(4)經治療18個月後，初次申請之目標PN引起之症狀未改善且PN惡化。</w:t>
      </w:r>
    </w:p>
    <w:p w14:paraId="6CAEB485"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5.每日最高劑量為100 mg。</w:t>
      </w:r>
    </w:p>
    <w:p w14:paraId="05503740" w14:textId="77777777" w:rsidR="00B96EA0" w:rsidRDefault="007D66B8" w:rsidP="005142EB">
      <w:pPr>
        <w:spacing w:line="400" w:lineRule="exact"/>
        <w:rPr>
          <w:rFonts w:ascii="標楷體" w:eastAsia="標楷體" w:hAnsi="標楷體"/>
          <w:color w:val="000000"/>
        </w:rPr>
      </w:pPr>
      <w:r>
        <w:rPr>
          <w:rFonts w:ascii="標楷體" w:eastAsia="標楷體" w:hAnsi="標楷體"/>
          <w:color w:val="000000"/>
        </w:rPr>
        <w:t>9.117.Selinexor(如</w:t>
      </w:r>
      <w:proofErr w:type="spellStart"/>
      <w:r>
        <w:rPr>
          <w:rFonts w:ascii="標楷體" w:eastAsia="標楷體" w:hAnsi="標楷體"/>
          <w:color w:val="000000"/>
        </w:rPr>
        <w:t>Xpovio</w:t>
      </w:r>
      <w:proofErr w:type="spellEnd"/>
      <w:r>
        <w:rPr>
          <w:rFonts w:ascii="標楷體" w:eastAsia="標楷體" w:hAnsi="標楷體"/>
          <w:color w:val="000000"/>
        </w:rPr>
        <w:t>)：(114/3/1)</w:t>
      </w:r>
    </w:p>
    <w:p w14:paraId="71643923" w14:textId="77777777" w:rsidR="00B96EA0" w:rsidRDefault="007D66B8" w:rsidP="005142EB">
      <w:pPr>
        <w:tabs>
          <w:tab w:val="left" w:pos="1418"/>
        </w:tabs>
        <w:spacing w:line="400" w:lineRule="exact"/>
        <w:ind w:left="811" w:hanging="245"/>
        <w:jc w:val="both"/>
      </w:pPr>
      <w:r>
        <w:rPr>
          <w:rFonts w:ascii="標楷體" w:eastAsia="標楷體" w:hAnsi="標楷體"/>
          <w:color w:val="000000"/>
        </w:rPr>
        <w:t>1.</w:t>
      </w:r>
      <w:r>
        <w:rPr>
          <w:rFonts w:ascii="標楷體" w:eastAsia="標楷體" w:hAnsi="標楷體"/>
          <w:szCs w:val="28"/>
        </w:rPr>
        <w:t>與bortezomib及dexamethasone合併使用於先前已接受至少2種治療失敗之多發性骨髓瘤病人，且須具有良好日常體能狀態(ECOG&lt;2)者。</w:t>
      </w:r>
    </w:p>
    <w:p w14:paraId="2CF0D7F8" w14:textId="77777777" w:rsidR="00B96EA0" w:rsidRDefault="007D66B8" w:rsidP="005142EB">
      <w:pPr>
        <w:tabs>
          <w:tab w:val="left" w:pos="1418"/>
        </w:tabs>
        <w:spacing w:line="400" w:lineRule="exact"/>
        <w:ind w:left="811" w:hanging="245"/>
        <w:jc w:val="both"/>
      </w:pPr>
      <w:r>
        <w:rPr>
          <w:rFonts w:ascii="標楷體" w:eastAsia="標楷體" w:hAnsi="標楷體"/>
          <w:szCs w:val="28"/>
        </w:rPr>
        <w:t>2.須</w:t>
      </w:r>
      <w:r>
        <w:rPr>
          <w:rFonts w:ascii="標楷體" w:eastAsia="標楷體" w:hAnsi="標楷體"/>
          <w:color w:val="000000"/>
        </w:rPr>
        <w:t>經事前審查核准後使用：</w:t>
      </w:r>
    </w:p>
    <w:p w14:paraId="2E9A206F" w14:textId="77777777" w:rsidR="00B96EA0" w:rsidRDefault="007D66B8" w:rsidP="000C7C60">
      <w:pPr>
        <w:tabs>
          <w:tab w:val="left" w:pos="1185"/>
        </w:tabs>
        <w:spacing w:line="400" w:lineRule="exact"/>
        <w:ind w:left="993" w:hanging="245"/>
        <w:jc w:val="both"/>
      </w:pPr>
      <w:r>
        <w:rPr>
          <w:rFonts w:ascii="標楷體" w:eastAsia="標楷體" w:hAnsi="標楷體"/>
          <w:color w:val="000000"/>
        </w:rPr>
        <w:t>(1)</w:t>
      </w:r>
      <w:r w:rsidRPr="000C7C60">
        <w:rPr>
          <w:rFonts w:ascii="標楷體" w:eastAsia="標楷體" w:hAnsi="標楷體"/>
          <w:color w:val="000000"/>
        </w:rPr>
        <w:t>初次</w:t>
      </w:r>
      <w:r>
        <w:rPr>
          <w:rFonts w:ascii="標楷體" w:eastAsia="標楷體" w:hAnsi="標楷體"/>
          <w:color w:val="000000"/>
        </w:rPr>
        <w:t>申請以4個療程(每療程為5週)為限，且需同時符合下列Ⅰ.與Ⅱ.的條件：</w:t>
      </w:r>
    </w:p>
    <w:p w14:paraId="69DB05E8"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w:t>
      </w:r>
      <w:r>
        <w:rPr>
          <w:rFonts w:ascii="標楷體" w:eastAsia="標楷體" w:hAnsi="標楷體"/>
          <w:szCs w:val="24"/>
        </w:rPr>
        <w:t>具有</w:t>
      </w:r>
      <w:r>
        <w:rPr>
          <w:rFonts w:ascii="標楷體" w:eastAsia="標楷體" w:hAnsi="標楷體"/>
          <w:color w:val="000000"/>
        </w:rPr>
        <w:t>下列任一疾病惡化的指標：病患開始治療前須在連續2次評估中均符合同一指標(但若為</w:t>
      </w:r>
      <w:proofErr w:type="spellStart"/>
      <w:r>
        <w:rPr>
          <w:rFonts w:ascii="標楷體" w:eastAsia="標楷體" w:hAnsi="標楷體"/>
          <w:color w:val="000000"/>
        </w:rPr>
        <w:t>plamacytoma</w:t>
      </w:r>
      <w:proofErr w:type="spellEnd"/>
      <w:r>
        <w:rPr>
          <w:rFonts w:ascii="標楷體" w:eastAsia="標楷體" w:hAnsi="標楷體"/>
          <w:color w:val="000000"/>
        </w:rPr>
        <w:t>體積增加，或是新產生的bone lesion(s)或新plasmacytoma，則僅需1次評估)：</w:t>
      </w:r>
    </w:p>
    <w:p w14:paraId="127E8F58"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w:t>
      </w:r>
      <w:proofErr w:type="spellEnd"/>
      <w:r>
        <w:rPr>
          <w:rFonts w:ascii="標楷體" w:eastAsia="標楷體" w:hAnsi="標楷體"/>
          <w:color w:val="000000"/>
        </w:rPr>
        <w:t>.若前一線治療中M component最低值≧5g/dL，血清M蛋白需增加≧1g/dL；若前一線治療中M component最低值＜5g/dL，血清M蛋白需增加≧0.5g/dL。</w:t>
      </w:r>
    </w:p>
    <w:p w14:paraId="1C4DD253"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ii.Urine</w:t>
      </w:r>
      <w:proofErr w:type="spellEnd"/>
      <w:r>
        <w:rPr>
          <w:rFonts w:ascii="標楷體" w:eastAsia="標楷體" w:hAnsi="標楷體"/>
          <w:color w:val="000000"/>
        </w:rPr>
        <w:t xml:space="preserve"> M-protein需增加≧0.2gm/24Hr，且需較前一線治療中的最低值增加≧25%。</w:t>
      </w:r>
    </w:p>
    <w:p w14:paraId="708A8C32"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iii.在non-secretary myeloma病患，骨髓漿細胞(</w:t>
      </w:r>
      <w:proofErr w:type="spellStart"/>
      <w:r>
        <w:rPr>
          <w:rFonts w:ascii="標楷體" w:eastAsia="標楷體" w:hAnsi="標楷體"/>
          <w:color w:val="000000"/>
        </w:rPr>
        <w:t>plasmacells</w:t>
      </w:r>
      <w:proofErr w:type="spellEnd"/>
      <w:r>
        <w:rPr>
          <w:rFonts w:ascii="標楷體" w:eastAsia="標楷體" w:hAnsi="標楷體"/>
          <w:color w:val="000000"/>
        </w:rPr>
        <w:t>)之比例絕對值增加≧10%，且需較前一線治療中的最低值增加≧25%。</w:t>
      </w:r>
    </w:p>
    <w:p w14:paraId="0E315666"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iv.新產生的bone lesion(s)或plasmacytoma；且須經病理切片證實。</w:t>
      </w:r>
    </w:p>
    <w:p w14:paraId="15CC40D4"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lastRenderedPageBreak/>
        <w:t>v.Plasmacytoma</w:t>
      </w:r>
      <w:proofErr w:type="spellEnd"/>
      <w:r>
        <w:rPr>
          <w:rFonts w:ascii="標楷體" w:eastAsia="標楷體" w:hAnsi="標楷體"/>
          <w:color w:val="000000"/>
        </w:rPr>
        <w:t>體積增加≧50%。</w:t>
      </w:r>
    </w:p>
    <w:p w14:paraId="57DFBA37"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vi.周邊血液中漿細胞比例≧20%或漿細胞絕對值≧2000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3CF7A879"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II.出現下列任一臨床症狀：</w:t>
      </w:r>
    </w:p>
    <w:p w14:paraId="0406F14B"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w:t>
      </w:r>
      <w:proofErr w:type="spellEnd"/>
      <w:r>
        <w:rPr>
          <w:rFonts w:ascii="標楷體" w:eastAsia="標楷體" w:hAnsi="標楷體"/>
          <w:color w:val="000000"/>
        </w:rPr>
        <w:t>.新產生的bone lesion(s)或plasmacytoma；且須經病理切片證實。</w:t>
      </w:r>
    </w:p>
    <w:p w14:paraId="19637ABA"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ii.Plasmacytoma</w:t>
      </w:r>
      <w:proofErr w:type="spellEnd"/>
      <w:r>
        <w:rPr>
          <w:rFonts w:ascii="標楷體" w:eastAsia="標楷體" w:hAnsi="標楷體"/>
          <w:color w:val="000000"/>
        </w:rPr>
        <w:t>體積增加≧50%。</w:t>
      </w:r>
    </w:p>
    <w:p w14:paraId="1867F90E"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 xml:space="preserve">iii.高血鈣(corrected </w:t>
      </w:r>
      <w:proofErr w:type="spellStart"/>
      <w:r>
        <w:rPr>
          <w:rFonts w:ascii="標楷體" w:eastAsia="標楷體" w:hAnsi="標楷體"/>
          <w:color w:val="000000"/>
        </w:rPr>
        <w:t>serumcalcium</w:t>
      </w:r>
      <w:proofErr w:type="spellEnd"/>
      <w:r>
        <w:rPr>
          <w:rFonts w:ascii="標楷體" w:eastAsia="標楷體" w:hAnsi="標楷體"/>
          <w:color w:val="000000"/>
        </w:rPr>
        <w:t>＞11.0mg/dL或2.75mmol/L)。</w:t>
      </w:r>
    </w:p>
    <w:p w14:paraId="67CA4C80"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iv.貧血(Hemoglobin下降幅度≧2gm/dL且無其他原因可以解釋)。</w:t>
      </w:r>
    </w:p>
    <w:p w14:paraId="56E5B01A"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v.腎功能惡化(eGFR需下降幅度≧25%)，且無其他原因可以解釋。</w:t>
      </w:r>
    </w:p>
    <w:p w14:paraId="44A1BAF9"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vi.出現其他end-organ dysfunctions。</w:t>
      </w:r>
    </w:p>
    <w:p w14:paraId="0B8EC105" w14:textId="77777777" w:rsidR="00B96EA0" w:rsidRDefault="007D66B8" w:rsidP="000C7C60">
      <w:pPr>
        <w:tabs>
          <w:tab w:val="left" w:pos="1185"/>
        </w:tabs>
        <w:spacing w:line="400" w:lineRule="exact"/>
        <w:ind w:left="993" w:hanging="245"/>
        <w:jc w:val="both"/>
      </w:pPr>
      <w:r>
        <w:rPr>
          <w:rFonts w:ascii="標楷體" w:eastAsia="標楷體" w:hAnsi="標楷體"/>
          <w:color w:val="000000"/>
        </w:rPr>
        <w:t>(2)</w:t>
      </w:r>
      <w:r w:rsidRPr="000C7C60">
        <w:rPr>
          <w:rFonts w:ascii="標楷體" w:eastAsia="標楷體" w:hAnsi="標楷體"/>
          <w:color w:val="000000"/>
        </w:rPr>
        <w:t>再次</w:t>
      </w:r>
      <w:r>
        <w:rPr>
          <w:rFonts w:ascii="標楷體" w:eastAsia="標楷體" w:hAnsi="標楷體"/>
          <w:color w:val="000000"/>
        </w:rPr>
        <w:t>申請時必須確定paraprotein(M-protein)未上升(即表示對藥物有反應或為穩定狀態)；或對部分non-secretory type MM病人以骨髓檢查plasma cell為療效依據，證明為對藥物有反應或為穩定狀態，方可繼續使用。續用時的申請每次以4個療程為限。</w:t>
      </w:r>
    </w:p>
    <w:p w14:paraId="7E8F9921" w14:textId="77777777" w:rsidR="00B96EA0" w:rsidRDefault="007D66B8" w:rsidP="000C7C60">
      <w:pPr>
        <w:tabs>
          <w:tab w:val="left" w:pos="1185"/>
        </w:tabs>
        <w:spacing w:line="400" w:lineRule="exact"/>
        <w:ind w:left="993" w:hanging="245"/>
        <w:jc w:val="both"/>
        <w:rPr>
          <w:rFonts w:ascii="標楷體" w:eastAsia="標楷體" w:hAnsi="標楷體"/>
          <w:color w:val="000000"/>
        </w:rPr>
      </w:pPr>
      <w:r>
        <w:rPr>
          <w:rFonts w:ascii="標楷體" w:eastAsia="標楷體" w:hAnsi="標楷體"/>
          <w:color w:val="000000"/>
        </w:rPr>
        <w:t>(3)每人終生以8個療程為上限。</w:t>
      </w:r>
    </w:p>
    <w:p w14:paraId="65F28FA8" w14:textId="77777777" w:rsidR="000C7C60" w:rsidRDefault="000C7C60" w:rsidP="000C7C60">
      <w:pPr>
        <w:spacing w:line="400" w:lineRule="exact"/>
        <w:ind w:left="280" w:hanging="280"/>
        <w:rPr>
          <w:rFonts w:ascii="標楷體" w:eastAsia="標楷體" w:hAnsi="標楷體"/>
          <w:szCs w:val="24"/>
        </w:rPr>
      </w:pPr>
      <w:bookmarkStart w:id="49" w:name="_Hlk204088647"/>
      <w:r w:rsidRPr="000C7C60">
        <w:rPr>
          <w:rFonts w:ascii="標楷體" w:eastAsia="標楷體" w:hAnsi="標楷體"/>
          <w:szCs w:val="24"/>
        </w:rPr>
        <w:t>9.</w:t>
      </w:r>
      <w:r>
        <w:rPr>
          <w:rFonts w:ascii="標楷體" w:eastAsia="標楷體" w:hAnsi="標楷體" w:hint="eastAsia"/>
          <w:szCs w:val="24"/>
        </w:rPr>
        <w:t>118</w:t>
      </w:r>
      <w:r w:rsidRPr="000C7C60">
        <w:rPr>
          <w:rFonts w:ascii="標楷體" w:eastAsia="標楷體" w:hAnsi="標楷體"/>
          <w:szCs w:val="24"/>
        </w:rPr>
        <w:t>.Elranatamab (如</w:t>
      </w:r>
      <w:proofErr w:type="spellStart"/>
      <w:r w:rsidRPr="000C7C60">
        <w:rPr>
          <w:rFonts w:ascii="標楷體" w:eastAsia="標楷體" w:hAnsi="標楷體"/>
          <w:szCs w:val="24"/>
        </w:rPr>
        <w:t>Elrexfio</w:t>
      </w:r>
      <w:proofErr w:type="spellEnd"/>
      <w:r w:rsidRPr="000C7C60">
        <w:rPr>
          <w:rFonts w:ascii="標楷體" w:eastAsia="標楷體" w:hAnsi="標楷體"/>
          <w:szCs w:val="24"/>
        </w:rPr>
        <w:t>)：(114/5/1</w:t>
      </w:r>
      <w:r w:rsidRPr="000C7C60">
        <w:rPr>
          <w:rFonts w:ascii="標楷體" w:eastAsia="標楷體" w:hAnsi="標楷體" w:hint="eastAsia"/>
          <w:szCs w:val="24"/>
        </w:rPr>
        <w:t>、114/8/1</w:t>
      </w:r>
      <w:r w:rsidRPr="000C7C60">
        <w:rPr>
          <w:rFonts w:ascii="標楷體" w:eastAsia="標楷體" w:hAnsi="標楷體"/>
          <w:szCs w:val="24"/>
        </w:rPr>
        <w:t>)</w:t>
      </w:r>
    </w:p>
    <w:p w14:paraId="257E05DC" w14:textId="77777777" w:rsidR="000C7C60" w:rsidRPr="000C7C60" w:rsidRDefault="000C7C60" w:rsidP="00617D60">
      <w:pPr>
        <w:spacing w:line="400" w:lineRule="exact"/>
        <w:ind w:left="567" w:hanging="283"/>
        <w:rPr>
          <w:rFonts w:ascii="標楷體" w:eastAsia="標楷體" w:hAnsi="標楷體"/>
          <w:szCs w:val="24"/>
        </w:rPr>
      </w:pPr>
      <w:r>
        <w:rPr>
          <w:rFonts w:ascii="標楷體" w:eastAsia="標楷體" w:hAnsi="標楷體" w:hint="eastAsia"/>
          <w:szCs w:val="24"/>
        </w:rPr>
        <w:t>1.</w:t>
      </w:r>
      <w:r w:rsidRPr="000C7C60">
        <w:rPr>
          <w:rFonts w:ascii="標楷體" w:eastAsia="標楷體" w:hAnsi="標楷體"/>
          <w:szCs w:val="24"/>
        </w:rPr>
        <w:t>適用於治療先前曾接受至少四線療法(包括一種蛋白酶體抑制劑、一種免疫調節劑和一種抗CD38單株抗體)並在最近治療後顯示為疾病惡化的復發性或難治性多發性骨髓瘤成人病人，且須具有良好日常體能狀態(ECOG</w:t>
      </w:r>
      <w:r w:rsidRPr="000C7C60">
        <w:rPr>
          <w:rFonts w:ascii="Times New Roman" w:eastAsia="標楷體" w:hAnsi="Times New Roman"/>
          <w:szCs w:val="24"/>
        </w:rPr>
        <w:t>≤</w:t>
      </w:r>
      <w:r w:rsidRPr="000C7C60">
        <w:rPr>
          <w:rFonts w:ascii="標楷體" w:eastAsia="標楷體" w:hAnsi="標楷體"/>
          <w:szCs w:val="24"/>
        </w:rPr>
        <w:t>2)。</w:t>
      </w:r>
    </w:p>
    <w:p w14:paraId="6EB39CFD"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2.須經事前審查核准後使用：</w:t>
      </w:r>
    </w:p>
    <w:p w14:paraId="7B9A8E77" w14:textId="77777777" w:rsidR="000C7C60" w:rsidRPr="000C7C60" w:rsidRDefault="000C7C60" w:rsidP="000C7C60">
      <w:pPr>
        <w:spacing w:line="400" w:lineRule="exact"/>
        <w:ind w:left="567" w:firstLine="167"/>
        <w:rPr>
          <w:rFonts w:ascii="標楷體" w:eastAsia="標楷體" w:hAnsi="標楷體"/>
          <w:szCs w:val="24"/>
        </w:rPr>
      </w:pPr>
      <w:r w:rsidRPr="000C7C60">
        <w:rPr>
          <w:rFonts w:ascii="標楷體" w:eastAsia="標楷體" w:hAnsi="標楷體"/>
          <w:szCs w:val="24"/>
        </w:rPr>
        <w:t>(1)首次申請為13次輸注，且需同時符合下列Ⅰ.與Ⅱ.的條件：</w:t>
      </w:r>
    </w:p>
    <w:p w14:paraId="73587578" w14:textId="77777777"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I.具有下列任一疾病惡化的指標：病人開始治療前須在連續2次評估中均符合同一指標 (但若為</w:t>
      </w:r>
      <w:proofErr w:type="spellStart"/>
      <w:r w:rsidRPr="000C7C60">
        <w:rPr>
          <w:rFonts w:ascii="標楷體" w:eastAsia="標楷體" w:hAnsi="標楷體"/>
          <w:szCs w:val="24"/>
        </w:rPr>
        <w:t>plamacytoma</w:t>
      </w:r>
      <w:proofErr w:type="spellEnd"/>
      <w:r w:rsidRPr="000C7C60">
        <w:rPr>
          <w:rFonts w:ascii="標楷體" w:eastAsia="標楷體" w:hAnsi="標楷體"/>
          <w:szCs w:val="24"/>
        </w:rPr>
        <w:t xml:space="preserve"> 體積增加，或是新產生的bone lesion(s)或新plasmacytoma，則僅需1次評估)：</w:t>
      </w:r>
    </w:p>
    <w:p w14:paraId="239F81BE"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w:t>
      </w:r>
      <w:proofErr w:type="spellEnd"/>
      <w:r w:rsidRPr="000C7C60">
        <w:rPr>
          <w:rFonts w:ascii="標楷體" w:eastAsia="標楷體" w:hAnsi="標楷體"/>
          <w:szCs w:val="24"/>
        </w:rPr>
        <w:t>.若前一線治療中M component 最低值≧5 g/dL，血清M蛋白需增加≧1 g/dL；若前一線治療中M component 最低值＜5 g/dL，血清M蛋白需增加≧0.5g/dL。</w:t>
      </w:r>
    </w:p>
    <w:p w14:paraId="39412752"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ii.Urine</w:t>
      </w:r>
      <w:proofErr w:type="spellEnd"/>
      <w:r w:rsidRPr="000C7C60">
        <w:rPr>
          <w:rFonts w:ascii="標楷體" w:eastAsia="標楷體" w:hAnsi="標楷體"/>
          <w:szCs w:val="24"/>
        </w:rPr>
        <w:t xml:space="preserve"> M-protein需增加≧0.2 gm/24Hr，且需較前一線治療中的最低值增加≧25%。</w:t>
      </w:r>
    </w:p>
    <w:p w14:paraId="138E51B4"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iii.在non-secretary myeloma病人，骨髓漿細胞 (plasma cells)之比例絕對值增加≧10%，且需較前一線治療中的最低值增加≧25%。</w:t>
      </w:r>
    </w:p>
    <w:p w14:paraId="55E122DB"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iv.新產生的bone lesion(s)或plasmacytoma，且須經病理切片證實。</w:t>
      </w:r>
    </w:p>
    <w:p w14:paraId="39031BCD"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v.Plasmacytoma</w:t>
      </w:r>
      <w:proofErr w:type="spellEnd"/>
      <w:r w:rsidRPr="000C7C60">
        <w:rPr>
          <w:rFonts w:ascii="標楷體" w:eastAsia="標楷體" w:hAnsi="標楷體"/>
          <w:szCs w:val="24"/>
        </w:rPr>
        <w:t>體積增加≧50%。</w:t>
      </w:r>
    </w:p>
    <w:p w14:paraId="474E650F"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vi.周邊血液中漿細胞比例≧20%或漿細胞絕對值≧2000 cells/</w:t>
      </w:r>
      <w:proofErr w:type="spellStart"/>
      <w:r w:rsidRPr="000C7C60">
        <w:rPr>
          <w:rFonts w:ascii="標楷體" w:eastAsia="標楷體" w:hAnsi="標楷體"/>
          <w:szCs w:val="24"/>
        </w:rPr>
        <w:t>μL</w:t>
      </w:r>
      <w:proofErr w:type="spellEnd"/>
      <w:r w:rsidRPr="000C7C60">
        <w:rPr>
          <w:rFonts w:ascii="標楷體" w:eastAsia="標楷體" w:hAnsi="標楷體"/>
          <w:szCs w:val="24"/>
        </w:rPr>
        <w:t>。</w:t>
      </w:r>
    </w:p>
    <w:p w14:paraId="2587C545" w14:textId="77777777"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II.出現下列任一臨床症狀：</w:t>
      </w:r>
    </w:p>
    <w:p w14:paraId="64A7B338"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w:t>
      </w:r>
      <w:proofErr w:type="spellEnd"/>
      <w:r w:rsidRPr="000C7C60">
        <w:rPr>
          <w:rFonts w:ascii="標楷體" w:eastAsia="標楷體" w:hAnsi="標楷體"/>
          <w:szCs w:val="24"/>
        </w:rPr>
        <w:t>.新產生的bone lesion(s)或plasmacytoma，且須經病理切片證實。</w:t>
      </w:r>
    </w:p>
    <w:p w14:paraId="10934C4E"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ii.Plasmacytoma</w:t>
      </w:r>
      <w:proofErr w:type="spellEnd"/>
      <w:r w:rsidRPr="000C7C60">
        <w:rPr>
          <w:rFonts w:ascii="標楷體" w:eastAsia="標楷體" w:hAnsi="標楷體"/>
          <w:szCs w:val="24"/>
        </w:rPr>
        <w:t xml:space="preserve"> 體積增加≧50%。</w:t>
      </w:r>
    </w:p>
    <w:p w14:paraId="7DE30175"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lastRenderedPageBreak/>
        <w:t>iii.高血鈣(corrected serum calcium＞11.0 mg/dL或2.75 mmol/L)。</w:t>
      </w:r>
    </w:p>
    <w:p w14:paraId="08BBDD65"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iv.貧血(Hemoglobin 下降幅度≧ 2gm/dL 且無其他原因可以解釋)。</w:t>
      </w:r>
    </w:p>
    <w:p w14:paraId="2A2910C8"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v.腎功能惡化(eGFR下降幅度≧25%)，且無其他原因可以解釋。</w:t>
      </w:r>
    </w:p>
    <w:p w14:paraId="04759F21"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vi.出現其他end-organ dysfunctions。</w:t>
      </w:r>
    </w:p>
    <w:p w14:paraId="2F6659A1"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(2)再次申請時必須確定paraprotein (M-protein)未上升(即表示對藥物有反應或為穩定狀態)，或對部分non-secretory type MM 病人以骨髓檢查plasma cell 為療效依據，方可繼續使用。續用申請每次以13次輸注為限。</w:t>
      </w:r>
    </w:p>
    <w:p w14:paraId="04894883"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3.每位病人終生限給付39次輸注。</w:t>
      </w:r>
    </w:p>
    <w:p w14:paraId="21AF86F5"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4.執行醫師須完全符合下列資格：</w:t>
      </w:r>
    </w:p>
    <w:p w14:paraId="65D935C6"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(1)</w:t>
      </w:r>
      <w:r w:rsidRPr="000C7C60">
        <w:rPr>
          <w:rFonts w:ascii="標楷體" w:eastAsia="標楷體" w:hAnsi="標楷體" w:hint="eastAsia"/>
          <w:szCs w:val="24"/>
        </w:rPr>
        <w:t>醫師必須為血液病或造血幹細胞移植專科醫師且須完成血液病和造血幹細胞移植的相關照護訓練。</w:t>
      </w:r>
      <w:r w:rsidRPr="000C7C60">
        <w:rPr>
          <w:rFonts w:ascii="標楷體" w:eastAsia="標楷體" w:hAnsi="標楷體"/>
          <w:szCs w:val="24"/>
        </w:rPr>
        <w:t>(114/5/1</w:t>
      </w:r>
      <w:r w:rsidRPr="000C7C60">
        <w:rPr>
          <w:rFonts w:ascii="標楷體" w:eastAsia="標楷體" w:hAnsi="標楷體" w:hint="eastAsia"/>
          <w:szCs w:val="24"/>
        </w:rPr>
        <w:t>、</w:t>
      </w:r>
      <w:r w:rsidRPr="000C7C60">
        <w:rPr>
          <w:rFonts w:ascii="標楷體" w:eastAsia="標楷體" w:hAnsi="標楷體"/>
          <w:szCs w:val="24"/>
        </w:rPr>
        <w:t>114/8/1)</w:t>
      </w:r>
    </w:p>
    <w:p w14:paraId="58F0E5CA"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(2)每兩年接受至少6小時中華民國血液及骨髓移植學會或中華民國血液病學會舉辦之雙特異性抗體相關治療教育訓練。</w:t>
      </w:r>
    </w:p>
    <w:p w14:paraId="2CAC4FB3" w14:textId="77777777" w:rsidR="00B96EA0" w:rsidRDefault="000C7C60" w:rsidP="00617D60">
      <w:pPr>
        <w:spacing w:line="400" w:lineRule="exact"/>
        <w:ind w:left="567" w:hanging="283"/>
      </w:pPr>
      <w:r w:rsidRPr="000C7C60">
        <w:rPr>
          <w:rFonts w:ascii="標楷體" w:eastAsia="標楷體" w:hAnsi="標楷體"/>
          <w:szCs w:val="24"/>
        </w:rPr>
        <w:t>5.Elranatamab與</w:t>
      </w:r>
      <w:proofErr w:type="spellStart"/>
      <w:r w:rsidRPr="000C7C60">
        <w:rPr>
          <w:rFonts w:ascii="標楷體" w:eastAsia="標楷體" w:hAnsi="標楷體"/>
          <w:szCs w:val="24"/>
        </w:rPr>
        <w:t>teclistamab</w:t>
      </w:r>
      <w:proofErr w:type="spellEnd"/>
      <w:r w:rsidRPr="000C7C60">
        <w:rPr>
          <w:rFonts w:ascii="標楷體" w:eastAsia="標楷體" w:hAnsi="標楷體"/>
          <w:szCs w:val="24"/>
        </w:rPr>
        <w:t>僅能擇一給付，除因耐受性不良，不得互換。二者使用總療程合併計算，以全部39次輸注為上限。</w:t>
      </w:r>
    </w:p>
    <w:bookmarkEnd w:id="49"/>
    <w:p w14:paraId="697A4D48" w14:textId="77777777" w:rsidR="00EA4516" w:rsidRPr="00EA4516" w:rsidRDefault="00EA4516" w:rsidP="00EA4516">
      <w:pPr>
        <w:snapToGrid w:val="0"/>
        <w:spacing w:line="400" w:lineRule="exact"/>
        <w:rPr>
          <w:rFonts w:ascii="標楷體" w:eastAsia="標楷體" w:hAnsi="標楷體"/>
          <w:szCs w:val="24"/>
        </w:rPr>
      </w:pPr>
      <w:r w:rsidRPr="00EA4516">
        <w:rPr>
          <w:rFonts w:ascii="標楷體" w:eastAsia="標楷體" w:hAnsi="標楷體"/>
          <w:szCs w:val="24"/>
        </w:rPr>
        <w:t xml:space="preserve">9.119. </w:t>
      </w:r>
      <w:proofErr w:type="spellStart"/>
      <w:r w:rsidRPr="00EA4516">
        <w:rPr>
          <w:rFonts w:ascii="標楷體" w:eastAsia="標楷體" w:hAnsi="標楷體"/>
          <w:szCs w:val="24"/>
        </w:rPr>
        <w:t>Teclistamab</w:t>
      </w:r>
      <w:proofErr w:type="spellEnd"/>
      <w:r w:rsidRPr="00EA4516">
        <w:rPr>
          <w:rFonts w:ascii="標楷體" w:eastAsia="標楷體" w:hAnsi="標楷體"/>
          <w:szCs w:val="24"/>
        </w:rPr>
        <w:t xml:space="preserve"> (如</w:t>
      </w:r>
      <w:proofErr w:type="spellStart"/>
      <w:r w:rsidRPr="00EA4516">
        <w:rPr>
          <w:rFonts w:ascii="標楷體" w:eastAsia="標楷體" w:hAnsi="標楷體"/>
          <w:szCs w:val="24"/>
        </w:rPr>
        <w:t>Tecvayli</w:t>
      </w:r>
      <w:proofErr w:type="spellEnd"/>
      <w:r w:rsidRPr="00EA4516">
        <w:rPr>
          <w:rFonts w:ascii="標楷體" w:eastAsia="標楷體" w:hAnsi="標楷體"/>
          <w:szCs w:val="24"/>
        </w:rPr>
        <w:t>) ：(114/5/1</w:t>
      </w:r>
      <w:r w:rsidRPr="00EA4516">
        <w:rPr>
          <w:rFonts w:ascii="標楷體" w:eastAsia="標楷體" w:hAnsi="標楷體" w:hint="eastAsia"/>
          <w:szCs w:val="24"/>
        </w:rPr>
        <w:t>、114/8/1</w:t>
      </w:r>
      <w:r w:rsidRPr="00EA4516">
        <w:rPr>
          <w:rFonts w:ascii="標楷體" w:eastAsia="標楷體" w:hAnsi="標楷體"/>
          <w:szCs w:val="24"/>
        </w:rPr>
        <w:t>)</w:t>
      </w:r>
    </w:p>
    <w:p w14:paraId="13F3B965" w14:textId="77777777"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rPr>
      </w:pPr>
      <w:r w:rsidRPr="00EA4516">
        <w:rPr>
          <w:rFonts w:ascii="標楷體" w:eastAsia="標楷體" w:hAnsi="標楷體"/>
          <w:szCs w:val="24"/>
        </w:rPr>
        <w:t xml:space="preserve">適用於治療先前曾接受至少四線療法(包括一種蛋白酶體抑制劑、一種免疫調節劑和一種抗CD38單株抗體)並在最近治療後顯示疾病惡化的復發性或難治性多發性骨髓瘤成人病人，且須具有良好日常體能狀態(ECOG </w:t>
      </w:r>
      <w:r w:rsidRPr="00EA4516">
        <w:rPr>
          <w:rFonts w:ascii="Times New Roman" w:eastAsia="標楷體" w:hAnsi="Times New Roman"/>
          <w:szCs w:val="24"/>
        </w:rPr>
        <w:t>≤</w:t>
      </w:r>
      <w:r w:rsidRPr="00EA4516">
        <w:rPr>
          <w:rFonts w:ascii="標楷體" w:eastAsia="標楷體" w:hAnsi="標楷體"/>
          <w:szCs w:val="24"/>
        </w:rPr>
        <w:t xml:space="preserve"> 2)。 </w:t>
      </w:r>
    </w:p>
    <w:p w14:paraId="081C234C" w14:textId="77777777"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須經事前審查核准後使用：</w:t>
      </w:r>
    </w:p>
    <w:p w14:paraId="3A82D8A7" w14:textId="77777777" w:rsidR="00EA4516" w:rsidRPr="00EA4516" w:rsidRDefault="00EA4516" w:rsidP="00167FEB">
      <w:pPr>
        <w:numPr>
          <w:ilvl w:val="1"/>
          <w:numId w:val="17"/>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首次申請為30mg/3ml規格2次輸注與153mg/1.7ml規格11次輸注，且需同時符合下列Ⅰ.與Ⅱ.的條件：</w:t>
      </w:r>
    </w:p>
    <w:p w14:paraId="48BE416E" w14:textId="77777777" w:rsidR="00EA4516" w:rsidRPr="00EA4516" w:rsidRDefault="00EA4516" w:rsidP="00EA4516">
      <w:pPr>
        <w:suppressAutoHyphens w:val="0"/>
        <w:snapToGrid w:val="0"/>
        <w:spacing w:line="400" w:lineRule="exact"/>
        <w:ind w:leftChars="508" w:left="1699" w:hangingChars="200" w:hanging="480"/>
        <w:textAlignment w:val="auto"/>
        <w:rPr>
          <w:rFonts w:ascii="標楷體" w:eastAsia="標楷體" w:hAnsi="標楷體"/>
          <w:szCs w:val="24"/>
        </w:rPr>
      </w:pPr>
      <w:r w:rsidRPr="00EA4516">
        <w:rPr>
          <w:rFonts w:ascii="標楷體" w:eastAsia="標楷體" w:hAnsi="標楷體" w:hint="eastAsia"/>
          <w:szCs w:val="24"/>
        </w:rPr>
        <w:t>Ⅰ.</w:t>
      </w:r>
      <w:r w:rsidRPr="00EA4516">
        <w:rPr>
          <w:rFonts w:ascii="標楷體" w:eastAsia="標楷體" w:hAnsi="標楷體"/>
          <w:szCs w:val="24"/>
        </w:rPr>
        <w:t>具有下列任一疾病惡化的指標：病人開始治療前須在連續2次評估中均符合同一指標 (但若為</w:t>
      </w:r>
      <w:proofErr w:type="spellStart"/>
      <w:r w:rsidRPr="00EA4516">
        <w:rPr>
          <w:rFonts w:ascii="標楷體" w:eastAsia="標楷體" w:hAnsi="標楷體"/>
          <w:szCs w:val="24"/>
        </w:rPr>
        <w:t>plamacytoma</w:t>
      </w:r>
      <w:proofErr w:type="spellEnd"/>
      <w:r w:rsidRPr="00EA4516">
        <w:rPr>
          <w:rFonts w:ascii="標楷體" w:eastAsia="標楷體" w:hAnsi="標楷體"/>
          <w:szCs w:val="24"/>
        </w:rPr>
        <w:t xml:space="preserve"> 體積增加，或是新產生的bone lesion(s)或新plasmacytoma，則僅需1次評估)：</w:t>
      </w:r>
    </w:p>
    <w:p w14:paraId="45E0ECBB" w14:textId="77777777" w:rsidR="00EA4516" w:rsidRPr="00EA4516" w:rsidRDefault="00EA4516" w:rsidP="00167FEB">
      <w:pPr>
        <w:numPr>
          <w:ilvl w:val="3"/>
          <w:numId w:val="17"/>
        </w:numPr>
        <w:suppressAutoHyphens w:val="0"/>
        <w:snapToGrid w:val="0"/>
        <w:spacing w:line="400" w:lineRule="exact"/>
        <w:ind w:leftChars="710" w:left="1985" w:hangingChars="117" w:hanging="281"/>
        <w:textAlignment w:val="auto"/>
        <w:rPr>
          <w:rFonts w:ascii="標楷體" w:eastAsia="標楷體" w:hAnsi="標楷體"/>
        </w:rPr>
      </w:pPr>
      <w:r w:rsidRPr="00EA4516">
        <w:rPr>
          <w:rFonts w:ascii="標楷體" w:eastAsia="標楷體" w:hAnsi="標楷體"/>
        </w:rPr>
        <w:t>若前一線治療中M component 最低值</w:t>
      </w:r>
      <w:r w:rsidRPr="00EA4516">
        <w:rPr>
          <w:rFonts w:ascii="標楷體" w:eastAsia="標楷體" w:hAnsi="標楷體" w:cs="新細明體"/>
        </w:rPr>
        <w:t>≧</w:t>
      </w:r>
      <w:r w:rsidRPr="00EA4516">
        <w:rPr>
          <w:rFonts w:ascii="標楷體" w:eastAsia="標楷體" w:hAnsi="標楷體"/>
        </w:rPr>
        <w:t>5 g/dL，血清M蛋白需增加</w:t>
      </w:r>
      <w:r w:rsidRPr="00EA4516">
        <w:rPr>
          <w:rFonts w:ascii="標楷體" w:eastAsia="標楷體" w:hAnsi="標楷體" w:cs="新細明體"/>
        </w:rPr>
        <w:t>≧</w:t>
      </w:r>
      <w:r w:rsidRPr="00EA4516">
        <w:rPr>
          <w:rFonts w:ascii="標楷體" w:eastAsia="標楷體" w:hAnsi="標楷體"/>
        </w:rPr>
        <w:t>1 g/dL；若前一線治療中M component 最低值＜5 g/dL，血清M蛋白需增加</w:t>
      </w:r>
      <w:r w:rsidRPr="00EA4516">
        <w:rPr>
          <w:rFonts w:ascii="標楷體" w:eastAsia="標楷體" w:hAnsi="標楷體" w:cs="新細明體"/>
        </w:rPr>
        <w:t>≧</w:t>
      </w:r>
      <w:r w:rsidRPr="00EA4516">
        <w:rPr>
          <w:rFonts w:ascii="標楷體" w:eastAsia="標楷體" w:hAnsi="標楷體"/>
        </w:rPr>
        <w:t>0.5g/dL。</w:t>
      </w:r>
    </w:p>
    <w:p w14:paraId="60E69E9E" w14:textId="77777777" w:rsidR="00EA4516" w:rsidRPr="00EA4516" w:rsidRDefault="00EA4516" w:rsidP="00167FEB">
      <w:pPr>
        <w:numPr>
          <w:ilvl w:val="3"/>
          <w:numId w:val="17"/>
        </w:numPr>
        <w:suppressAutoHyphens w:val="0"/>
        <w:snapToGrid w:val="0"/>
        <w:spacing w:line="400" w:lineRule="exact"/>
        <w:ind w:leftChars="710" w:left="2126" w:hangingChars="176" w:hanging="422"/>
        <w:textAlignment w:val="auto"/>
        <w:rPr>
          <w:rFonts w:ascii="標楷體" w:eastAsia="標楷體" w:hAnsi="標楷體"/>
        </w:rPr>
      </w:pPr>
      <w:r w:rsidRPr="00EA4516">
        <w:rPr>
          <w:rFonts w:ascii="標楷體" w:eastAsia="標楷體" w:hAnsi="標楷體"/>
        </w:rPr>
        <w:t>Urine M-protein需增加</w:t>
      </w:r>
      <w:r w:rsidRPr="00EA4516">
        <w:rPr>
          <w:rFonts w:ascii="標楷體" w:eastAsia="標楷體" w:hAnsi="標楷體" w:cs="新細明體"/>
        </w:rPr>
        <w:t>≧</w:t>
      </w:r>
      <w:r w:rsidRPr="00EA4516">
        <w:rPr>
          <w:rFonts w:ascii="標楷體" w:eastAsia="標楷體" w:hAnsi="標楷體"/>
        </w:rPr>
        <w:t>0.2 gm/24Hr，且需較前一線治療中的最低值增加</w:t>
      </w:r>
      <w:r w:rsidRPr="00EA4516">
        <w:rPr>
          <w:rFonts w:ascii="標楷體" w:eastAsia="標楷體" w:hAnsi="標楷體" w:cs="新細明體"/>
        </w:rPr>
        <w:t>≧</w:t>
      </w:r>
      <w:r w:rsidRPr="00EA4516">
        <w:rPr>
          <w:rFonts w:ascii="標楷體" w:eastAsia="標楷體" w:hAnsi="標楷體"/>
        </w:rPr>
        <w:t>25%。</w:t>
      </w:r>
    </w:p>
    <w:p w14:paraId="0A6007B1" w14:textId="77777777" w:rsidR="00EA4516" w:rsidRPr="00EA4516" w:rsidRDefault="00EA4516" w:rsidP="00167FEB">
      <w:pPr>
        <w:numPr>
          <w:ilvl w:val="3"/>
          <w:numId w:val="17"/>
        </w:numPr>
        <w:suppressAutoHyphens w:val="0"/>
        <w:snapToGrid w:val="0"/>
        <w:spacing w:line="400" w:lineRule="exact"/>
        <w:ind w:leftChars="709" w:left="2268" w:hangingChars="236" w:hanging="566"/>
        <w:textAlignment w:val="auto"/>
        <w:rPr>
          <w:rFonts w:ascii="標楷體" w:eastAsia="標楷體" w:hAnsi="標楷體"/>
        </w:rPr>
      </w:pPr>
      <w:r w:rsidRPr="00EA4516">
        <w:rPr>
          <w:rFonts w:ascii="標楷體" w:eastAsia="標楷體" w:hAnsi="標楷體"/>
        </w:rPr>
        <w:t>在non-secretary myeloma病人，骨髓漿細胞 (plasma cells)之比例絕對值增加≧10%，且需較前一線治療中的最低值增加≧25%。</w:t>
      </w:r>
    </w:p>
    <w:p w14:paraId="2113C12F" w14:textId="77777777" w:rsidR="00EA4516" w:rsidRPr="00EA4516" w:rsidRDefault="00EA4516" w:rsidP="00167FEB">
      <w:pPr>
        <w:numPr>
          <w:ilvl w:val="3"/>
          <w:numId w:val="17"/>
        </w:numPr>
        <w:tabs>
          <w:tab w:val="left" w:pos="2127"/>
        </w:tabs>
        <w:suppressAutoHyphens w:val="0"/>
        <w:snapToGrid w:val="0"/>
        <w:spacing w:line="400" w:lineRule="exact"/>
        <w:ind w:leftChars="708" w:left="1699" w:firstLine="2"/>
        <w:textAlignment w:val="auto"/>
        <w:rPr>
          <w:rFonts w:ascii="標楷體" w:eastAsia="標楷體" w:hAnsi="標楷體"/>
        </w:rPr>
      </w:pPr>
      <w:r w:rsidRPr="00EA4516">
        <w:rPr>
          <w:rFonts w:ascii="標楷體" w:eastAsia="標楷體" w:hAnsi="標楷體"/>
        </w:rPr>
        <w:t>新產生的bone lesion(s)或plasmacytoma，且須經病理切片證實。</w:t>
      </w:r>
    </w:p>
    <w:p w14:paraId="0DE6DE2D" w14:textId="77777777" w:rsidR="00EA4516" w:rsidRPr="00EA4516" w:rsidRDefault="00EA4516" w:rsidP="00167FEB">
      <w:pPr>
        <w:numPr>
          <w:ilvl w:val="3"/>
          <w:numId w:val="17"/>
        </w:numPr>
        <w:suppressAutoHyphens w:val="0"/>
        <w:snapToGrid w:val="0"/>
        <w:spacing w:line="400" w:lineRule="exact"/>
        <w:ind w:leftChars="769" w:left="2127" w:hangingChars="117" w:hanging="281"/>
        <w:textAlignment w:val="auto"/>
        <w:rPr>
          <w:rFonts w:ascii="標楷體" w:eastAsia="標楷體" w:hAnsi="標楷體"/>
        </w:rPr>
      </w:pPr>
      <w:r w:rsidRPr="00EA4516">
        <w:rPr>
          <w:rFonts w:ascii="標楷體" w:eastAsia="標楷體" w:hAnsi="標楷體"/>
        </w:rPr>
        <w:t>Plasmacytoma體積增加≧50%。</w:t>
      </w:r>
    </w:p>
    <w:p w14:paraId="6CE61D5E" w14:textId="77777777" w:rsidR="00EA4516" w:rsidRDefault="00EA4516" w:rsidP="00167FEB">
      <w:pPr>
        <w:numPr>
          <w:ilvl w:val="3"/>
          <w:numId w:val="17"/>
        </w:numPr>
        <w:suppressAutoHyphens w:val="0"/>
        <w:snapToGrid w:val="0"/>
        <w:spacing w:line="400" w:lineRule="exact"/>
        <w:ind w:leftChars="768" w:left="2265" w:hangingChars="176" w:hanging="422"/>
        <w:textAlignment w:val="auto"/>
        <w:rPr>
          <w:rFonts w:ascii="標楷體" w:eastAsia="標楷體" w:hAnsi="標楷體"/>
        </w:rPr>
      </w:pPr>
      <w:r w:rsidRPr="00EA4516">
        <w:rPr>
          <w:rFonts w:ascii="標楷體" w:eastAsia="標楷體" w:hAnsi="標楷體"/>
        </w:rPr>
        <w:t>周邊血液中漿細胞比例</w:t>
      </w:r>
      <w:r w:rsidRPr="00EA4516">
        <w:rPr>
          <w:rFonts w:ascii="標楷體" w:eastAsia="標楷體" w:hAnsi="標楷體" w:cs="新細明體"/>
        </w:rPr>
        <w:t>≧</w:t>
      </w:r>
      <w:r w:rsidRPr="00EA4516">
        <w:rPr>
          <w:rFonts w:ascii="標楷體" w:eastAsia="標楷體" w:hAnsi="標楷體"/>
        </w:rPr>
        <w:t>20%或漿細胞絕對值</w:t>
      </w:r>
      <w:r w:rsidRPr="00EA4516">
        <w:rPr>
          <w:rFonts w:ascii="標楷體" w:eastAsia="標楷體" w:hAnsi="標楷體" w:cs="新細明體"/>
        </w:rPr>
        <w:t>≧</w:t>
      </w:r>
      <w:r w:rsidRPr="00EA4516">
        <w:rPr>
          <w:rFonts w:ascii="標楷體" w:eastAsia="標楷體" w:hAnsi="標楷體"/>
        </w:rPr>
        <w:t>2000 cells/</w:t>
      </w:r>
      <w:proofErr w:type="spellStart"/>
      <w:r w:rsidRPr="00EA4516">
        <w:rPr>
          <w:rFonts w:ascii="標楷體" w:eastAsia="標楷體" w:hAnsi="標楷體"/>
        </w:rPr>
        <w:t>μL</w:t>
      </w:r>
      <w:proofErr w:type="spellEnd"/>
      <w:r w:rsidRPr="00EA4516">
        <w:rPr>
          <w:rFonts w:ascii="標楷體" w:eastAsia="標楷體" w:hAnsi="標楷體"/>
        </w:rPr>
        <w:t>。</w:t>
      </w:r>
    </w:p>
    <w:p w14:paraId="530181C1" w14:textId="77777777" w:rsidR="00EA4516" w:rsidRPr="00EA4516" w:rsidRDefault="00EA4516" w:rsidP="00EA4516">
      <w:pPr>
        <w:suppressAutoHyphens w:val="0"/>
        <w:snapToGrid w:val="0"/>
        <w:spacing w:line="400" w:lineRule="exact"/>
        <w:ind w:left="1134"/>
        <w:textAlignment w:val="auto"/>
        <w:rPr>
          <w:rFonts w:ascii="標楷體" w:eastAsia="標楷體" w:hAnsi="標楷體"/>
        </w:rPr>
      </w:pPr>
      <w:r>
        <w:rPr>
          <w:rFonts w:ascii="標楷體" w:eastAsia="標楷體" w:hAnsi="標楷體" w:hint="eastAsia"/>
          <w:szCs w:val="24"/>
        </w:rPr>
        <w:t>Ⅱ.</w:t>
      </w:r>
      <w:r w:rsidRPr="00EA4516">
        <w:rPr>
          <w:rFonts w:ascii="標楷體" w:eastAsia="標楷體" w:hAnsi="標楷體"/>
          <w:szCs w:val="24"/>
        </w:rPr>
        <w:t>出現下列任一臨床症狀：</w:t>
      </w:r>
    </w:p>
    <w:p w14:paraId="7BDBA473"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lastRenderedPageBreak/>
        <w:t>新產生的bone lesion(s)或plasmacytoma，且須經病理切片證實。</w:t>
      </w:r>
    </w:p>
    <w:p w14:paraId="3440B9BA"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Plasmacytoma 體積增加≧50%。</w:t>
      </w:r>
    </w:p>
    <w:p w14:paraId="3221E86B"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高血鈣(corrected serum calcium＞11.0 mg/dL 或2.75 mmol/L)。</w:t>
      </w:r>
    </w:p>
    <w:p w14:paraId="59DE0E29" w14:textId="77777777" w:rsidR="00EA4516" w:rsidRDefault="00EA4516" w:rsidP="00167FEB">
      <w:pPr>
        <w:numPr>
          <w:ilvl w:val="3"/>
          <w:numId w:val="21"/>
        </w:numPr>
        <w:tabs>
          <w:tab w:val="left" w:pos="2410"/>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貧血(Hemoglobin 下降幅度≧ 2gm/dL 且無其他原因可以解釋)。</w:t>
      </w:r>
    </w:p>
    <w:p w14:paraId="36D22B10" w14:textId="77777777" w:rsidR="00EA4516" w:rsidRPr="00EA4516" w:rsidRDefault="00EA4516" w:rsidP="00167FEB">
      <w:pPr>
        <w:numPr>
          <w:ilvl w:val="3"/>
          <w:numId w:val="21"/>
        </w:numPr>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腎功能惡化(eGFR下降幅度≧25%)，且無其他原因可以解釋。</w:t>
      </w:r>
    </w:p>
    <w:p w14:paraId="37CADB6E"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出現其他end-organ dysfunctions。</w:t>
      </w:r>
    </w:p>
    <w:p w14:paraId="7C50E3E6" w14:textId="77777777" w:rsidR="00EA4516" w:rsidRPr="00EA4516" w:rsidRDefault="00EA4516" w:rsidP="00167FEB">
      <w:pPr>
        <w:numPr>
          <w:ilvl w:val="1"/>
          <w:numId w:val="21"/>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再次申請時必須確定paraprotein (M-protein)未上升(即表示對藥物有反應或為穩定狀態)，或對部分non-secretory type MM 病人以骨髓檢查plasma cell 為療效依據，方可繼續使用。續用時的申請每次以153mg/1.7ml規格13次輸注為限。</w:t>
      </w:r>
    </w:p>
    <w:p w14:paraId="4643DFB2"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每位</w:t>
      </w:r>
      <w:r w:rsidRPr="00A33F1B">
        <w:rPr>
          <w:rFonts w:ascii="標楷體" w:eastAsia="標楷體" w:hAnsi="標楷體"/>
          <w:szCs w:val="24"/>
        </w:rPr>
        <w:t>病人終生限給付39次輸注(含30mg/3ml規格共2次輸注、153mg/1.7ml規格共37次輸注)。</w:t>
      </w:r>
    </w:p>
    <w:p w14:paraId="34E9944B"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執行醫師須完全符合下列資格：</w:t>
      </w:r>
    </w:p>
    <w:p w14:paraId="7FEAD8E9"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hint="eastAsia"/>
          <w:szCs w:val="24"/>
        </w:rPr>
        <w:t>醫師必須為血液病或造血幹細胞移植專科醫師且須完成血液病和造血幹細胞移植的相關照護訓練。</w:t>
      </w:r>
      <w:r w:rsidRPr="00A33F1B">
        <w:rPr>
          <w:rFonts w:ascii="標楷體" w:eastAsia="標楷體" w:hAnsi="標楷體"/>
          <w:szCs w:val="24"/>
        </w:rPr>
        <w:t>(114/5/1</w:t>
      </w:r>
      <w:r w:rsidRPr="00A33F1B">
        <w:rPr>
          <w:rFonts w:ascii="標楷體" w:eastAsia="標楷體" w:hAnsi="標楷體" w:hint="eastAsia"/>
          <w:szCs w:val="24"/>
        </w:rPr>
        <w:t>、</w:t>
      </w:r>
      <w:r w:rsidRPr="00A33F1B">
        <w:rPr>
          <w:rFonts w:ascii="標楷體" w:eastAsia="標楷體" w:hAnsi="標楷體"/>
          <w:szCs w:val="24"/>
        </w:rPr>
        <w:t>114/8/1)</w:t>
      </w:r>
    </w:p>
    <w:p w14:paraId="6F905069" w14:textId="77777777" w:rsidR="00EA4516" w:rsidRPr="00EA4516"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每兩年接受至少6小時中華民國血液及骨髓移植學會或中華民國血液病學會舉辦之雙特異性</w:t>
      </w:r>
      <w:r w:rsidRPr="00EA4516">
        <w:rPr>
          <w:rFonts w:ascii="標楷體" w:eastAsia="標楷體" w:hAnsi="標楷體"/>
          <w:szCs w:val="24"/>
        </w:rPr>
        <w:t>抗體相關治療教育訓練。</w:t>
      </w:r>
    </w:p>
    <w:p w14:paraId="0E69D065" w14:textId="77777777" w:rsidR="00B96EA0" w:rsidRPr="00EA4516" w:rsidRDefault="00EA4516" w:rsidP="00EA4516">
      <w:pPr>
        <w:tabs>
          <w:tab w:val="left" w:pos="1418"/>
        </w:tabs>
        <w:spacing w:line="400" w:lineRule="exact"/>
        <w:ind w:left="1274" w:firstLine="2"/>
        <w:jc w:val="both"/>
        <w:rPr>
          <w:rFonts w:ascii="標楷體" w:eastAsia="標楷體" w:hAnsi="標楷體"/>
          <w:color w:val="000000"/>
        </w:rPr>
      </w:pPr>
      <w:proofErr w:type="spellStart"/>
      <w:r w:rsidRPr="00EA4516">
        <w:rPr>
          <w:rFonts w:ascii="標楷體" w:eastAsia="標楷體" w:hAnsi="標楷體"/>
          <w:szCs w:val="24"/>
        </w:rPr>
        <w:t>Teclistamab</w:t>
      </w:r>
      <w:proofErr w:type="spellEnd"/>
      <w:r w:rsidRPr="00EA4516">
        <w:rPr>
          <w:rFonts w:ascii="標楷體" w:eastAsia="標楷體" w:hAnsi="標楷體"/>
          <w:szCs w:val="24"/>
        </w:rPr>
        <w:t>與</w:t>
      </w:r>
      <w:proofErr w:type="spellStart"/>
      <w:r w:rsidRPr="00EA4516">
        <w:rPr>
          <w:rFonts w:ascii="標楷體" w:eastAsia="標楷體" w:hAnsi="標楷體"/>
          <w:szCs w:val="24"/>
        </w:rPr>
        <w:t>elranatamab</w:t>
      </w:r>
      <w:proofErr w:type="spellEnd"/>
      <w:r w:rsidRPr="00EA4516">
        <w:rPr>
          <w:rFonts w:ascii="標楷體" w:eastAsia="標楷體" w:hAnsi="標楷體"/>
          <w:szCs w:val="24"/>
        </w:rPr>
        <w:t>僅能擇一給付，除因耐受性不良，不得互換。二者使用總療程合併計算，以全部39次輸注為上限。</w:t>
      </w:r>
    </w:p>
    <w:p w14:paraId="0C6C7D19" w14:textId="77777777" w:rsidR="00DA176D" w:rsidRPr="00DA176D" w:rsidRDefault="00DA176D" w:rsidP="005142EB">
      <w:pPr>
        <w:suppressAutoHyphens w:val="0"/>
        <w:autoSpaceDN/>
        <w:spacing w:line="400" w:lineRule="exact"/>
        <w:ind w:firstLineChars="100" w:firstLine="240"/>
        <w:textAlignment w:val="auto"/>
        <w:rPr>
          <w:rFonts w:ascii="標楷體" w:eastAsia="標楷體" w:hAnsi="標楷體"/>
          <w:color w:val="000000"/>
        </w:rPr>
      </w:pPr>
      <w:r w:rsidRPr="00DA176D">
        <w:rPr>
          <w:rFonts w:ascii="標楷體" w:eastAsia="標楷體" w:hAnsi="標楷體" w:hint="eastAsia"/>
          <w:color w:val="000000"/>
        </w:rPr>
        <w:t>9.120.Glofitamab（如</w:t>
      </w:r>
      <w:proofErr w:type="spellStart"/>
      <w:r w:rsidRPr="00DA176D">
        <w:rPr>
          <w:rFonts w:ascii="標楷體" w:eastAsia="標楷體" w:hAnsi="標楷體" w:hint="eastAsia"/>
          <w:color w:val="000000"/>
        </w:rPr>
        <w:t>Columvi</w:t>
      </w:r>
      <w:proofErr w:type="spellEnd"/>
      <w:r w:rsidRPr="00DA176D">
        <w:rPr>
          <w:rFonts w:ascii="標楷體" w:eastAsia="標楷體" w:hAnsi="標楷體" w:hint="eastAsia"/>
          <w:color w:val="000000"/>
        </w:rPr>
        <w:t>）：（114/8/1)</w:t>
      </w:r>
    </w:p>
    <w:p w14:paraId="3907E9B8"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1.用於治療先前曾接受至少兩線全身治療之復發性或難治性瀰漫性大B細胞淋巴瘤 (DLBCL) 的成人病人，且須完全符合以下條件：</w:t>
      </w:r>
    </w:p>
    <w:p w14:paraId="7F9E162D"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(1)</w:t>
      </w:r>
      <w:r w:rsidRPr="00DA176D">
        <w:rPr>
          <w:rFonts w:ascii="標楷體" w:eastAsia="標楷體" w:hAnsi="標楷體" w:hint="eastAsia"/>
          <w:color w:val="000000"/>
        </w:rPr>
        <w:tab/>
        <w:t>具CD20抗原陽性。</w:t>
      </w:r>
    </w:p>
    <w:p w14:paraId="6EC5B07C"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w:t>
      </w:r>
      <w:r w:rsidRPr="00DA176D">
        <w:rPr>
          <w:rFonts w:ascii="標楷體" w:eastAsia="標楷體" w:hAnsi="標楷體" w:hint="eastAsia"/>
          <w:color w:val="000000"/>
        </w:rPr>
        <w:tab/>
        <w:t>一線曾接受rituximab合併化學治療(包含CD20)，及含有anthracycline類藥物的治療，治療四個療程以上復發或是於治療中發生疾病惡化者。</w:t>
      </w:r>
    </w:p>
    <w:p w14:paraId="311073DE"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(3)</w:t>
      </w:r>
      <w:r w:rsidRPr="00DA176D">
        <w:rPr>
          <w:rFonts w:ascii="標楷體" w:eastAsia="標楷體" w:hAnsi="標楷體" w:hint="eastAsia"/>
          <w:color w:val="000000"/>
        </w:rPr>
        <w:tab/>
        <w:t>救援治療需符合以下任一條件：</w:t>
      </w:r>
    </w:p>
    <w:p w14:paraId="5F39D800" w14:textId="77777777" w:rsidR="00DA176D" w:rsidRPr="00DA176D" w:rsidRDefault="00DA176D" w:rsidP="00A33F1B">
      <w:pPr>
        <w:spacing w:line="400" w:lineRule="exact"/>
        <w:ind w:left="1134" w:hanging="386"/>
        <w:rPr>
          <w:rFonts w:ascii="標楷體" w:eastAsia="標楷體" w:hAnsi="標楷體"/>
          <w:szCs w:val="24"/>
        </w:rPr>
      </w:pPr>
      <w:r w:rsidRPr="00A33F1B">
        <w:rPr>
          <w:rFonts w:ascii="標楷體" w:eastAsia="標楷體" w:hAnsi="標楷體"/>
          <w:color w:val="000000"/>
        </w:rPr>
        <w:t>Ⅰ.</w:t>
      </w:r>
      <w:r w:rsidRPr="00A33F1B">
        <w:rPr>
          <w:rFonts w:ascii="標楷體" w:eastAsia="標楷體" w:hAnsi="標楷體" w:hint="eastAsia"/>
          <w:color w:val="000000"/>
        </w:rPr>
        <w:t>治療二</w:t>
      </w:r>
      <w:r w:rsidRPr="00DA176D">
        <w:rPr>
          <w:rFonts w:ascii="標楷體" w:eastAsia="標楷體" w:hAnsi="標楷體" w:hint="eastAsia"/>
          <w:szCs w:val="24"/>
        </w:rPr>
        <w:t>個療程以上復發或是於治療中發生疾病惡化者。</w:t>
      </w:r>
    </w:p>
    <w:p w14:paraId="4920555C"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.經造血幹細胞移植治療失敗者。</w:t>
      </w:r>
    </w:p>
    <w:p w14:paraId="787790B2"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(4)</w:t>
      </w:r>
      <w:r w:rsidRPr="00DA176D">
        <w:rPr>
          <w:rFonts w:ascii="標楷體" w:eastAsia="標楷體" w:hAnsi="標楷體" w:hint="eastAsia"/>
          <w:color w:val="000000"/>
        </w:rPr>
        <w:tab/>
        <w:t>ECOG為0或1。</w:t>
      </w:r>
    </w:p>
    <w:p w14:paraId="1DF6FA8C"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(5)</w:t>
      </w:r>
      <w:r w:rsidRPr="00DA176D">
        <w:rPr>
          <w:rFonts w:ascii="標楷體" w:eastAsia="標楷體" w:hAnsi="標楷體" w:hint="eastAsia"/>
          <w:color w:val="000000"/>
        </w:rPr>
        <w:tab/>
        <w:t>病人不得有以下任一疾病:</w:t>
      </w:r>
    </w:p>
    <w:p w14:paraId="26F68655"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Ⅰ.</w:t>
      </w:r>
      <w:r w:rsidRPr="00DA176D">
        <w:rPr>
          <w:rFonts w:ascii="標楷體" w:eastAsia="標楷體" w:hAnsi="標楷體" w:hint="eastAsia"/>
          <w:szCs w:val="24"/>
        </w:rPr>
        <w:t>中樞神經系統淋巴瘤或中樞神經疾病。</w:t>
      </w:r>
    </w:p>
    <w:p w14:paraId="5A8C2A91"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嚴重的心血管疾病，如NYHA (New York Heart Association) Class Ⅲ或Ⅳ。</w:t>
      </w:r>
    </w:p>
    <w:p w14:paraId="4E49E5A6"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Ⅲ.</w:t>
      </w:r>
      <w:r w:rsidRPr="00DA176D">
        <w:rPr>
          <w:rFonts w:ascii="標楷體" w:eastAsia="標楷體" w:hAnsi="標楷體" w:hint="eastAsia"/>
          <w:szCs w:val="24"/>
        </w:rPr>
        <w:t>自體免疫疾病正積極治療者。</w:t>
      </w:r>
    </w:p>
    <w:p w14:paraId="03FBFD81"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2.</w:t>
      </w:r>
      <w:r w:rsidRPr="00DA176D">
        <w:rPr>
          <w:rFonts w:ascii="標楷體" w:eastAsia="標楷體" w:hAnsi="標楷體" w:hint="eastAsia"/>
          <w:szCs w:val="24"/>
        </w:rPr>
        <w:tab/>
        <w:t>需經事前審查以核准使用，每次申請事前審查以3個療程為限；首次再申請須檢附達到CR或PR的證明方可續用；其後續申請須證明疾病無惡化方可續用。若病情惡化即須停用。</w:t>
      </w:r>
    </w:p>
    <w:p w14:paraId="7538FC6D"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lastRenderedPageBreak/>
        <w:t>3.</w:t>
      </w:r>
      <w:r w:rsidRPr="00DA176D">
        <w:rPr>
          <w:rFonts w:ascii="標楷體" w:eastAsia="標楷體" w:hAnsi="標楷體" w:hint="eastAsia"/>
          <w:szCs w:val="24"/>
        </w:rPr>
        <w:tab/>
        <w:t>總療程以12個療程為上限；每位病人一生限用一次連續療程(12個療程)，不得重複申請。</w:t>
      </w:r>
    </w:p>
    <w:p w14:paraId="2638D524"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4.</w:t>
      </w:r>
      <w:r w:rsidRPr="00DA176D">
        <w:rPr>
          <w:rFonts w:ascii="標楷體" w:eastAsia="標楷體" w:hAnsi="標楷體" w:hint="eastAsia"/>
          <w:szCs w:val="24"/>
        </w:rPr>
        <w:tab/>
        <w:t>限以</w:t>
      </w:r>
      <w:proofErr w:type="spellStart"/>
      <w:r w:rsidRPr="00DA176D">
        <w:rPr>
          <w:rFonts w:ascii="標楷體" w:eastAsia="標楷體" w:hAnsi="標楷體" w:hint="eastAsia"/>
          <w:szCs w:val="24"/>
        </w:rPr>
        <w:t>obinutuzumab</w:t>
      </w:r>
      <w:proofErr w:type="spellEnd"/>
      <w:r w:rsidRPr="00DA176D">
        <w:rPr>
          <w:rFonts w:ascii="標楷體" w:eastAsia="標楷體" w:hAnsi="標楷體" w:hint="eastAsia"/>
          <w:szCs w:val="24"/>
        </w:rPr>
        <w:t xml:space="preserve"> 1,000mg作為療程之前置治療，僅用以降低療程中誘導細胞激素釋放症候群(CRS)的風險。</w:t>
      </w:r>
    </w:p>
    <w:p w14:paraId="6D557D26"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5.</w:t>
      </w:r>
      <w:r w:rsidRPr="00DA176D">
        <w:rPr>
          <w:rFonts w:ascii="標楷體" w:eastAsia="標楷體" w:hAnsi="標楷體" w:hint="eastAsia"/>
          <w:szCs w:val="24"/>
        </w:rPr>
        <w:tab/>
        <w:t>執行醫師須完全符合下列資格：</w:t>
      </w:r>
    </w:p>
    <w:p w14:paraId="03AF080E"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color w:val="000000"/>
        </w:rPr>
        <w:t>(1)</w:t>
      </w:r>
      <w:r w:rsidRPr="00DA176D">
        <w:rPr>
          <w:rFonts w:ascii="標楷體" w:eastAsia="標楷體" w:hAnsi="標楷體" w:hint="eastAsia"/>
          <w:color w:val="000000"/>
        </w:rPr>
        <w:t>醫師必須為血液病或造血幹細胞移植專科醫師且須完成血液病或造血幹細胞移植的相關照護訓練。</w:t>
      </w:r>
    </w:p>
    <w:p w14:paraId="6CD4AE44"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(2)每兩年接受至少6小時中華民國血液及骨髓移植學會或中華民國血液病學會舉辦之雙特異性抗體相關治療教育訓練。</w:t>
      </w:r>
    </w:p>
    <w:p w14:paraId="362E54D9"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6.</w:t>
      </w:r>
      <w:r w:rsidRPr="00DA176D">
        <w:rPr>
          <w:rFonts w:ascii="標楷體" w:eastAsia="標楷體" w:hAnsi="標楷體" w:hint="eastAsia"/>
          <w:szCs w:val="24"/>
        </w:rPr>
        <w:tab/>
        <w:t>本藥品、</w:t>
      </w:r>
      <w:proofErr w:type="spellStart"/>
      <w:r w:rsidRPr="00DA176D">
        <w:rPr>
          <w:rFonts w:ascii="標楷體" w:eastAsia="標楷體" w:hAnsi="標楷體" w:hint="eastAsia"/>
          <w:szCs w:val="24"/>
        </w:rPr>
        <w:t>polatuzumab</w:t>
      </w:r>
      <w:proofErr w:type="spellEnd"/>
      <w:r w:rsidRPr="00DA176D">
        <w:rPr>
          <w:rFonts w:ascii="標楷體" w:eastAsia="標楷體" w:hAnsi="標楷體" w:hint="eastAsia"/>
          <w:szCs w:val="24"/>
        </w:rPr>
        <w:t xml:space="preserve"> </w:t>
      </w:r>
      <w:proofErr w:type="spellStart"/>
      <w:r w:rsidRPr="00DA176D">
        <w:rPr>
          <w:rFonts w:ascii="標楷體" w:eastAsia="標楷體" w:hAnsi="標楷體" w:hint="eastAsia"/>
          <w:szCs w:val="24"/>
        </w:rPr>
        <w:t>vedotin</w:t>
      </w:r>
      <w:proofErr w:type="spellEnd"/>
      <w:r w:rsidRPr="00DA176D">
        <w:rPr>
          <w:rFonts w:ascii="標楷體" w:eastAsia="標楷體" w:hAnsi="標楷體" w:hint="eastAsia"/>
          <w:szCs w:val="24"/>
        </w:rPr>
        <w:t xml:space="preserve">及 </w:t>
      </w:r>
      <w:proofErr w:type="spellStart"/>
      <w:r w:rsidRPr="00DA176D">
        <w:rPr>
          <w:rFonts w:ascii="標楷體" w:eastAsia="標楷體" w:hAnsi="標楷體" w:hint="eastAsia"/>
          <w:szCs w:val="24"/>
        </w:rPr>
        <w:t>epcoritamab</w:t>
      </w:r>
      <w:proofErr w:type="spellEnd"/>
      <w:r w:rsidRPr="00DA176D">
        <w:rPr>
          <w:rFonts w:ascii="標楷體" w:eastAsia="標楷體" w:hAnsi="標楷體" w:hint="eastAsia"/>
          <w:szCs w:val="24"/>
        </w:rPr>
        <w:t>僅得擇一給付，治療失敗後不得互換。</w:t>
      </w:r>
    </w:p>
    <w:p w14:paraId="2A79E346" w14:textId="77777777" w:rsidR="004C2511" w:rsidRPr="004C2511" w:rsidRDefault="004C2511" w:rsidP="005142EB">
      <w:pPr>
        <w:spacing w:line="400" w:lineRule="exact"/>
        <w:rPr>
          <w:rFonts w:ascii="標楷體" w:eastAsia="標楷體" w:hAnsi="標楷體"/>
          <w:kern w:val="2"/>
          <w:szCs w:val="24"/>
        </w:rPr>
      </w:pPr>
      <w:r w:rsidRPr="004C2511">
        <w:rPr>
          <w:rFonts w:ascii="標楷體" w:eastAsia="標楷體" w:hAnsi="標楷體"/>
          <w:kern w:val="0"/>
          <w:szCs w:val="24"/>
        </w:rPr>
        <w:t>9.</w:t>
      </w:r>
      <w:r w:rsidRPr="004C2511">
        <w:rPr>
          <w:rFonts w:ascii="標楷體" w:eastAsia="標楷體" w:hAnsi="標楷體"/>
          <w:kern w:val="2"/>
          <w:szCs w:val="24"/>
        </w:rPr>
        <w:t>121</w:t>
      </w:r>
      <w:r w:rsidRPr="004C2511">
        <w:rPr>
          <w:rFonts w:ascii="標楷體" w:eastAsia="標楷體" w:hAnsi="標楷體"/>
          <w:kern w:val="0"/>
          <w:szCs w:val="24"/>
        </w:rPr>
        <w:t>.Epcoritamab (</w:t>
      </w:r>
      <w:r w:rsidRPr="004C2511">
        <w:rPr>
          <w:rFonts w:ascii="標楷體" w:eastAsia="標楷體" w:hAnsi="標楷體" w:hint="eastAsia"/>
          <w:kern w:val="0"/>
          <w:szCs w:val="24"/>
        </w:rPr>
        <w:t>如</w:t>
      </w:r>
      <w:proofErr w:type="spellStart"/>
      <w:r w:rsidRPr="004C2511">
        <w:rPr>
          <w:rFonts w:ascii="標楷體" w:eastAsia="標楷體" w:hAnsi="標楷體"/>
          <w:kern w:val="0"/>
          <w:szCs w:val="24"/>
        </w:rPr>
        <w:t>Epkinly</w:t>
      </w:r>
      <w:proofErr w:type="spellEnd"/>
      <w:r w:rsidRPr="004C2511">
        <w:rPr>
          <w:rFonts w:ascii="標楷體" w:eastAsia="標楷體" w:hAnsi="標楷體"/>
          <w:kern w:val="0"/>
          <w:szCs w:val="24"/>
        </w:rPr>
        <w:t>)</w:t>
      </w:r>
      <w:r w:rsidRPr="004C2511">
        <w:rPr>
          <w:rFonts w:ascii="標楷體" w:eastAsia="標楷體" w:hAnsi="標楷體" w:hint="eastAsia"/>
          <w:kern w:val="0"/>
          <w:szCs w:val="24"/>
        </w:rPr>
        <w:t>：</w:t>
      </w:r>
      <w:r w:rsidRPr="004C2511">
        <w:rPr>
          <w:rFonts w:ascii="標楷體" w:eastAsia="標楷體" w:hAnsi="標楷體"/>
          <w:kern w:val="0"/>
          <w:szCs w:val="24"/>
        </w:rPr>
        <w:t>(</w:t>
      </w:r>
      <w:r w:rsidRPr="004C2511">
        <w:rPr>
          <w:rFonts w:ascii="標楷體" w:eastAsia="標楷體" w:hAnsi="標楷體"/>
          <w:kern w:val="2"/>
          <w:szCs w:val="24"/>
        </w:rPr>
        <w:t>114</w:t>
      </w:r>
      <w:r w:rsidRPr="004C2511">
        <w:rPr>
          <w:rFonts w:ascii="標楷體" w:eastAsia="標楷體" w:hAnsi="標楷體"/>
          <w:kern w:val="0"/>
          <w:szCs w:val="24"/>
        </w:rPr>
        <w:t>/</w:t>
      </w:r>
      <w:r w:rsidRPr="004C2511">
        <w:rPr>
          <w:rFonts w:ascii="標楷體" w:eastAsia="標楷體" w:hAnsi="標楷體"/>
          <w:kern w:val="2"/>
          <w:szCs w:val="24"/>
        </w:rPr>
        <w:t>8</w:t>
      </w:r>
      <w:r w:rsidRPr="004C2511">
        <w:rPr>
          <w:rFonts w:ascii="標楷體" w:eastAsia="標楷體" w:hAnsi="標楷體"/>
          <w:kern w:val="0"/>
          <w:szCs w:val="24"/>
        </w:rPr>
        <w:t>/1)</w:t>
      </w:r>
    </w:p>
    <w:p w14:paraId="2110B120"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適用於治療先前曾接受至少兩線全身治療之復發性或難治性瀰漫性大</w:t>
      </w:r>
      <w:r w:rsidRPr="004C2511">
        <w:rPr>
          <w:rFonts w:ascii="標楷體" w:eastAsia="標楷體" w:hAnsi="標楷體"/>
          <w:kern w:val="2"/>
          <w:szCs w:val="24"/>
        </w:rPr>
        <w:t>B</w:t>
      </w:r>
      <w:r w:rsidRPr="004C2511">
        <w:rPr>
          <w:rFonts w:ascii="標楷體" w:eastAsia="標楷體" w:hAnsi="標楷體" w:hint="eastAsia"/>
          <w:kern w:val="2"/>
          <w:szCs w:val="24"/>
        </w:rPr>
        <w:t>細胞淋巴瘤</w:t>
      </w:r>
      <w:r w:rsidRPr="004C2511">
        <w:rPr>
          <w:rFonts w:ascii="標楷體" w:eastAsia="標楷體" w:hAnsi="標楷體"/>
          <w:kern w:val="2"/>
          <w:szCs w:val="24"/>
        </w:rPr>
        <w:t xml:space="preserve"> (DLBCL) </w:t>
      </w:r>
      <w:r w:rsidRPr="004C2511">
        <w:rPr>
          <w:rFonts w:ascii="標楷體" w:eastAsia="標楷體" w:hAnsi="標楷體" w:hint="eastAsia"/>
          <w:kern w:val="2"/>
          <w:szCs w:val="24"/>
        </w:rPr>
        <w:t>的成人病人，且須完全符合以下條件：</w:t>
      </w:r>
    </w:p>
    <w:p w14:paraId="1867D10C" w14:textId="77777777" w:rsidR="004C2511" w:rsidRPr="00A33F1B" w:rsidRDefault="004C2511" w:rsidP="00A33F1B">
      <w:pPr>
        <w:spacing w:line="400" w:lineRule="exact"/>
        <w:ind w:left="851" w:hanging="386"/>
        <w:rPr>
          <w:rFonts w:ascii="標楷體" w:eastAsia="標楷體" w:hAnsi="標楷體"/>
          <w:color w:val="000000"/>
        </w:rPr>
      </w:pPr>
      <w:r w:rsidRPr="004C2511">
        <w:rPr>
          <w:rFonts w:ascii="標楷體" w:eastAsia="標楷體" w:hAnsi="標楷體"/>
          <w:kern w:val="2"/>
          <w:szCs w:val="24"/>
        </w:rPr>
        <w:t>(1)</w:t>
      </w:r>
      <w:r w:rsidRPr="004C2511">
        <w:rPr>
          <w:rFonts w:ascii="標楷體" w:eastAsia="標楷體" w:hAnsi="標楷體" w:hint="eastAsia"/>
          <w:kern w:val="2"/>
          <w:szCs w:val="24"/>
        </w:rPr>
        <w:t>具</w:t>
      </w:r>
      <w:r w:rsidRPr="004C2511">
        <w:rPr>
          <w:rFonts w:ascii="標楷體" w:eastAsia="標楷體" w:hAnsi="標楷體"/>
          <w:kern w:val="2"/>
          <w:szCs w:val="24"/>
        </w:rPr>
        <w:t>CD20</w:t>
      </w:r>
      <w:r w:rsidRPr="004C2511">
        <w:rPr>
          <w:rFonts w:ascii="標楷體" w:eastAsia="標楷體" w:hAnsi="標楷體" w:hint="eastAsia"/>
          <w:kern w:val="2"/>
          <w:szCs w:val="24"/>
        </w:rPr>
        <w:t>抗</w:t>
      </w:r>
      <w:r w:rsidRPr="00A33F1B">
        <w:rPr>
          <w:rFonts w:ascii="標楷體" w:eastAsia="標楷體" w:hAnsi="標楷體" w:hint="eastAsia"/>
          <w:color w:val="000000"/>
        </w:rPr>
        <w:t>原陽性。</w:t>
      </w:r>
    </w:p>
    <w:p w14:paraId="61CB8A94" w14:textId="77777777" w:rsidR="004C2511" w:rsidRPr="00A33F1B"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color w:val="000000"/>
        </w:rPr>
        <w:t>(2)</w:t>
      </w:r>
      <w:r w:rsidRPr="00A33F1B">
        <w:rPr>
          <w:rFonts w:ascii="標楷體" w:eastAsia="標楷體" w:hAnsi="標楷體" w:hint="eastAsia"/>
          <w:color w:val="000000"/>
        </w:rPr>
        <w:t>一線</w:t>
      </w:r>
      <w:r w:rsidRPr="00A33F1B">
        <w:rPr>
          <w:rFonts w:ascii="標楷體" w:eastAsia="標楷體" w:hAnsi="標楷體" w:hint="eastAsia"/>
          <w:kern w:val="2"/>
          <w:szCs w:val="24"/>
        </w:rPr>
        <w:t>曾接受</w:t>
      </w:r>
      <w:r w:rsidRPr="00A33F1B">
        <w:rPr>
          <w:rFonts w:ascii="標楷體" w:eastAsia="標楷體" w:hAnsi="標楷體"/>
          <w:kern w:val="2"/>
          <w:szCs w:val="24"/>
        </w:rPr>
        <w:t>rituximab</w:t>
      </w:r>
      <w:r w:rsidRPr="00A33F1B">
        <w:rPr>
          <w:rFonts w:ascii="標楷體" w:eastAsia="標楷體" w:hAnsi="標楷體" w:hint="eastAsia"/>
          <w:kern w:val="2"/>
          <w:szCs w:val="24"/>
        </w:rPr>
        <w:t>合併化學治療</w:t>
      </w:r>
      <w:r w:rsidRPr="00A33F1B">
        <w:rPr>
          <w:rFonts w:ascii="標楷體" w:eastAsia="標楷體" w:hAnsi="標楷體"/>
          <w:kern w:val="2"/>
          <w:szCs w:val="24"/>
        </w:rPr>
        <w:t>(</w:t>
      </w:r>
      <w:r w:rsidRPr="00A33F1B">
        <w:rPr>
          <w:rFonts w:ascii="標楷體" w:eastAsia="標楷體" w:hAnsi="標楷體" w:hint="eastAsia"/>
          <w:kern w:val="2"/>
          <w:szCs w:val="24"/>
        </w:rPr>
        <w:t>包含</w:t>
      </w:r>
      <w:r w:rsidRPr="00A33F1B">
        <w:rPr>
          <w:rFonts w:ascii="標楷體" w:eastAsia="標楷體" w:hAnsi="標楷體"/>
          <w:kern w:val="2"/>
          <w:szCs w:val="24"/>
        </w:rPr>
        <w:t>CD20)</w:t>
      </w:r>
      <w:r w:rsidRPr="00A33F1B">
        <w:rPr>
          <w:rFonts w:ascii="標楷體" w:eastAsia="標楷體" w:hAnsi="標楷體" w:hint="eastAsia"/>
          <w:kern w:val="2"/>
          <w:szCs w:val="24"/>
        </w:rPr>
        <w:t>，及含有</w:t>
      </w:r>
      <w:r w:rsidRPr="00A33F1B">
        <w:rPr>
          <w:rFonts w:ascii="標楷體" w:eastAsia="標楷體" w:hAnsi="標楷體"/>
          <w:kern w:val="2"/>
          <w:szCs w:val="24"/>
        </w:rPr>
        <w:t>anthracycline</w:t>
      </w:r>
      <w:r w:rsidRPr="00A33F1B">
        <w:rPr>
          <w:rFonts w:ascii="標楷體" w:eastAsia="標楷體" w:hAnsi="標楷體" w:hint="eastAsia"/>
          <w:kern w:val="2"/>
          <w:szCs w:val="24"/>
        </w:rPr>
        <w:t>類藥物的治療，治療四個療程以上復發或是於治療中發生疾病惡化者。</w:t>
      </w:r>
    </w:p>
    <w:p w14:paraId="58904C12"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hint="eastAsia"/>
          <w:kern w:val="2"/>
          <w:szCs w:val="24"/>
        </w:rPr>
        <w:t>(3)救援治療需</w:t>
      </w:r>
      <w:r w:rsidRPr="004C2511">
        <w:rPr>
          <w:rFonts w:ascii="標楷體" w:eastAsia="標楷體" w:hAnsi="標楷體" w:hint="eastAsia"/>
          <w:kern w:val="2"/>
          <w:szCs w:val="24"/>
        </w:rPr>
        <w:t>符合以下任一條件：</w:t>
      </w:r>
    </w:p>
    <w:p w14:paraId="32C3357E"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治療二個療程以上復發或是於治療中發生疾病惡化者。</w:t>
      </w:r>
    </w:p>
    <w:p w14:paraId="05E7EC48"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經造血幹細胞移植治療失敗者。</w:t>
      </w:r>
    </w:p>
    <w:p w14:paraId="2D6040E7" w14:textId="77777777"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(4)ECOG</w:t>
      </w:r>
      <w:r w:rsidRPr="004C2511">
        <w:rPr>
          <w:rFonts w:ascii="標楷體" w:eastAsia="標楷體" w:hAnsi="標楷體" w:hint="eastAsia"/>
          <w:kern w:val="2"/>
          <w:szCs w:val="24"/>
        </w:rPr>
        <w:t>為</w:t>
      </w:r>
      <w:r w:rsidRPr="00A33F1B">
        <w:rPr>
          <w:rFonts w:ascii="標楷體" w:eastAsia="標楷體" w:hAnsi="標楷體"/>
          <w:kern w:val="2"/>
          <w:szCs w:val="24"/>
        </w:rPr>
        <w:t>0</w:t>
      </w:r>
      <w:r w:rsidRPr="00A33F1B">
        <w:rPr>
          <w:rFonts w:ascii="標楷體" w:eastAsia="標楷體" w:hAnsi="標楷體" w:hint="eastAsia"/>
          <w:kern w:val="2"/>
          <w:szCs w:val="24"/>
        </w:rPr>
        <w:t>或</w:t>
      </w:r>
      <w:r w:rsidRPr="00A33F1B">
        <w:rPr>
          <w:rFonts w:ascii="標楷體" w:eastAsia="標楷體" w:hAnsi="標楷體"/>
          <w:kern w:val="2"/>
          <w:szCs w:val="24"/>
        </w:rPr>
        <w:t>1</w:t>
      </w:r>
      <w:r w:rsidRPr="00A33F1B">
        <w:rPr>
          <w:rFonts w:ascii="標楷體" w:eastAsia="標楷體" w:hAnsi="標楷體" w:hint="eastAsia"/>
          <w:kern w:val="2"/>
          <w:szCs w:val="24"/>
        </w:rPr>
        <w:t>。</w:t>
      </w:r>
    </w:p>
    <w:p w14:paraId="60A6A0FA"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(5)</w:t>
      </w:r>
      <w:r w:rsidRPr="00A33F1B">
        <w:rPr>
          <w:rFonts w:ascii="標楷體" w:eastAsia="標楷體" w:hAnsi="標楷體" w:hint="eastAsia"/>
          <w:kern w:val="2"/>
          <w:szCs w:val="24"/>
        </w:rPr>
        <w:t>病人</w:t>
      </w:r>
      <w:r w:rsidRPr="00A33F1B">
        <w:rPr>
          <w:rFonts w:ascii="標楷體" w:eastAsia="標楷體" w:hAnsi="標楷體" w:hint="eastAsia"/>
          <w:color w:val="000000"/>
        </w:rPr>
        <w:t>不</w:t>
      </w:r>
      <w:r w:rsidRPr="004C2511">
        <w:rPr>
          <w:rFonts w:ascii="標楷體" w:eastAsia="標楷體" w:hAnsi="標楷體" w:hint="eastAsia"/>
          <w:kern w:val="2"/>
          <w:szCs w:val="24"/>
        </w:rPr>
        <w:t>得有以下任一疾病</w:t>
      </w:r>
      <w:r w:rsidRPr="004C2511">
        <w:rPr>
          <w:rFonts w:ascii="標楷體" w:eastAsia="標楷體" w:hAnsi="標楷體"/>
          <w:kern w:val="2"/>
          <w:szCs w:val="24"/>
        </w:rPr>
        <w:t>:</w:t>
      </w:r>
    </w:p>
    <w:p w14:paraId="737A8676"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中樞神經系統淋巴瘤或中樞神經疾病。</w:t>
      </w:r>
    </w:p>
    <w:p w14:paraId="3E854F6F"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嚴重的心血管疾病，如</w:t>
      </w:r>
      <w:r w:rsidRPr="004C2511">
        <w:rPr>
          <w:rFonts w:ascii="標楷體" w:eastAsia="標楷體" w:hAnsi="標楷體"/>
          <w:kern w:val="2"/>
          <w:szCs w:val="24"/>
        </w:rPr>
        <w:t xml:space="preserve">NYHA (New York Heart Association) Class </w:t>
      </w:r>
      <w:r w:rsidRPr="004C2511">
        <w:rPr>
          <w:rFonts w:ascii="標楷體" w:eastAsia="標楷體" w:hAnsi="標楷體" w:hint="eastAsia"/>
          <w:kern w:val="2"/>
          <w:szCs w:val="24"/>
        </w:rPr>
        <w:t>Ⅲ或Ⅳ。</w:t>
      </w:r>
    </w:p>
    <w:p w14:paraId="1B4524D3"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Ⅲ</w:t>
      </w:r>
      <w:r w:rsidRPr="004C2511">
        <w:rPr>
          <w:rFonts w:ascii="標楷體" w:eastAsia="標楷體" w:hAnsi="標楷體"/>
          <w:kern w:val="2"/>
          <w:szCs w:val="24"/>
        </w:rPr>
        <w:t>.</w:t>
      </w:r>
      <w:r w:rsidRPr="004C2511">
        <w:rPr>
          <w:rFonts w:ascii="標楷體" w:eastAsia="標楷體" w:hAnsi="標楷體" w:hint="eastAsia"/>
          <w:kern w:val="2"/>
          <w:szCs w:val="24"/>
        </w:rPr>
        <w:t>自體免疫疾病正積極治療者。</w:t>
      </w:r>
    </w:p>
    <w:p w14:paraId="46A281C7"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2.</w:t>
      </w:r>
      <w:r w:rsidRPr="004C2511">
        <w:rPr>
          <w:rFonts w:ascii="標楷體" w:eastAsia="標楷體" w:hAnsi="標楷體" w:hint="eastAsia"/>
          <w:kern w:val="2"/>
          <w:szCs w:val="24"/>
        </w:rPr>
        <w:t>須經事前審查以核准使用，每次申請事前審查以</w:t>
      </w:r>
      <w:r w:rsidRPr="004C2511">
        <w:rPr>
          <w:rFonts w:ascii="標楷體" w:eastAsia="標楷體" w:hAnsi="標楷體"/>
          <w:kern w:val="2"/>
          <w:szCs w:val="24"/>
        </w:rPr>
        <w:t>3</w:t>
      </w:r>
      <w:r w:rsidRPr="004C2511">
        <w:rPr>
          <w:rFonts w:ascii="標楷體" w:eastAsia="標楷體" w:hAnsi="標楷體" w:hint="eastAsia"/>
          <w:kern w:val="2"/>
          <w:szCs w:val="24"/>
        </w:rPr>
        <w:t>個療程為限；首次再申請須檢附達到</w:t>
      </w:r>
      <w:r w:rsidRPr="004C2511">
        <w:rPr>
          <w:rFonts w:ascii="標楷體" w:eastAsia="標楷體" w:hAnsi="標楷體"/>
          <w:kern w:val="2"/>
          <w:szCs w:val="24"/>
        </w:rPr>
        <w:t>CR</w:t>
      </w:r>
      <w:r w:rsidRPr="004C2511">
        <w:rPr>
          <w:rFonts w:ascii="標楷體" w:eastAsia="標楷體" w:hAnsi="標楷體" w:hint="eastAsia"/>
          <w:kern w:val="2"/>
          <w:szCs w:val="24"/>
        </w:rPr>
        <w:t>或</w:t>
      </w:r>
      <w:r w:rsidRPr="004C2511">
        <w:rPr>
          <w:rFonts w:ascii="標楷體" w:eastAsia="標楷體" w:hAnsi="標楷體"/>
          <w:kern w:val="2"/>
          <w:szCs w:val="24"/>
        </w:rPr>
        <w:t>PR</w:t>
      </w:r>
      <w:r w:rsidRPr="004C2511">
        <w:rPr>
          <w:rFonts w:ascii="標楷體" w:eastAsia="標楷體" w:hAnsi="標楷體" w:hint="eastAsia"/>
          <w:kern w:val="2"/>
          <w:szCs w:val="24"/>
        </w:rPr>
        <w:t>的證明方可續用；其後續申請須證明疾病無惡化方可續用。若病情惡化即須停用。</w:t>
      </w:r>
    </w:p>
    <w:p w14:paraId="635981F0" w14:textId="77777777" w:rsidR="004C2511" w:rsidRPr="00A33F1B"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3.</w:t>
      </w:r>
      <w:r w:rsidRPr="004C2511">
        <w:rPr>
          <w:rFonts w:ascii="標楷體" w:eastAsia="標楷體" w:hAnsi="標楷體" w:hint="eastAsia"/>
          <w:kern w:val="2"/>
          <w:szCs w:val="24"/>
        </w:rPr>
        <w:t>總療程以</w:t>
      </w:r>
      <w:r w:rsidRPr="004C2511">
        <w:rPr>
          <w:rFonts w:ascii="標楷體" w:eastAsia="標楷體" w:hAnsi="標楷體"/>
          <w:kern w:val="2"/>
          <w:szCs w:val="24"/>
        </w:rPr>
        <w:t>12</w:t>
      </w:r>
      <w:r w:rsidRPr="004C2511">
        <w:rPr>
          <w:rFonts w:ascii="標楷體" w:eastAsia="標楷體" w:hAnsi="標楷體" w:hint="eastAsia"/>
          <w:kern w:val="2"/>
          <w:szCs w:val="24"/>
        </w:rPr>
        <w:t>個療程為上限；每位病人一生限用一次連續療程</w:t>
      </w:r>
      <w:r w:rsidRPr="004C2511">
        <w:rPr>
          <w:rFonts w:ascii="標楷體" w:eastAsia="標楷體" w:hAnsi="標楷體"/>
          <w:kern w:val="2"/>
          <w:szCs w:val="24"/>
        </w:rPr>
        <w:t>(12</w:t>
      </w:r>
      <w:r w:rsidRPr="004C2511">
        <w:rPr>
          <w:rFonts w:ascii="標楷體" w:eastAsia="標楷體" w:hAnsi="標楷體" w:hint="eastAsia"/>
          <w:kern w:val="2"/>
          <w:szCs w:val="24"/>
        </w:rPr>
        <w:t>個療程</w:t>
      </w:r>
      <w:r w:rsidRPr="004C2511">
        <w:rPr>
          <w:rFonts w:ascii="標楷體" w:eastAsia="標楷體" w:hAnsi="標楷體"/>
          <w:kern w:val="2"/>
          <w:szCs w:val="24"/>
        </w:rPr>
        <w:t>)</w:t>
      </w:r>
      <w:r w:rsidRPr="004C2511">
        <w:rPr>
          <w:rFonts w:ascii="標楷體" w:eastAsia="標楷體" w:hAnsi="標楷體" w:hint="eastAsia"/>
          <w:kern w:val="2"/>
          <w:szCs w:val="24"/>
        </w:rPr>
        <w:t>，不得重複申請。</w:t>
      </w:r>
    </w:p>
    <w:p w14:paraId="7BDABB6F"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4.</w:t>
      </w:r>
      <w:r w:rsidRPr="004C2511">
        <w:rPr>
          <w:rFonts w:ascii="標楷體" w:eastAsia="標楷體" w:hAnsi="標楷體" w:hint="eastAsia"/>
          <w:kern w:val="2"/>
          <w:szCs w:val="24"/>
        </w:rPr>
        <w:t>執行醫師須完全符合下列資格：</w:t>
      </w:r>
    </w:p>
    <w:p w14:paraId="11559D12" w14:textId="77777777"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醫師必須為</w:t>
      </w:r>
      <w:r w:rsidRPr="00A33F1B">
        <w:rPr>
          <w:rFonts w:ascii="標楷體" w:eastAsia="標楷體" w:hAnsi="標楷體" w:hint="eastAsia"/>
          <w:kern w:val="2"/>
          <w:szCs w:val="24"/>
        </w:rPr>
        <w:t>血液病或造血幹細胞移植專科醫師且須完成血液病或造血幹細胞移植的相關照護訓練。</w:t>
      </w:r>
    </w:p>
    <w:p w14:paraId="1C7765E0"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(2)</w:t>
      </w:r>
      <w:r w:rsidRPr="00A33F1B">
        <w:rPr>
          <w:rFonts w:ascii="標楷體" w:eastAsia="標楷體" w:hAnsi="標楷體" w:hint="eastAsia"/>
          <w:kern w:val="2"/>
          <w:szCs w:val="24"/>
        </w:rPr>
        <w:t>每兩年接受至</w:t>
      </w:r>
      <w:r w:rsidRPr="004C2511">
        <w:rPr>
          <w:rFonts w:ascii="標楷體" w:eastAsia="標楷體" w:hAnsi="標楷體" w:hint="eastAsia"/>
          <w:kern w:val="2"/>
          <w:szCs w:val="24"/>
        </w:rPr>
        <w:t>少</w:t>
      </w:r>
      <w:r w:rsidRPr="004C2511">
        <w:rPr>
          <w:rFonts w:ascii="標楷體" w:eastAsia="標楷體" w:hAnsi="標楷體"/>
          <w:kern w:val="2"/>
          <w:szCs w:val="24"/>
        </w:rPr>
        <w:t>6</w:t>
      </w:r>
      <w:r w:rsidRPr="004C2511">
        <w:rPr>
          <w:rFonts w:ascii="標楷體" w:eastAsia="標楷體" w:hAnsi="標楷體" w:hint="eastAsia"/>
          <w:kern w:val="2"/>
          <w:szCs w:val="24"/>
        </w:rPr>
        <w:t>小時中華民國血液及骨髓移植學會或中華民國血液病學會舉辦之雙特異性抗體相關治療教育訓練。</w:t>
      </w:r>
    </w:p>
    <w:p w14:paraId="2B8C0DE7"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5.</w:t>
      </w:r>
      <w:r w:rsidRPr="004C2511">
        <w:rPr>
          <w:rFonts w:ascii="標楷體" w:eastAsia="標楷體" w:hAnsi="標楷體" w:hint="eastAsia"/>
          <w:kern w:val="2"/>
          <w:szCs w:val="24"/>
        </w:rPr>
        <w:t>本藥品、</w:t>
      </w:r>
      <w:proofErr w:type="spellStart"/>
      <w:r w:rsidRPr="004C2511">
        <w:rPr>
          <w:rFonts w:ascii="標楷體" w:eastAsia="標楷體" w:hAnsi="標楷體" w:hint="eastAsia"/>
          <w:kern w:val="2"/>
          <w:szCs w:val="24"/>
        </w:rPr>
        <w:t>glofitamab</w:t>
      </w:r>
      <w:proofErr w:type="spellEnd"/>
      <w:r w:rsidRPr="004C2511">
        <w:rPr>
          <w:rFonts w:ascii="標楷體" w:eastAsia="標楷體" w:hAnsi="標楷體" w:hint="eastAsia"/>
          <w:kern w:val="2"/>
          <w:szCs w:val="24"/>
        </w:rPr>
        <w:t>、</w:t>
      </w:r>
      <w:proofErr w:type="spellStart"/>
      <w:r w:rsidRPr="004C2511">
        <w:rPr>
          <w:rFonts w:ascii="標楷體" w:eastAsia="標楷體" w:hAnsi="標楷體" w:hint="eastAsia"/>
          <w:kern w:val="2"/>
          <w:szCs w:val="24"/>
        </w:rPr>
        <w:t>polatuzumab</w:t>
      </w:r>
      <w:proofErr w:type="spellEnd"/>
      <w:r w:rsidRPr="004C2511">
        <w:rPr>
          <w:rFonts w:ascii="標楷體" w:eastAsia="標楷體" w:hAnsi="標楷體" w:hint="eastAsia"/>
          <w:kern w:val="2"/>
          <w:szCs w:val="24"/>
        </w:rPr>
        <w:t xml:space="preserve"> </w:t>
      </w:r>
      <w:proofErr w:type="spellStart"/>
      <w:r w:rsidRPr="004C2511">
        <w:rPr>
          <w:rFonts w:ascii="標楷體" w:eastAsia="標楷體" w:hAnsi="標楷體" w:hint="eastAsia"/>
          <w:kern w:val="2"/>
          <w:szCs w:val="24"/>
        </w:rPr>
        <w:t>vedotin</w:t>
      </w:r>
      <w:proofErr w:type="spellEnd"/>
      <w:r w:rsidRPr="004C2511">
        <w:rPr>
          <w:rFonts w:ascii="標楷體" w:eastAsia="標楷體" w:hAnsi="標楷體" w:hint="eastAsia"/>
          <w:kern w:val="2"/>
          <w:szCs w:val="24"/>
        </w:rPr>
        <w:t>，三者僅得擇一給付，治療失敗後不得互</w:t>
      </w:r>
      <w:r w:rsidRPr="004C2511">
        <w:rPr>
          <w:rFonts w:ascii="標楷體" w:eastAsia="標楷體" w:hAnsi="標楷體" w:hint="eastAsia"/>
          <w:kern w:val="2"/>
          <w:szCs w:val="24"/>
        </w:rPr>
        <w:lastRenderedPageBreak/>
        <w:t>換。</w:t>
      </w:r>
    </w:p>
    <w:p w14:paraId="36FE345B" w14:textId="77777777" w:rsidR="00D4365C" w:rsidRPr="00897BF1" w:rsidRDefault="00D4365C" w:rsidP="00D4365C">
      <w:pPr>
        <w:spacing w:line="400" w:lineRule="exact"/>
        <w:ind w:left="290" w:hangingChars="121" w:hanging="290"/>
        <w:rPr>
          <w:rFonts w:ascii="標楷體" w:eastAsia="標楷體" w:hAnsi="標楷體"/>
          <w:szCs w:val="24"/>
        </w:rPr>
      </w:pPr>
      <w:r w:rsidRPr="00897BF1">
        <w:rPr>
          <w:rFonts w:ascii="標楷體" w:eastAsia="標楷體" w:hAnsi="標楷體"/>
          <w:szCs w:val="24"/>
        </w:rPr>
        <w:t>9.</w:t>
      </w:r>
      <w:r w:rsidRPr="00897BF1">
        <w:rPr>
          <w:rFonts w:ascii="標楷體" w:eastAsia="標楷體" w:hAnsi="標楷體" w:hint="eastAsia"/>
          <w:szCs w:val="24"/>
        </w:rPr>
        <w:t>122</w:t>
      </w:r>
      <w:r w:rsidRPr="00897BF1">
        <w:rPr>
          <w:rFonts w:ascii="標楷體" w:eastAsia="標楷體" w:hAnsi="標楷體"/>
          <w:szCs w:val="24"/>
        </w:rPr>
        <w:t>.</w:t>
      </w:r>
      <w:r w:rsidRPr="00897BF1">
        <w:rPr>
          <w:rFonts w:ascii="標楷體" w:eastAsia="標楷體" w:hAnsi="標楷體" w:hint="eastAsia"/>
          <w:szCs w:val="24"/>
        </w:rPr>
        <w:t>As</w:t>
      </w:r>
      <w:r w:rsidRPr="00897BF1">
        <w:rPr>
          <w:rFonts w:ascii="標楷體" w:eastAsia="標楷體" w:hAnsi="標楷體"/>
          <w:szCs w:val="24"/>
        </w:rPr>
        <w:t>ciminib (如</w:t>
      </w:r>
      <w:proofErr w:type="spellStart"/>
      <w:r w:rsidRPr="00897BF1">
        <w:rPr>
          <w:rFonts w:ascii="標楷體" w:eastAsia="標楷體" w:hAnsi="標楷體"/>
          <w:szCs w:val="24"/>
        </w:rPr>
        <w:t>Scemblix</w:t>
      </w:r>
      <w:proofErr w:type="spellEnd"/>
      <w:r w:rsidRPr="00897BF1">
        <w:rPr>
          <w:rFonts w:ascii="標楷體" w:eastAsia="標楷體" w:hAnsi="標楷體"/>
          <w:szCs w:val="24"/>
        </w:rPr>
        <w:t>)：(</w:t>
      </w:r>
      <w:r w:rsidRPr="00897BF1">
        <w:rPr>
          <w:rFonts w:ascii="標楷體" w:eastAsia="標楷體" w:hAnsi="標楷體" w:hint="eastAsia"/>
          <w:szCs w:val="24"/>
        </w:rPr>
        <w:t>114</w:t>
      </w:r>
      <w:r w:rsidRPr="00897BF1">
        <w:rPr>
          <w:rFonts w:ascii="標楷體" w:eastAsia="標楷體" w:hAnsi="標楷體"/>
          <w:szCs w:val="24"/>
        </w:rPr>
        <w:t>/</w:t>
      </w:r>
      <w:r w:rsidRPr="00897BF1">
        <w:rPr>
          <w:rFonts w:ascii="標楷體" w:eastAsia="標楷體" w:hAnsi="標楷體" w:hint="eastAsia"/>
          <w:szCs w:val="24"/>
        </w:rPr>
        <w:t>9</w:t>
      </w:r>
      <w:r w:rsidRPr="00897BF1">
        <w:rPr>
          <w:rFonts w:ascii="標楷體" w:eastAsia="標楷體" w:hAnsi="標楷體"/>
          <w:szCs w:val="24"/>
        </w:rPr>
        <w:t>/1)</w:t>
      </w:r>
    </w:p>
    <w:p w14:paraId="512B4DF1"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1.</w:t>
      </w:r>
      <w:r w:rsidRPr="00897BF1">
        <w:rPr>
          <w:rFonts w:ascii="標楷體" w:eastAsia="標楷體" w:hAnsi="標楷體" w:hint="eastAsia"/>
          <w:szCs w:val="24"/>
        </w:rPr>
        <w:t>限用於治療先前曾接受2種以上的酪胺酸激酶抑制劑治療，且發生耐受性不良或治療無效的慢性期費城染色體陽性之慢性骨髓性白血病</w:t>
      </w:r>
      <w:r w:rsidRPr="00897BF1">
        <w:rPr>
          <w:rFonts w:ascii="標楷體" w:eastAsia="標楷體" w:hAnsi="標楷體"/>
          <w:szCs w:val="24"/>
        </w:rPr>
        <w:t>(Ph+</w:t>
      </w:r>
      <w:r w:rsidRPr="00897BF1">
        <w:rPr>
          <w:rFonts w:ascii="標楷體" w:eastAsia="標楷體" w:hAnsi="標楷體" w:hint="eastAsia"/>
          <w:szCs w:val="24"/>
        </w:rPr>
        <w:t xml:space="preserve"> </w:t>
      </w:r>
      <w:r w:rsidRPr="00897BF1">
        <w:rPr>
          <w:rFonts w:ascii="標楷體" w:eastAsia="標楷體" w:hAnsi="標楷體"/>
          <w:szCs w:val="24"/>
        </w:rPr>
        <w:t>CML-</w:t>
      </w:r>
      <w:r w:rsidRPr="00897BF1">
        <w:rPr>
          <w:rFonts w:ascii="標楷體" w:eastAsia="標楷體" w:hAnsi="標楷體" w:hint="eastAsia"/>
          <w:szCs w:val="24"/>
        </w:rPr>
        <w:t>c</w:t>
      </w:r>
      <w:r w:rsidRPr="00897BF1">
        <w:rPr>
          <w:rFonts w:ascii="標楷體" w:eastAsia="標楷體" w:hAnsi="標楷體"/>
          <w:szCs w:val="24"/>
        </w:rPr>
        <w:t>hronic phase)</w:t>
      </w:r>
      <w:r w:rsidRPr="00897BF1">
        <w:rPr>
          <w:rFonts w:ascii="標楷體" w:eastAsia="標楷體" w:hAnsi="標楷體" w:hint="eastAsia"/>
          <w:szCs w:val="24"/>
        </w:rPr>
        <w:t>成年病人</w:t>
      </w:r>
      <w:r w:rsidRPr="00897BF1">
        <w:rPr>
          <w:rFonts w:ascii="新細明體" w:hAnsi="新細明體" w:hint="eastAsia"/>
          <w:szCs w:val="24"/>
        </w:rPr>
        <w:t>。</w:t>
      </w:r>
    </w:p>
    <w:p w14:paraId="0559E9F3"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hint="eastAsia"/>
          <w:szCs w:val="24"/>
        </w:rPr>
        <w:t>2.不能為具有T315I或V299L突變之BCR-ABL融合基因的疾病。</w:t>
      </w:r>
    </w:p>
    <w:p w14:paraId="6570C91F"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3.</w:t>
      </w:r>
      <w:r w:rsidRPr="00897BF1">
        <w:rPr>
          <w:rFonts w:ascii="標楷體" w:eastAsia="標楷體" w:hAnsi="標楷體" w:hint="eastAsia"/>
          <w:szCs w:val="24"/>
        </w:rPr>
        <w:t>使用後無法耐受藥物副作用或發生疾病進展，須停止使用。</w:t>
      </w:r>
    </w:p>
    <w:p w14:paraId="32E08CCB" w14:textId="77777777" w:rsidR="00DA176D" w:rsidRPr="00D4365C"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4.</w:t>
      </w:r>
      <w:r w:rsidRPr="00897BF1">
        <w:rPr>
          <w:rFonts w:ascii="標楷體" w:eastAsia="標楷體" w:hAnsi="標楷體" w:hint="eastAsia"/>
          <w:szCs w:val="24"/>
        </w:rPr>
        <w:t>1~</w:t>
      </w:r>
      <w:r w:rsidRPr="00897BF1">
        <w:rPr>
          <w:rFonts w:ascii="標楷體" w:eastAsia="標楷體" w:hAnsi="標楷體"/>
          <w:szCs w:val="24"/>
        </w:rPr>
        <w:t>2</w:t>
      </w:r>
      <w:r w:rsidRPr="00897BF1">
        <w:rPr>
          <w:rFonts w:ascii="標楷體" w:eastAsia="標楷體" w:hAnsi="標楷體" w:hint="eastAsia"/>
          <w:szCs w:val="24"/>
        </w:rPr>
        <w:t>項規定之疾病診斷或追蹤若為依據基因檢測報告，需符合全民健康保險藥品給付規定之通則十二。</w:t>
      </w:r>
    </w:p>
    <w:p w14:paraId="6B861C1D" w14:textId="77777777" w:rsidR="00D4365C" w:rsidRPr="00EE1F60" w:rsidRDefault="00D4365C" w:rsidP="00D4365C">
      <w:pPr>
        <w:tabs>
          <w:tab w:val="left" w:pos="1418"/>
        </w:tabs>
        <w:spacing w:line="400" w:lineRule="exact"/>
        <w:ind w:left="316" w:hanging="316"/>
        <w:rPr>
          <w:rFonts w:ascii="標楷體" w:eastAsia="標楷體" w:hAnsi="標楷體"/>
          <w:color w:val="000000"/>
          <w:szCs w:val="24"/>
        </w:rPr>
      </w:pPr>
      <w:r w:rsidRPr="00EE1F60">
        <w:rPr>
          <w:rFonts w:ascii="標楷體" w:eastAsia="標楷體" w:hAnsi="標楷體"/>
          <w:color w:val="000000"/>
          <w:szCs w:val="24"/>
        </w:rPr>
        <w:t>9.123.Ripretinib(如</w:t>
      </w:r>
      <w:proofErr w:type="spellStart"/>
      <w:r w:rsidRPr="00EE1F60">
        <w:rPr>
          <w:rFonts w:ascii="標楷體" w:eastAsia="標楷體" w:hAnsi="標楷體"/>
          <w:color w:val="000000"/>
          <w:szCs w:val="24"/>
        </w:rPr>
        <w:t>Qinlock</w:t>
      </w:r>
      <w:proofErr w:type="spellEnd"/>
      <w:r w:rsidRPr="00EE1F60">
        <w:rPr>
          <w:rFonts w:ascii="標楷體" w:eastAsia="標楷體" w:hAnsi="標楷體"/>
          <w:color w:val="000000"/>
          <w:szCs w:val="24"/>
        </w:rPr>
        <w:t>）：(114/9/1)</w:t>
      </w:r>
    </w:p>
    <w:p w14:paraId="12F1729C" w14:textId="77777777"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1.適用於治療已接受3種或以上激酶抑制劑(包括imatinib)治療的晚期胃腸道基質瘤(GIST)成人病人。</w:t>
      </w:r>
    </w:p>
    <w:p w14:paraId="53C677B4" w14:textId="77777777" w:rsidR="00D4365C" w:rsidRPr="00EE1F60" w:rsidRDefault="00D4365C" w:rsidP="00D4365C">
      <w:pPr>
        <w:tabs>
          <w:tab w:val="left" w:pos="1418"/>
        </w:tabs>
        <w:spacing w:line="400" w:lineRule="exact"/>
        <w:ind w:left="567" w:hanging="280"/>
        <w:jc w:val="both"/>
        <w:rPr>
          <w:rFonts w:ascii="標楷體" w:eastAsia="標楷體" w:hAnsi="標楷體"/>
          <w:color w:val="000000"/>
          <w:szCs w:val="24"/>
        </w:rPr>
      </w:pPr>
      <w:r w:rsidRPr="00EE1F60">
        <w:rPr>
          <w:rFonts w:ascii="標楷體" w:eastAsia="標楷體" w:hAnsi="標楷體"/>
          <w:kern w:val="0"/>
          <w:szCs w:val="24"/>
        </w:rPr>
        <w:t>2.需經</w:t>
      </w:r>
      <w:r w:rsidRPr="00EE1F60">
        <w:rPr>
          <w:rFonts w:ascii="標楷體" w:eastAsia="標楷體" w:hAnsi="標楷體"/>
          <w:color w:val="000000"/>
          <w:szCs w:val="24"/>
        </w:rPr>
        <w:t>事前審查核准後使用，每次申請之療程以3個月為限，送審時需檢送影像資料，每3個月評估一次。治療期間出現疾病惡化，則不可繼續使用。</w:t>
      </w:r>
    </w:p>
    <w:p w14:paraId="7FEB1498" w14:textId="77777777"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3.本藥品不得</w:t>
      </w:r>
      <w:r w:rsidRPr="00EE1F60">
        <w:rPr>
          <w:rFonts w:ascii="標楷體" w:eastAsia="標楷體" w:hAnsi="標楷體"/>
          <w:kern w:val="0"/>
          <w:szCs w:val="24"/>
        </w:rPr>
        <w:t>合併其他藥品，每日至多處方3粒。</w:t>
      </w:r>
    </w:p>
    <w:p w14:paraId="7882141C" w14:textId="77777777" w:rsidR="006B1FAB" w:rsidRDefault="006B1FAB" w:rsidP="006B1FAB">
      <w:pPr>
        <w:spacing w:line="400" w:lineRule="exact"/>
        <w:ind w:left="386" w:hanging="386"/>
        <w:rPr>
          <w:rFonts w:ascii="標楷體" w:eastAsia="標楷體" w:hAnsi="標楷體"/>
          <w:szCs w:val="24"/>
        </w:rPr>
      </w:pPr>
      <w:bookmarkStart w:id="50" w:name="_Hlk209193042"/>
      <w:r>
        <w:rPr>
          <w:rFonts w:ascii="標楷體" w:eastAsia="標楷體" w:hAnsi="標楷體"/>
          <w:szCs w:val="24"/>
        </w:rPr>
        <w:t>9.124.Tafasitamab（如</w:t>
      </w:r>
      <w:proofErr w:type="spellStart"/>
      <w:r>
        <w:rPr>
          <w:rFonts w:ascii="標楷體" w:eastAsia="標楷體" w:hAnsi="標楷體"/>
          <w:szCs w:val="24"/>
        </w:rPr>
        <w:t>Minjuvi</w:t>
      </w:r>
      <w:proofErr w:type="spellEnd"/>
      <w:r>
        <w:rPr>
          <w:rFonts w:ascii="標楷體" w:eastAsia="標楷體" w:hAnsi="標楷體"/>
          <w:szCs w:val="24"/>
        </w:rPr>
        <w:t>）：（114/10/1、115/3/1</w:t>
      </w:r>
      <w:r w:rsidRPr="00690AD9">
        <w:rPr>
          <w:rFonts w:ascii="標楷體" w:eastAsia="標楷體" w:hAnsi="標楷體"/>
          <w:szCs w:val="24"/>
        </w:rPr>
        <w:t>、115/4/1</w:t>
      </w:r>
      <w:r>
        <w:rPr>
          <w:rFonts w:ascii="標楷體" w:eastAsia="標楷體" w:hAnsi="標楷體"/>
          <w:szCs w:val="24"/>
        </w:rPr>
        <w:t>）</w:t>
      </w:r>
    </w:p>
    <w:p w14:paraId="314A70FB"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1.</w:t>
      </w:r>
      <w:r w:rsidRPr="00690AD9">
        <w:rPr>
          <w:rFonts w:ascii="標楷體" w:eastAsia="標楷體" w:hAnsi="標楷體"/>
          <w:szCs w:val="24"/>
        </w:rPr>
        <w:t>限與lenalidomide(限使用</w:t>
      </w:r>
      <w:proofErr w:type="spellStart"/>
      <w:r w:rsidRPr="00690AD9">
        <w:rPr>
          <w:rFonts w:ascii="標楷體" w:eastAsia="標楷體" w:hAnsi="標楷體"/>
          <w:szCs w:val="24"/>
        </w:rPr>
        <w:t>Leavdo</w:t>
      </w:r>
      <w:proofErr w:type="spellEnd"/>
      <w:r w:rsidRPr="00690AD9">
        <w:rPr>
          <w:rFonts w:ascii="標楷體" w:eastAsia="標楷體" w:hAnsi="標楷體"/>
          <w:szCs w:val="24"/>
        </w:rPr>
        <w:t>、</w:t>
      </w:r>
      <w:proofErr w:type="spellStart"/>
      <w:r w:rsidRPr="00690AD9">
        <w:rPr>
          <w:rFonts w:ascii="標楷體" w:eastAsia="標楷體" w:hAnsi="標楷體"/>
          <w:szCs w:val="24"/>
        </w:rPr>
        <w:t>Lelimide</w:t>
      </w:r>
      <w:proofErr w:type="spellEnd"/>
      <w:r w:rsidRPr="00690AD9">
        <w:rPr>
          <w:rFonts w:ascii="標楷體" w:eastAsia="標楷體" w:hAnsi="標楷體"/>
          <w:szCs w:val="24"/>
        </w:rPr>
        <w:t>及Revlimid)</w:t>
      </w:r>
      <w:r>
        <w:rPr>
          <w:rFonts w:ascii="標楷體" w:eastAsia="標楷體" w:hAnsi="標楷體"/>
          <w:szCs w:val="24"/>
        </w:rPr>
        <w:t>併用，適用於經一線全身治療含rituximab治療復發型，不適合接受造血幹細胞移植瀰漫性大型B細胞淋巴瘤(DLBCL)成人病人，且須完全符合以下條件（114/10/1、115/3/1</w:t>
      </w:r>
      <w:r w:rsidRPr="00690AD9">
        <w:rPr>
          <w:rFonts w:ascii="標楷體" w:eastAsia="標楷體" w:hAnsi="標楷體"/>
          <w:szCs w:val="24"/>
        </w:rPr>
        <w:t>、115/4/1</w:t>
      </w:r>
      <w:r>
        <w:rPr>
          <w:rFonts w:ascii="標楷體" w:eastAsia="標楷體" w:hAnsi="標楷體"/>
          <w:szCs w:val="24"/>
        </w:rPr>
        <w:t>）：</w:t>
      </w:r>
    </w:p>
    <w:p w14:paraId="0FDD1BF0"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(1)具CD19抗原陽性。</w:t>
      </w:r>
    </w:p>
    <w:p w14:paraId="308575FE"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(2)一線曾接受rituximab合併化學治療(包含CD20)，及含有anthracycline類藥物的治療，治療四個療程以上並於12個月內復發者。</w:t>
      </w:r>
    </w:p>
    <w:p w14:paraId="0B0C66C5"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(3)ECOG為0或1。</w:t>
      </w:r>
    </w:p>
    <w:p w14:paraId="75CF50B4"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(4)病人不得有以下任一疾病:</w:t>
      </w:r>
    </w:p>
    <w:p w14:paraId="2D5811FD"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Ⅰ.中樞神經系統淋巴瘤或中樞神經疾病。</w:t>
      </w:r>
    </w:p>
    <w:p w14:paraId="26B6CF7C"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Ⅱ.嚴重的心血管疾病，如NYHA (New York Heart Association) Class Ⅲ或Ⅳ。</w:t>
      </w:r>
    </w:p>
    <w:p w14:paraId="4E4280D8"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Ⅲ.自體免疫疾病正積極治療者。</w:t>
      </w:r>
    </w:p>
    <w:p w14:paraId="6855AC2B"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2.須經事前審查核准以使用，每次申請事前審查以3個療程為限，首次再申請須檢附達到CR或PR的證明方可續用；其後續申請須證明疾病無惡化方可續用。若病情惡化即須停用。</w:t>
      </w:r>
    </w:p>
    <w:p w14:paraId="39BAD553"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3.總療程以12個療程為上限；每位病人一生限用一次 (12個療程)，不得重複申請。</w:t>
      </w:r>
    </w:p>
    <w:p w14:paraId="4F96939D"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4.執行醫師須為血液病或造血幹細胞移植專科醫師且須完成血液病或造血幹細胞移植的相關照護訓練。</w:t>
      </w:r>
    </w:p>
    <w:p w14:paraId="5EA9CC4B" w14:textId="77777777" w:rsidR="00D4365C" w:rsidRPr="006B1FAB" w:rsidRDefault="006B1FAB" w:rsidP="006B1FAB">
      <w:pPr>
        <w:spacing w:line="400" w:lineRule="exact"/>
        <w:ind w:left="283"/>
        <w:jc w:val="both"/>
        <w:rPr>
          <w:rFonts w:ascii="標楷體" w:eastAsia="標楷體" w:hAnsi="標楷體"/>
          <w:szCs w:val="24"/>
        </w:rPr>
      </w:pPr>
      <w:r>
        <w:rPr>
          <w:rFonts w:ascii="標楷體" w:eastAsia="標楷體" w:hAnsi="標楷體"/>
          <w:szCs w:val="24"/>
        </w:rPr>
        <w:t>5.病人接受本藥物治療後，不給付造血幹細胞移植。</w:t>
      </w:r>
    </w:p>
    <w:p w14:paraId="330F466B" w14:textId="77777777" w:rsidR="00B74E3A" w:rsidRPr="006A2FC8" w:rsidRDefault="00B74E3A" w:rsidP="00B74E3A">
      <w:pPr>
        <w:tabs>
          <w:tab w:val="left" w:pos="1418"/>
        </w:tabs>
        <w:spacing w:line="400" w:lineRule="exact"/>
        <w:ind w:left="567" w:hanging="527"/>
        <w:rPr>
          <w:rFonts w:ascii="標楷體" w:eastAsia="標楷體" w:hAnsi="標楷體"/>
          <w:color w:val="000000"/>
        </w:rPr>
      </w:pPr>
      <w:r w:rsidRPr="006A2FC8">
        <w:rPr>
          <w:rFonts w:ascii="標楷體" w:eastAsia="標楷體" w:hAnsi="標楷體" w:hint="eastAsia"/>
          <w:color w:val="000000"/>
        </w:rPr>
        <w:t>9.125.Quizartinib（如</w:t>
      </w:r>
      <w:proofErr w:type="spellStart"/>
      <w:r w:rsidRPr="006A2FC8">
        <w:rPr>
          <w:rFonts w:ascii="標楷體" w:eastAsia="標楷體" w:hAnsi="標楷體" w:hint="eastAsia"/>
          <w:color w:val="000000"/>
        </w:rPr>
        <w:t>Vanflyta</w:t>
      </w:r>
      <w:proofErr w:type="spellEnd"/>
      <w:r w:rsidRPr="006A2FC8">
        <w:rPr>
          <w:rFonts w:ascii="標楷體" w:eastAsia="標楷體" w:hAnsi="標楷體" w:hint="eastAsia"/>
          <w:color w:val="000000"/>
        </w:rPr>
        <w:t>）：（114/10/1)</w:t>
      </w:r>
    </w:p>
    <w:p w14:paraId="6C0D434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1.</w:t>
      </w:r>
      <w:r w:rsidRPr="006A2FC8">
        <w:rPr>
          <w:rFonts w:ascii="標楷體" w:eastAsia="標楷體" w:hAnsi="標楷體" w:hint="eastAsia"/>
          <w:color w:val="000000"/>
        </w:rPr>
        <w:tab/>
        <w:t>限用於新確診為FLT3-ITD 突變陽性的急性骨髓性白血病(AML)成人病人，於標準前導(cytarabine 和anthracycline)與鞏固性化療(cytarabine)時合併使用，及於維持治</w:t>
      </w:r>
      <w:r w:rsidRPr="006A2FC8">
        <w:rPr>
          <w:rFonts w:ascii="標楷體" w:eastAsia="標楷體" w:hAnsi="標楷體" w:hint="eastAsia"/>
          <w:color w:val="000000"/>
        </w:rPr>
        <w:lastRenderedPageBreak/>
        <w:t>療時單獨使用。</w:t>
      </w:r>
    </w:p>
    <w:p w14:paraId="53DB9EF0"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2.</w:t>
      </w:r>
      <w:r w:rsidRPr="006A2FC8">
        <w:rPr>
          <w:rFonts w:ascii="標楷體" w:eastAsia="標楷體" w:hAnsi="標楷體" w:hint="eastAsia"/>
          <w:color w:val="000000"/>
        </w:rPr>
        <w:tab/>
        <w:t>需排除急性前骨髓性細胞白血病（acute promyelocytic leukemia，APL）的病人。</w:t>
      </w:r>
    </w:p>
    <w:p w14:paraId="2B6D3F6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3.</w:t>
      </w:r>
      <w:r w:rsidRPr="006A2FC8">
        <w:rPr>
          <w:rFonts w:ascii="標楷體" w:eastAsia="標楷體" w:hAnsi="標楷體" w:hint="eastAsia"/>
          <w:color w:val="000000"/>
        </w:rPr>
        <w:tab/>
        <w:t>首次用於標準前導期，可免事前審查，且以2個療程為限。若在2個療程後仍未達完全緩解，則不得再使用。</w:t>
      </w:r>
    </w:p>
    <w:p w14:paraId="1926CAB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4.</w:t>
      </w:r>
      <w:r w:rsidRPr="006A2FC8">
        <w:rPr>
          <w:rFonts w:ascii="標楷體" w:eastAsia="標楷體" w:hAnsi="標楷體" w:hint="eastAsia"/>
          <w:color w:val="000000"/>
        </w:rPr>
        <w:tab/>
        <w:t>續用於鞏固治療時需經事前審查核准後使用，申請時須檢附FLT3 突變陽性檢測結果及日期、化學治療處方紀錄及療效評估，每次續用申請以2個療程為限，並需檢附前次治療結果評估資料證實無疾病進展，才可繼續使用。前導治療與鞏固治療每人以總共給付6個療程為上限。</w:t>
      </w:r>
    </w:p>
    <w:p w14:paraId="003C4021"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5.</w:t>
      </w:r>
      <w:r w:rsidRPr="006A2FC8">
        <w:rPr>
          <w:rFonts w:ascii="標楷體" w:eastAsia="標楷體" w:hAnsi="標楷體" w:hint="eastAsia"/>
          <w:color w:val="000000"/>
        </w:rPr>
        <w:tab/>
        <w:t>維持治療僅限於無疾病進展且尚未接受造血幹細胞移植的病人，病人接受造血幹細胞移植後即需停用。續用維持治療須經審查核准後使用，初次申請為3個療程，並須檢附前次治療結果評估資料證實無疾病進展才可繼續使用，每3個療程需再次申請，可治療至疾病復發或無法耐受藥物毒性為止。維持治療每人以24個療程為上限。</w:t>
      </w:r>
    </w:p>
    <w:p w14:paraId="2274DD73"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6.</w:t>
      </w:r>
      <w:r w:rsidRPr="006A2FC8">
        <w:rPr>
          <w:rFonts w:ascii="標楷體" w:eastAsia="標楷體" w:hAnsi="標楷體" w:hint="eastAsia"/>
          <w:color w:val="000000"/>
        </w:rPr>
        <w:tab/>
        <w:t>前導治療與鞏固治療限與</w:t>
      </w:r>
      <w:proofErr w:type="spellStart"/>
      <w:r w:rsidRPr="006A2FC8">
        <w:rPr>
          <w:rFonts w:ascii="標楷體" w:eastAsia="標楷體" w:hAnsi="標楷體" w:hint="eastAsia"/>
          <w:color w:val="000000"/>
        </w:rPr>
        <w:t>midostaurin</w:t>
      </w:r>
      <w:proofErr w:type="spellEnd"/>
      <w:r w:rsidRPr="006A2FC8">
        <w:rPr>
          <w:rFonts w:ascii="標楷體" w:eastAsia="標楷體" w:hAnsi="標楷體" w:hint="eastAsia"/>
          <w:color w:val="000000"/>
        </w:rPr>
        <w:t>僅得擇一使用，除因耐受性不良，不得互換。</w:t>
      </w:r>
    </w:p>
    <w:p w14:paraId="786045BD" w14:textId="77777777" w:rsidR="00B74E3A" w:rsidRPr="00B74E3A"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7.</w:t>
      </w:r>
      <w:r w:rsidRPr="006A2FC8">
        <w:rPr>
          <w:rFonts w:ascii="標楷體" w:eastAsia="標楷體" w:hAnsi="標楷體" w:hint="eastAsia"/>
          <w:color w:val="000000"/>
        </w:rPr>
        <w:tab/>
        <w:t>維持治療限與azacitidine擇一使用，除因耐受性不良，不得互換。</w:t>
      </w:r>
    </w:p>
    <w:p w14:paraId="20605E65" w14:textId="77777777" w:rsidR="001314F6" w:rsidRPr="00367DBE" w:rsidRDefault="001314F6" w:rsidP="001314F6">
      <w:pPr>
        <w:spacing w:line="400" w:lineRule="exact"/>
        <w:rPr>
          <w:rFonts w:ascii="標楷體" w:eastAsia="標楷體" w:hAnsi="標楷體"/>
          <w:szCs w:val="24"/>
        </w:rPr>
      </w:pPr>
      <w:r w:rsidRPr="00367DBE">
        <w:rPr>
          <w:rFonts w:ascii="標楷體" w:eastAsia="標楷體" w:hAnsi="標楷體"/>
          <w:szCs w:val="24"/>
        </w:rPr>
        <w:t>9.</w:t>
      </w:r>
      <w:r w:rsidRPr="00367DBE">
        <w:rPr>
          <w:rFonts w:ascii="標楷體" w:eastAsia="標楷體" w:hAnsi="標楷體" w:hint="eastAsia"/>
          <w:szCs w:val="24"/>
        </w:rPr>
        <w:t>126</w:t>
      </w:r>
      <w:r w:rsidRPr="00367DBE">
        <w:rPr>
          <w:rFonts w:ascii="標楷體" w:eastAsia="標楷體" w:hAnsi="標楷體"/>
          <w:szCs w:val="24"/>
        </w:rPr>
        <w:t>.Amivantamab</w:t>
      </w:r>
      <w:r w:rsidRPr="00367DBE">
        <w:rPr>
          <w:rFonts w:ascii="標楷體" w:eastAsia="標楷體" w:hAnsi="標楷體" w:hint="eastAsia"/>
          <w:szCs w:val="24"/>
        </w:rPr>
        <w:t>(</w:t>
      </w:r>
      <w:r w:rsidRPr="00367DBE">
        <w:rPr>
          <w:rFonts w:ascii="標楷體" w:eastAsia="標楷體" w:hAnsi="標楷體"/>
          <w:szCs w:val="24"/>
        </w:rPr>
        <w:t>如</w:t>
      </w:r>
      <w:proofErr w:type="spellStart"/>
      <w:r w:rsidRPr="00367DBE">
        <w:rPr>
          <w:rFonts w:ascii="標楷體" w:eastAsia="標楷體" w:hAnsi="標楷體"/>
          <w:szCs w:val="24"/>
        </w:rPr>
        <w:t>Rybrevant</w:t>
      </w:r>
      <w:proofErr w:type="spellEnd"/>
      <w:r w:rsidRPr="00367DBE">
        <w:rPr>
          <w:rFonts w:ascii="標楷體" w:eastAsia="標楷體" w:hAnsi="標楷體"/>
          <w:szCs w:val="24"/>
        </w:rPr>
        <w:t>)</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14:paraId="2C12108D" w14:textId="77777777" w:rsidR="001314F6" w:rsidRPr="00367DBE" w:rsidRDefault="001314F6" w:rsidP="001314F6">
      <w:pPr>
        <w:pStyle w:val="a9"/>
        <w:tabs>
          <w:tab w:val="left" w:pos="1418"/>
        </w:tabs>
        <w:spacing w:line="400" w:lineRule="exact"/>
        <w:ind w:leftChars="136" w:left="566" w:hangingChars="100" w:hanging="240"/>
        <w:rPr>
          <w:rFonts w:ascii="標楷體" w:eastAsia="標楷體" w:hAnsi="標楷體"/>
        </w:rPr>
      </w:pPr>
      <w:r w:rsidRPr="00367DBE">
        <w:rPr>
          <w:rFonts w:ascii="標楷體" w:eastAsia="標楷體" w:hAnsi="標楷體" w:hint="eastAsia"/>
        </w:rPr>
        <w:t>1</w:t>
      </w:r>
      <w:r w:rsidRPr="00367DBE">
        <w:rPr>
          <w:rFonts w:ascii="標楷體" w:eastAsia="標楷體" w:hAnsi="標楷體"/>
        </w:rPr>
        <w:t>.與carboplatin 及pemetrexed 併用，適用於罹患帶有表皮生長因子受體(EGFR) exon 20 插入突變之局部晚期或轉移性非小細胞肺癌(NSCLC)的成人病人，作為第一線治療。</w:t>
      </w:r>
    </w:p>
    <w:p w14:paraId="4C11AC1E" w14:textId="77777777" w:rsidR="001314F6" w:rsidRPr="00367DBE" w:rsidRDefault="001314F6" w:rsidP="001314F6">
      <w:pPr>
        <w:pStyle w:val="a9"/>
        <w:tabs>
          <w:tab w:val="left" w:pos="1418"/>
        </w:tabs>
        <w:spacing w:line="400" w:lineRule="exact"/>
        <w:ind w:leftChars="118" w:left="283"/>
        <w:rPr>
          <w:rFonts w:ascii="標楷體" w:eastAsia="標楷體" w:hAnsi="標楷體"/>
        </w:rPr>
      </w:pPr>
      <w:r w:rsidRPr="00367DBE">
        <w:rPr>
          <w:rFonts w:ascii="標楷體" w:eastAsia="標楷體" w:hAnsi="標楷體" w:hint="eastAsia"/>
        </w:rPr>
        <w:t>2</w:t>
      </w:r>
      <w:r w:rsidRPr="00367DBE">
        <w:rPr>
          <w:rFonts w:ascii="標楷體" w:eastAsia="標楷體" w:hAnsi="標楷體"/>
        </w:rPr>
        <w:t>.需經事前審查核准後使用</w:t>
      </w:r>
      <w:r w:rsidRPr="00367DBE">
        <w:rPr>
          <w:rFonts w:ascii="標楷體" w:eastAsia="標楷體" w:hAnsi="標楷體" w:hint="eastAsia"/>
        </w:rPr>
        <w:t>：</w:t>
      </w:r>
    </w:p>
    <w:p w14:paraId="5D04CBE5" w14:textId="77777777" w:rsidR="001314F6" w:rsidRPr="00367DBE" w:rsidRDefault="001314F6" w:rsidP="001314F6">
      <w:pPr>
        <w:pStyle w:val="a9"/>
        <w:spacing w:line="400" w:lineRule="exact"/>
        <w:ind w:leftChars="204" w:left="850" w:hangingChars="150" w:hanging="360"/>
        <w:rPr>
          <w:rFonts w:ascii="標楷體" w:eastAsia="標楷體" w:hAnsi="標楷體"/>
        </w:rPr>
      </w:pPr>
      <w:r w:rsidRPr="00367DBE">
        <w:rPr>
          <w:rFonts w:ascii="標楷體" w:eastAsia="標楷體" w:hAnsi="標楷體" w:hint="eastAsia"/>
        </w:rPr>
        <w:t>(</w:t>
      </w:r>
      <w:r w:rsidRPr="00367DBE">
        <w:rPr>
          <w:rFonts w:ascii="標楷體" w:eastAsia="標楷體" w:hAnsi="標楷體"/>
        </w:rPr>
        <w:t>1)</w:t>
      </w:r>
      <w:r w:rsidRPr="00367DBE">
        <w:rPr>
          <w:rFonts w:ascii="標楷體" w:eastAsia="標楷體" w:hAnsi="標楷體" w:hint="eastAsia"/>
        </w:rPr>
        <w:t>初次申請時需檢具確實患有非小細胞肺癌之病理或細胞檢查報告，及檢具表皮生長因子受體</w:t>
      </w:r>
      <w:r w:rsidRPr="00367DBE">
        <w:rPr>
          <w:rFonts w:ascii="標楷體" w:eastAsia="標楷體" w:hAnsi="標楷體"/>
        </w:rPr>
        <w:t xml:space="preserve"> (EGFR) exon 20</w:t>
      </w:r>
      <w:r w:rsidRPr="00367DBE">
        <w:rPr>
          <w:rFonts w:ascii="標楷體" w:eastAsia="標楷體" w:hAnsi="標楷體" w:hint="eastAsia"/>
        </w:rPr>
        <w:t>插入突變分析檢測結果報告，且需符合全民健康保險藥品給付規定之通則十二。</w:t>
      </w:r>
    </w:p>
    <w:p w14:paraId="1C0EF798" w14:textId="77777777" w:rsidR="001314F6" w:rsidRDefault="001314F6" w:rsidP="001314F6">
      <w:pPr>
        <w:spacing w:line="400" w:lineRule="exact"/>
        <w:ind w:leftChars="118" w:left="283"/>
        <w:jc w:val="both"/>
        <w:rPr>
          <w:rFonts w:ascii="標楷體" w:eastAsia="標楷體" w:hAnsi="標楷體"/>
          <w:szCs w:val="24"/>
        </w:rPr>
      </w:pPr>
      <w:r w:rsidRPr="00367DBE">
        <w:rPr>
          <w:rFonts w:ascii="標楷體" w:eastAsia="標楷體" w:hAnsi="標楷體" w:hint="eastAsia"/>
          <w:szCs w:val="24"/>
        </w:rPr>
        <w:t>(2)每次申請事前審查之療程以</w:t>
      </w:r>
      <w:r w:rsidRPr="00367DBE">
        <w:rPr>
          <w:rFonts w:ascii="標楷體" w:eastAsia="標楷體" w:hAnsi="標楷體"/>
          <w:szCs w:val="24"/>
        </w:rPr>
        <w:t>3</w:t>
      </w:r>
      <w:r w:rsidRPr="00367DBE">
        <w:rPr>
          <w:rFonts w:ascii="標楷體" w:eastAsia="標楷體" w:hAnsi="標楷體" w:hint="eastAsia"/>
          <w:szCs w:val="24"/>
        </w:rPr>
        <w:t>個月為限，每</w:t>
      </w:r>
      <w:r w:rsidRPr="00367DBE">
        <w:rPr>
          <w:rFonts w:ascii="標楷體" w:eastAsia="標楷體" w:hAnsi="標楷體"/>
          <w:szCs w:val="24"/>
        </w:rPr>
        <w:t>3</w:t>
      </w:r>
      <w:r w:rsidRPr="00367DBE">
        <w:rPr>
          <w:rFonts w:ascii="標楷體" w:eastAsia="標楷體" w:hAnsi="標楷體" w:hint="eastAsia"/>
          <w:szCs w:val="24"/>
        </w:rPr>
        <w:t>個月需再次申請，再次申請時需檢附療效評估資料，若病情惡化即不得再次申請。</w:t>
      </w:r>
    </w:p>
    <w:p w14:paraId="053D4F2D" w14:textId="77777777" w:rsidR="00D250AB" w:rsidRPr="00AB5B6D" w:rsidRDefault="00D250AB" w:rsidP="00D250AB">
      <w:pPr>
        <w:snapToGrid w:val="0"/>
        <w:spacing w:line="400" w:lineRule="exact"/>
        <w:ind w:left="567" w:hanging="283"/>
        <w:jc w:val="both"/>
        <w:rPr>
          <w:rFonts w:ascii="標楷體" w:eastAsia="標楷體" w:hAnsi="標楷體"/>
          <w:szCs w:val="24"/>
        </w:rPr>
      </w:pPr>
      <w:r w:rsidRPr="00AB5B6D">
        <w:rPr>
          <w:rFonts w:ascii="標楷體" w:eastAsia="標楷體" w:hAnsi="標楷體" w:hint="eastAsia"/>
          <w:szCs w:val="24"/>
        </w:rPr>
        <w:t>9.127.Momelotinib (如</w:t>
      </w:r>
      <w:proofErr w:type="spellStart"/>
      <w:r w:rsidRPr="00AB5B6D">
        <w:rPr>
          <w:rFonts w:ascii="標楷體" w:eastAsia="標楷體" w:hAnsi="標楷體" w:hint="eastAsia"/>
          <w:szCs w:val="24"/>
        </w:rPr>
        <w:t>Omjjara</w:t>
      </w:r>
      <w:proofErr w:type="spellEnd"/>
      <w:r w:rsidRPr="00AB5B6D">
        <w:rPr>
          <w:rFonts w:ascii="標楷體" w:eastAsia="標楷體" w:hAnsi="標楷體" w:hint="eastAsia"/>
          <w:szCs w:val="24"/>
        </w:rPr>
        <w:t>)：(114/10/1)</w:t>
      </w:r>
    </w:p>
    <w:p w14:paraId="1C13135E" w14:textId="77777777" w:rsidR="00D250AB" w:rsidRPr="00AB5B6D"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szCs w:val="24"/>
        </w:rPr>
        <w:t>1.</w:t>
      </w:r>
      <w:r w:rsidRPr="00AB5B6D">
        <w:rPr>
          <w:rFonts w:ascii="標楷體" w:eastAsia="標楷體" w:hAnsi="標楷體" w:hint="eastAsia"/>
          <w:szCs w:val="24"/>
        </w:rPr>
        <w:t>用於未曾接受</w:t>
      </w:r>
      <w:r w:rsidRPr="00AB5B6D">
        <w:rPr>
          <w:rFonts w:ascii="標楷體" w:eastAsia="標楷體" w:hAnsi="標楷體"/>
          <w:szCs w:val="24"/>
        </w:rPr>
        <w:t>Janus</w:t>
      </w:r>
      <w:r w:rsidRPr="00AB5B6D">
        <w:rPr>
          <w:rFonts w:ascii="標楷體" w:eastAsia="標楷體" w:hAnsi="標楷體" w:hint="eastAsia"/>
          <w:szCs w:val="24"/>
        </w:rPr>
        <w:t>激酶抑制劑（</w:t>
      </w:r>
      <w:r w:rsidRPr="00AB5B6D">
        <w:rPr>
          <w:rFonts w:ascii="標楷體" w:eastAsia="標楷體" w:hAnsi="標楷體"/>
          <w:szCs w:val="24"/>
        </w:rPr>
        <w:t>JAK inhibitor</w:t>
      </w:r>
      <w:r w:rsidRPr="00AB5B6D">
        <w:rPr>
          <w:rFonts w:ascii="標楷體" w:eastAsia="標楷體" w:hAnsi="標楷體" w:hint="eastAsia"/>
          <w:szCs w:val="24"/>
        </w:rPr>
        <w:t>）治療或曾接受</w:t>
      </w:r>
      <w:proofErr w:type="spellStart"/>
      <w:r w:rsidRPr="00AB5B6D">
        <w:rPr>
          <w:rFonts w:ascii="標楷體" w:eastAsia="標楷體" w:hAnsi="標楷體"/>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szCs w:val="24"/>
        </w:rPr>
        <w:t>fedratinib</w:t>
      </w:r>
      <w:proofErr w:type="spellEnd"/>
      <w:r w:rsidRPr="00AB5B6D">
        <w:rPr>
          <w:rFonts w:ascii="標楷體" w:eastAsia="標楷體" w:hAnsi="標楷體" w:hint="eastAsia"/>
          <w:szCs w:val="24"/>
        </w:rPr>
        <w:t>治療後不耐受或有禁忌症，且為</w:t>
      </w:r>
      <w:r w:rsidRPr="00AB5B6D">
        <w:rPr>
          <w:rFonts w:ascii="標楷體" w:eastAsia="標楷體" w:hAnsi="標楷體"/>
          <w:szCs w:val="24"/>
        </w:rPr>
        <w:t>International Working Group</w:t>
      </w:r>
      <w:r w:rsidRPr="00AB5B6D">
        <w:rPr>
          <w:rFonts w:ascii="標楷體" w:eastAsia="標楷體" w:hAnsi="標楷體" w:hint="eastAsia"/>
          <w:szCs w:val="24"/>
        </w:rPr>
        <w:t>（</w:t>
      </w:r>
      <w:r w:rsidRPr="00AB5B6D">
        <w:rPr>
          <w:rFonts w:ascii="標楷體" w:eastAsia="標楷體" w:hAnsi="標楷體"/>
          <w:szCs w:val="24"/>
        </w:rPr>
        <w:t>IWG</w:t>
      </w:r>
      <w:r w:rsidRPr="00AB5B6D">
        <w:rPr>
          <w:rFonts w:ascii="標楷體" w:eastAsia="標楷體" w:hAnsi="標楷體" w:hint="eastAsia"/>
          <w:szCs w:val="24"/>
        </w:rPr>
        <w:t>）</w:t>
      </w:r>
      <w:r w:rsidRPr="00AB5B6D">
        <w:rPr>
          <w:rFonts w:ascii="標楷體" w:eastAsia="標楷體" w:hAnsi="標楷體"/>
          <w:szCs w:val="24"/>
        </w:rPr>
        <w:t>Consensus Criteria</w:t>
      </w:r>
      <w:r w:rsidRPr="00AB5B6D">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B5B6D">
        <w:rPr>
          <w:rFonts w:ascii="標楷體" w:eastAsia="標楷體" w:hAnsi="標楷體"/>
          <w:szCs w:val="24"/>
        </w:rPr>
        <w:t>symptomatic splenomegaly</w:t>
      </w:r>
      <w:r w:rsidRPr="00AB5B6D">
        <w:rPr>
          <w:rFonts w:ascii="標楷體" w:eastAsia="標楷體" w:hAnsi="標楷體" w:hint="eastAsia"/>
          <w:szCs w:val="24"/>
        </w:rPr>
        <w:t>）及</w:t>
      </w:r>
      <w:r w:rsidRPr="00AB5B6D">
        <w:rPr>
          <w:rFonts w:ascii="標楷體" w:eastAsia="標楷體" w:hAnsi="標楷體"/>
          <w:szCs w:val="24"/>
        </w:rPr>
        <w:t>/</w:t>
      </w:r>
      <w:r w:rsidRPr="00AB5B6D">
        <w:rPr>
          <w:rFonts w:ascii="標楷體" w:eastAsia="標楷體" w:hAnsi="標楷體" w:hint="eastAsia"/>
          <w:szCs w:val="24"/>
        </w:rPr>
        <w:t>或其他相關全身症狀且不適於接受幹細胞移植（</w:t>
      </w:r>
      <w:r w:rsidRPr="00AB5B6D">
        <w:rPr>
          <w:rFonts w:ascii="標楷體" w:eastAsia="標楷體" w:hAnsi="標楷體"/>
          <w:szCs w:val="24"/>
        </w:rPr>
        <w:t>stem cell transpla</w:t>
      </w:r>
      <w:r w:rsidRPr="00AB5B6D">
        <w:rPr>
          <w:rFonts w:ascii="標楷體" w:eastAsia="標楷體" w:hAnsi="標楷體" w:hint="eastAsia"/>
          <w:szCs w:val="24"/>
        </w:rPr>
        <w:t>ntation）且併有中至重度貧血之成人病人。</w:t>
      </w:r>
    </w:p>
    <w:p w14:paraId="22DAC276"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(1)需經事前審查核准後使用，每次申請之療程以6個月為限，送審時需檢送影像資料及症狀改善之病歷紀錄，每6個月評估一次。</w:t>
      </w:r>
    </w:p>
    <w:p w14:paraId="3D62DD05"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 xml:space="preserve">(2)用藥後第一次評估時，需達到症狀反應(symptom response)或脾臟體積無惡化兩者之一，且同時無AML </w:t>
      </w:r>
      <w:proofErr w:type="spellStart"/>
      <w:r w:rsidRPr="00AB5B6D">
        <w:rPr>
          <w:rFonts w:ascii="標楷體" w:eastAsia="標楷體" w:hAnsi="標楷體" w:hint="eastAsia"/>
          <w:szCs w:val="24"/>
        </w:rPr>
        <w:t>tranformation</w:t>
      </w:r>
      <w:proofErr w:type="spellEnd"/>
      <w:r w:rsidRPr="00AB5B6D">
        <w:rPr>
          <w:rFonts w:ascii="標楷體" w:eastAsia="標楷體" w:hAnsi="標楷體" w:hint="eastAsia"/>
          <w:szCs w:val="24"/>
        </w:rPr>
        <w:t>，方得以繼續使用。分別定義如下：</w:t>
      </w:r>
    </w:p>
    <w:p w14:paraId="14C5CC7B"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Ⅰ.症狀反應：MPN-SAF-TSS分數或MPN-10與治療前基準值相比，需下降超過50%。</w:t>
      </w:r>
    </w:p>
    <w:p w14:paraId="03423EFD"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lastRenderedPageBreak/>
        <w:t>Ⅱ.脾臟體積無惡化：使用電腦斷層評估，脾臟長度未增加超過治療前基準值之40%以上(或體積增加未達25%以上)。</w:t>
      </w:r>
    </w:p>
    <w:p w14:paraId="1F771B25"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eastAsia="標楷體"/>
          <w:szCs w:val="24"/>
        </w:rPr>
        <w:t>≥</w:t>
      </w:r>
      <w:r w:rsidRPr="00AB5B6D">
        <w:rPr>
          <w:rFonts w:ascii="標楷體" w:eastAsia="標楷體" w:hAnsi="標楷體"/>
          <w:szCs w:val="24"/>
        </w:rPr>
        <w:t>1</w:t>
      </w:r>
      <w:r w:rsidRPr="00AB5B6D">
        <w:rPr>
          <w:rFonts w:ascii="標楷體" w:eastAsia="標楷體" w:hAnsi="標楷體" w:cs="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14:paraId="37592CDE"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(3)用藥後第二次及其後的評估，必須顯示無疾病惡化（無症狀惡化且脾臟體積無惡化，並同時無AML transformation），方得以繼續使用。分別定義如下：</w:t>
      </w:r>
    </w:p>
    <w:p w14:paraId="731B03A2"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Ⅰ.無症狀惡化：未出現新症狀，且MPN-SAF-TSS分數或MPN-10未超過治療前的基準值。</w:t>
      </w:r>
    </w:p>
    <w:p w14:paraId="6E674686"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Ⅱ.脾臟體積無惡化：使用電腦斷層評估，脾臟長度未增加超過最佳反應(best response)時之脾臟長度40%以上(或體積增加未達25%以上)。</w:t>
      </w:r>
    </w:p>
    <w:p w14:paraId="0B097972"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ascii="Times New Roman" w:eastAsia="標楷體" w:hAnsi="Times New Roman"/>
          <w:szCs w:val="24"/>
        </w:rPr>
        <w:t>≥</w:t>
      </w:r>
      <w:r w:rsidRPr="00AB5B6D">
        <w:rPr>
          <w:rFonts w:ascii="標楷體" w:eastAsia="標楷體" w:hAnsi="標楷體"/>
          <w:szCs w:val="24"/>
        </w:rPr>
        <w:t>1</w:t>
      </w:r>
      <w:r w:rsidRPr="00AB5B6D">
        <w:rPr>
          <w:rFonts w:ascii="標楷體" w:eastAsia="標楷體" w:hAnsi="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14:paraId="0584BA26"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IV.每日限給付1粒。</w:t>
      </w:r>
    </w:p>
    <w:p w14:paraId="4FE5EBF7" w14:textId="77777777" w:rsidR="00D250AB"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hint="eastAsia"/>
          <w:szCs w:val="24"/>
        </w:rPr>
        <w:t>2.本藥品與</w:t>
      </w:r>
      <w:proofErr w:type="spellStart"/>
      <w:r w:rsidRPr="00AB5B6D">
        <w:rPr>
          <w:rFonts w:ascii="標楷體" w:eastAsia="標楷體" w:hAnsi="標楷體" w:hint="eastAsia"/>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hint="eastAsia"/>
          <w:szCs w:val="24"/>
        </w:rPr>
        <w:t>fedratinib</w:t>
      </w:r>
      <w:proofErr w:type="spellEnd"/>
      <w:r w:rsidRPr="00AB5B6D">
        <w:rPr>
          <w:rFonts w:ascii="標楷體" w:eastAsia="標楷體" w:hAnsi="標楷體" w:hint="eastAsia"/>
          <w:szCs w:val="24"/>
        </w:rPr>
        <w:t>用於中度風險或高風險之骨髓纖維化治療時，僅得擇一給付。</w:t>
      </w:r>
      <w:proofErr w:type="spellStart"/>
      <w:r w:rsidRPr="00AB5B6D">
        <w:rPr>
          <w:rFonts w:ascii="標楷體" w:eastAsia="標楷體" w:hAnsi="標楷體" w:hint="eastAsia"/>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hint="eastAsia"/>
          <w:szCs w:val="24"/>
        </w:rPr>
        <w:t>fedratinib</w:t>
      </w:r>
      <w:proofErr w:type="spellEnd"/>
      <w:r w:rsidRPr="00AB5B6D">
        <w:rPr>
          <w:rFonts w:ascii="標楷體" w:eastAsia="標楷體" w:hAnsi="標楷體" w:hint="eastAsia"/>
          <w:szCs w:val="24"/>
        </w:rPr>
        <w:t>治療後如疾病惡化不得換用本藥品。</w:t>
      </w:r>
      <w:bookmarkEnd w:id="50"/>
    </w:p>
    <w:p w14:paraId="429A4A5B" w14:textId="77777777" w:rsidR="001A740D" w:rsidRPr="00D32053" w:rsidRDefault="001A740D" w:rsidP="001A740D">
      <w:pPr>
        <w:spacing w:line="400" w:lineRule="exact"/>
        <w:ind w:left="709" w:hanging="451"/>
        <w:rPr>
          <w:rFonts w:ascii="標楷體" w:eastAsia="標楷體" w:hAnsi="標楷體"/>
        </w:rPr>
      </w:pPr>
      <w:r w:rsidRPr="00D32053">
        <w:rPr>
          <w:rFonts w:ascii="標楷體" w:eastAsia="標楷體" w:hAnsi="標楷體"/>
        </w:rPr>
        <w:t>9</w:t>
      </w:r>
      <w:r w:rsidRPr="00D32053">
        <w:rPr>
          <w:rFonts w:ascii="標楷體" w:eastAsia="標楷體" w:hAnsi="標楷體" w:hint="eastAsia"/>
        </w:rPr>
        <w:t>.128.</w:t>
      </w:r>
      <w:r w:rsidRPr="00D32053">
        <w:rPr>
          <w:rFonts w:ascii="標楷體" w:eastAsia="標楷體" w:hAnsi="標楷體"/>
        </w:rPr>
        <w:t>Tucidinostat</w:t>
      </w:r>
      <w:r w:rsidRPr="00D32053">
        <w:rPr>
          <w:rFonts w:ascii="標楷體" w:eastAsia="標楷體" w:hAnsi="標楷體" w:hint="eastAsia"/>
        </w:rPr>
        <w:t xml:space="preserve"> (如</w:t>
      </w:r>
      <w:proofErr w:type="spellStart"/>
      <w:r w:rsidRPr="00D32053">
        <w:rPr>
          <w:rFonts w:ascii="標楷體" w:eastAsia="標楷體" w:hAnsi="標楷體" w:hint="eastAsia"/>
        </w:rPr>
        <w:t>K</w:t>
      </w:r>
      <w:r w:rsidRPr="00D32053">
        <w:rPr>
          <w:rFonts w:ascii="標楷體" w:eastAsia="標楷體" w:hAnsi="標楷體"/>
        </w:rPr>
        <w:t>epida</w:t>
      </w:r>
      <w:proofErr w:type="spellEnd"/>
      <w:r w:rsidRPr="00D32053">
        <w:rPr>
          <w:rFonts w:ascii="標楷體" w:eastAsia="標楷體" w:hAnsi="標楷體" w:hint="eastAsia"/>
        </w:rPr>
        <w:t>)：(114/12/1)</w:t>
      </w:r>
    </w:p>
    <w:p w14:paraId="342366EA" w14:textId="77777777" w:rsidR="001A740D" w:rsidRDefault="001A740D" w:rsidP="001A740D">
      <w:pPr>
        <w:spacing w:line="400" w:lineRule="exact"/>
        <w:ind w:leftChars="236" w:left="849" w:hangingChars="118" w:hanging="283"/>
        <w:rPr>
          <w:rFonts w:ascii="標楷體" w:eastAsia="標楷體" w:hAnsi="標楷體"/>
        </w:rPr>
      </w:pPr>
      <w:r w:rsidRPr="00D32053">
        <w:rPr>
          <w:rFonts w:ascii="標楷體" w:eastAsia="標楷體" w:hAnsi="標楷體" w:hint="eastAsia"/>
        </w:rPr>
        <w:t>1</w:t>
      </w:r>
      <w:r w:rsidRPr="00D32053">
        <w:rPr>
          <w:rFonts w:ascii="標楷體" w:eastAsia="標楷體" w:hAnsi="標楷體"/>
        </w:rPr>
        <w:t>.與exemestan</w:t>
      </w:r>
      <w:r w:rsidRPr="00D32053">
        <w:rPr>
          <w:rFonts w:ascii="標楷體" w:eastAsia="標楷體" w:hAnsi="標楷體" w:hint="eastAsia"/>
        </w:rPr>
        <w:t>e</w:t>
      </w:r>
      <w:r w:rsidRPr="00D32053">
        <w:rPr>
          <w:rFonts w:ascii="標楷體" w:eastAsia="標楷體" w:hAnsi="標楷體"/>
        </w:rPr>
        <w:t>併用，</w:t>
      </w:r>
      <w:r w:rsidRPr="00D32053">
        <w:rPr>
          <w:rFonts w:ascii="標楷體" w:eastAsia="標楷體" w:hAnsi="標楷體" w:hint="eastAsia"/>
        </w:rPr>
        <w:t>適用於曾接受過至少一種治療轉移性的內分泌併用CDK4/6抑制劑治療後復發或惡化</w:t>
      </w:r>
      <w:r w:rsidRPr="00D32053">
        <w:rPr>
          <w:rFonts w:ascii="標楷體" w:eastAsia="標楷體" w:hAnsi="標楷體"/>
        </w:rPr>
        <w:t>，</w:t>
      </w:r>
      <w:r w:rsidRPr="00D32053">
        <w:rPr>
          <w:rFonts w:ascii="標楷體" w:eastAsia="標楷體" w:hAnsi="標楷體" w:hint="eastAsia"/>
        </w:rPr>
        <w:t>且未曾使用exemestane之荷爾蒙接受體陽性、HER2受體陰性</w:t>
      </w:r>
      <w:r w:rsidRPr="00D32053">
        <w:rPr>
          <w:rFonts w:ascii="標楷體" w:eastAsia="標楷體" w:hAnsi="標楷體"/>
        </w:rPr>
        <w:t>，</w:t>
      </w:r>
      <w:r w:rsidRPr="00D32053">
        <w:rPr>
          <w:rFonts w:ascii="標楷體" w:eastAsia="標楷體" w:hAnsi="標楷體" w:hint="eastAsia"/>
        </w:rPr>
        <w:t>且尚未出現器官轉移危急症狀 (visceral crisis)之</w:t>
      </w:r>
      <w:r w:rsidRPr="00D32053">
        <w:rPr>
          <w:rFonts w:ascii="標楷體" w:eastAsia="標楷體" w:hAnsi="標楷體"/>
        </w:rPr>
        <w:t>停經後轉移性乳癌</w:t>
      </w:r>
      <w:r w:rsidR="0001045E">
        <w:rPr>
          <w:rFonts w:ascii="標楷體" w:eastAsia="標楷體" w:hAnsi="標楷體" w:hint="eastAsia"/>
        </w:rPr>
        <w:t>病人</w:t>
      </w:r>
      <w:r w:rsidRPr="00D32053">
        <w:rPr>
          <w:rFonts w:ascii="標楷體" w:eastAsia="標楷體" w:hAnsi="標楷體"/>
        </w:rPr>
        <w:t>。</w:t>
      </w:r>
    </w:p>
    <w:p w14:paraId="4D300163" w14:textId="77777777" w:rsidR="001A740D" w:rsidRDefault="001A740D" w:rsidP="001A740D">
      <w:pPr>
        <w:spacing w:line="400" w:lineRule="exact"/>
        <w:ind w:leftChars="236" w:left="849" w:hangingChars="118" w:hanging="283"/>
        <w:rPr>
          <w:rFonts w:ascii="標楷體" w:eastAsia="標楷體" w:hAnsi="標楷體"/>
        </w:rPr>
      </w:pPr>
      <w:r>
        <w:rPr>
          <w:rFonts w:ascii="標楷體" w:eastAsia="標楷體" w:hAnsi="標楷體" w:hint="eastAsia"/>
        </w:rPr>
        <w:t>2</w:t>
      </w:r>
      <w:r>
        <w:rPr>
          <w:rFonts w:ascii="標楷體" w:eastAsia="標楷體" w:hAnsi="標楷體"/>
        </w:rPr>
        <w:t>.</w:t>
      </w:r>
      <w:r w:rsidRPr="00D32053">
        <w:rPr>
          <w:rFonts w:ascii="標楷體" w:eastAsia="標楷體" w:hAnsi="標楷體" w:hint="eastAsia"/>
        </w:rPr>
        <w:t>需經事前審查核准後使用，每次申請之療程以3個月為限。初次申請時需檢送病理報告及影像報告，之後每3個月申請一次，再次申請時需檢附影像資料及前次治療結果評估資料證實無惡化，才可繼續使用。</w:t>
      </w:r>
    </w:p>
    <w:p w14:paraId="45B21FC3" w14:textId="77777777" w:rsidR="001A740D" w:rsidRPr="00D32053" w:rsidRDefault="001A740D" w:rsidP="001A740D">
      <w:pPr>
        <w:spacing w:line="400" w:lineRule="exact"/>
        <w:ind w:leftChars="236" w:left="849" w:hangingChars="118" w:hanging="283"/>
        <w:rPr>
          <w:rFonts w:ascii="標楷體" w:eastAsia="標楷體" w:hAnsi="標楷體"/>
        </w:rPr>
      </w:pPr>
      <w:r>
        <w:rPr>
          <w:rFonts w:ascii="標楷體" w:eastAsia="標楷體" w:hAnsi="標楷體"/>
        </w:rPr>
        <w:t>3.</w:t>
      </w:r>
      <w:r w:rsidRPr="00D32053">
        <w:rPr>
          <w:rFonts w:ascii="標楷體" w:eastAsia="標楷體" w:hAnsi="標楷體" w:hint="eastAsia"/>
        </w:rPr>
        <w:t>本藥品與</w:t>
      </w:r>
      <w:proofErr w:type="spellStart"/>
      <w:r w:rsidRPr="00D32053">
        <w:rPr>
          <w:rFonts w:ascii="標楷體" w:eastAsia="標楷體" w:hAnsi="標楷體"/>
        </w:rPr>
        <w:t>everolimus</w:t>
      </w:r>
      <w:proofErr w:type="spellEnd"/>
      <w:r w:rsidRPr="00D32053">
        <w:rPr>
          <w:rFonts w:ascii="標楷體" w:eastAsia="標楷體" w:hAnsi="標楷體" w:hint="eastAsia"/>
        </w:rPr>
        <w:t>僅得擇一使用，除因耐受性不良，不得互換。</w:t>
      </w:r>
    </w:p>
    <w:p w14:paraId="24F68E7A" w14:textId="77777777" w:rsidR="00A05EF4" w:rsidRDefault="00A05EF4" w:rsidP="00A05EF4">
      <w:pPr>
        <w:spacing w:line="400" w:lineRule="exact"/>
        <w:ind w:left="709" w:hanging="451"/>
      </w:pPr>
      <w:bookmarkStart w:id="51" w:name="_Hlk230360050"/>
      <w:r>
        <w:rPr>
          <w:rFonts w:ascii="標楷體" w:eastAsia="標楷體" w:hAnsi="標楷體" w:cs="標楷體"/>
          <w:color w:val="000000"/>
          <w:kern w:val="0"/>
          <w:szCs w:val="24"/>
        </w:rPr>
        <w:t>9.</w:t>
      </w:r>
      <w:r>
        <w:rPr>
          <w:rFonts w:ascii="標楷體" w:eastAsia="標楷體" w:hAnsi="標楷體"/>
        </w:rPr>
        <w:t>129</w:t>
      </w:r>
      <w:r>
        <w:rPr>
          <w:rFonts w:ascii="標楷體" w:eastAsia="標楷體" w:hAnsi="標楷體" w:cs="標楷體"/>
          <w:color w:val="000000"/>
          <w:kern w:val="0"/>
          <w:szCs w:val="24"/>
        </w:rPr>
        <w:t>.Alpelisib (如</w:t>
      </w:r>
      <w:proofErr w:type="spellStart"/>
      <w:r>
        <w:rPr>
          <w:rFonts w:ascii="標楷體" w:eastAsia="標楷體" w:hAnsi="標楷體" w:cs="標楷體"/>
          <w:color w:val="000000"/>
          <w:kern w:val="0"/>
          <w:szCs w:val="24"/>
        </w:rPr>
        <w:t>Piqray</w:t>
      </w:r>
      <w:proofErr w:type="spellEnd"/>
      <w:r>
        <w:rPr>
          <w:rFonts w:ascii="標楷體" w:eastAsia="標楷體" w:hAnsi="標楷體" w:cs="標楷體"/>
          <w:color w:val="000000"/>
          <w:kern w:val="0"/>
          <w:szCs w:val="24"/>
        </w:rPr>
        <w:t>）：(115/1/1</w:t>
      </w:r>
      <w:r>
        <w:rPr>
          <w:rFonts w:ascii="標楷體" w:eastAsia="標楷體" w:hAnsi="標楷體" w:cs="標楷體" w:hint="eastAsia"/>
          <w:color w:val="000000"/>
          <w:kern w:val="0"/>
          <w:szCs w:val="24"/>
        </w:rPr>
        <w:t>、115/6/1</w:t>
      </w:r>
      <w:r>
        <w:rPr>
          <w:rFonts w:ascii="標楷體" w:eastAsia="標楷體" w:hAnsi="標楷體" w:cs="標楷體"/>
          <w:color w:val="000000"/>
          <w:kern w:val="0"/>
          <w:szCs w:val="24"/>
        </w:rPr>
        <w:t>)</w:t>
      </w:r>
    </w:p>
    <w:p w14:paraId="21C4A0EF" w14:textId="77777777" w:rsidR="00A05EF4" w:rsidRDefault="00A05EF4" w:rsidP="00A05EF4">
      <w:pPr>
        <w:spacing w:line="400" w:lineRule="exact"/>
        <w:ind w:left="849" w:hanging="283"/>
      </w:pPr>
      <w:r>
        <w:rPr>
          <w:rFonts w:ascii="標楷體" w:eastAsia="標楷體" w:hAnsi="標楷體" w:cs="標楷體"/>
          <w:color w:val="000000"/>
          <w:kern w:val="0"/>
          <w:szCs w:val="24"/>
        </w:rPr>
        <w:t>1.與</w:t>
      </w:r>
      <w:proofErr w:type="spellStart"/>
      <w:r>
        <w:rPr>
          <w:rFonts w:ascii="標楷體" w:eastAsia="標楷體" w:hAnsi="標楷體"/>
        </w:rPr>
        <w:t>fulvestrant</w:t>
      </w:r>
      <w:proofErr w:type="spellEnd"/>
      <w:r>
        <w:rPr>
          <w:rFonts w:ascii="標楷體" w:eastAsia="標楷體" w:hAnsi="標楷體" w:cs="標楷體"/>
          <w:color w:val="000000"/>
          <w:kern w:val="0"/>
          <w:szCs w:val="24"/>
        </w:rPr>
        <w:t>併用於曾接受CDK4/6抑制劑治療但疾病惡化的停經後轉移性乳癌病人，且須完全符合下列條件：</w:t>
      </w:r>
    </w:p>
    <w:p w14:paraId="0F5EB6A9" w14:textId="77777777" w:rsidR="00A05EF4" w:rsidRDefault="00A05EF4" w:rsidP="00A05EF4">
      <w:pPr>
        <w:snapToGrid w:val="0"/>
        <w:spacing w:line="400" w:lineRule="exact"/>
        <w:ind w:left="1133" w:hanging="365"/>
        <w:jc w:val="both"/>
      </w:pPr>
      <w:r>
        <w:rPr>
          <w:rFonts w:ascii="標楷體" w:eastAsia="標楷體" w:hAnsi="標楷體" w:cs="標楷體"/>
          <w:color w:val="000000"/>
          <w:kern w:val="0"/>
          <w:szCs w:val="24"/>
        </w:rPr>
        <w:t>(1)荷爾</w:t>
      </w:r>
      <w:r>
        <w:rPr>
          <w:rFonts w:ascii="標楷體" w:eastAsia="標楷體" w:hAnsi="標楷體"/>
          <w:szCs w:val="24"/>
        </w:rPr>
        <w:t>蒙受體為：ER或PR＞30%。</w:t>
      </w:r>
    </w:p>
    <w:p w14:paraId="3F922FF6" w14:textId="77777777" w:rsidR="00A05EF4" w:rsidRDefault="00A05EF4" w:rsidP="00A05EF4">
      <w:pPr>
        <w:snapToGrid w:val="0"/>
        <w:spacing w:line="400" w:lineRule="exact"/>
        <w:ind w:left="1133" w:hanging="365"/>
        <w:jc w:val="both"/>
        <w:rPr>
          <w:rFonts w:ascii="標楷體" w:eastAsia="標楷體" w:hAnsi="標楷體"/>
          <w:szCs w:val="24"/>
        </w:rPr>
      </w:pPr>
      <w:r>
        <w:rPr>
          <w:rFonts w:ascii="標楷體" w:eastAsia="標楷體" w:hAnsi="標楷體"/>
          <w:szCs w:val="24"/>
        </w:rPr>
        <w:t>(2)HER-2 檢測為陰性。</w:t>
      </w:r>
    </w:p>
    <w:p w14:paraId="6646BD8B" w14:textId="77777777" w:rsidR="00A05EF4" w:rsidRDefault="00A05EF4" w:rsidP="00A05EF4">
      <w:pPr>
        <w:snapToGrid w:val="0"/>
        <w:spacing w:line="400" w:lineRule="exact"/>
        <w:ind w:left="1133" w:hanging="365"/>
        <w:jc w:val="both"/>
      </w:pPr>
      <w:r>
        <w:rPr>
          <w:rFonts w:ascii="標楷體" w:eastAsia="標楷體" w:hAnsi="標楷體"/>
          <w:szCs w:val="24"/>
        </w:rPr>
        <w:t>(3)具有</w:t>
      </w:r>
      <w:r>
        <w:rPr>
          <w:rFonts w:ascii="標楷體" w:eastAsia="標楷體" w:hAnsi="標楷體" w:cs="標楷體"/>
          <w:color w:val="000000"/>
          <w:kern w:val="0"/>
          <w:szCs w:val="24"/>
        </w:rPr>
        <w:t>PIK3CA基因突變。</w:t>
      </w:r>
    </w:p>
    <w:p w14:paraId="42E25AC8" w14:textId="77777777" w:rsidR="00A05EF4" w:rsidRDefault="00A05EF4" w:rsidP="00A05EF4">
      <w:pPr>
        <w:spacing w:line="400" w:lineRule="exact"/>
        <w:ind w:left="849" w:hanging="283"/>
        <w:rPr>
          <w:rFonts w:ascii="標楷體" w:eastAsia="標楷體" w:hAnsi="標楷體"/>
          <w:szCs w:val="24"/>
        </w:rPr>
      </w:pPr>
      <w:r>
        <w:rPr>
          <w:rFonts w:ascii="標楷體" w:eastAsia="標楷體" w:hAnsi="標楷體"/>
          <w:szCs w:val="24"/>
        </w:rPr>
        <w:t>2.需經事前審查核准後使用：</w:t>
      </w:r>
    </w:p>
    <w:p w14:paraId="00C189F8" w14:textId="77777777" w:rsidR="00A05EF4" w:rsidRDefault="00A05EF4" w:rsidP="00A05EF4">
      <w:pPr>
        <w:snapToGrid w:val="0"/>
        <w:spacing w:line="400" w:lineRule="exact"/>
        <w:ind w:left="1133" w:hanging="365"/>
        <w:jc w:val="both"/>
      </w:pPr>
      <w:r>
        <w:rPr>
          <w:rFonts w:ascii="標楷體" w:eastAsia="標楷體" w:hAnsi="標楷體"/>
          <w:szCs w:val="24"/>
        </w:rPr>
        <w:t>(1)初次申請需檢附</w:t>
      </w:r>
      <w:r>
        <w:rPr>
          <w:rFonts w:ascii="標楷體" w:eastAsia="標楷體" w:hAnsi="標楷體" w:cs="標楷體"/>
          <w:color w:val="000000"/>
          <w:kern w:val="0"/>
          <w:szCs w:val="24"/>
        </w:rPr>
        <w:t>PIK3CA基因突變檢測報告，且需符合全民健康保險藥品給付規定之通則十二。</w:t>
      </w:r>
    </w:p>
    <w:p w14:paraId="1BD6A45F" w14:textId="77777777" w:rsidR="00A05EF4" w:rsidRDefault="00A05EF4" w:rsidP="00A05EF4">
      <w:pPr>
        <w:snapToGrid w:val="0"/>
        <w:spacing w:line="400" w:lineRule="exact"/>
        <w:ind w:left="1133" w:hanging="365"/>
        <w:jc w:val="both"/>
      </w:pPr>
      <w:r>
        <w:rPr>
          <w:rFonts w:ascii="標楷體" w:eastAsia="標楷體" w:hAnsi="標楷體"/>
          <w:szCs w:val="24"/>
        </w:rPr>
        <w:t>(2)</w:t>
      </w:r>
      <w:r>
        <w:rPr>
          <w:rFonts w:ascii="標楷體" w:eastAsia="標楷體" w:hAnsi="標楷體" w:cs="標楷體"/>
          <w:color w:val="000000"/>
          <w:kern w:val="0"/>
          <w:szCs w:val="24"/>
        </w:rPr>
        <w:t>核准後每12週需檢附療效</w:t>
      </w:r>
      <w:r>
        <w:rPr>
          <w:rFonts w:ascii="標楷體" w:eastAsia="標楷體" w:hAnsi="標楷體"/>
          <w:szCs w:val="24"/>
        </w:rPr>
        <w:t>評估</w:t>
      </w:r>
      <w:r>
        <w:rPr>
          <w:rFonts w:ascii="標楷體" w:eastAsia="標楷體" w:hAnsi="標楷體" w:cs="標楷體"/>
          <w:color w:val="000000"/>
          <w:kern w:val="0"/>
          <w:szCs w:val="24"/>
        </w:rPr>
        <w:t>資料再次申請，若疾病惡化及必須停止使用。</w:t>
      </w:r>
    </w:p>
    <w:p w14:paraId="146C899C" w14:textId="77777777" w:rsidR="00A05EF4" w:rsidRDefault="00A05EF4" w:rsidP="00A05EF4">
      <w:pPr>
        <w:spacing w:line="400" w:lineRule="exact"/>
        <w:ind w:left="849" w:hanging="283"/>
        <w:rPr>
          <w:rFonts w:ascii="標楷體" w:eastAsia="標楷體" w:hAnsi="標楷體"/>
          <w:szCs w:val="24"/>
        </w:rPr>
      </w:pPr>
      <w:r>
        <w:rPr>
          <w:rFonts w:ascii="標楷體" w:eastAsia="標楷體" w:hAnsi="標楷體"/>
          <w:szCs w:val="24"/>
        </w:rPr>
        <w:t>3.每日最多處方2粒。</w:t>
      </w:r>
    </w:p>
    <w:p w14:paraId="633BF98A" w14:textId="655DABF9" w:rsidR="00EC69A8" w:rsidRPr="00A05EF4" w:rsidRDefault="00A05EF4" w:rsidP="00A05EF4">
      <w:pPr>
        <w:spacing w:line="400" w:lineRule="exact"/>
        <w:ind w:left="849" w:hanging="283"/>
        <w:rPr>
          <w:rFonts w:ascii="標楷體" w:eastAsia="標楷體" w:hAnsi="標楷體"/>
          <w:szCs w:val="24"/>
        </w:rPr>
      </w:pPr>
      <w:r w:rsidRPr="00CF53C1">
        <w:rPr>
          <w:rFonts w:ascii="標楷體" w:eastAsia="標楷體" w:hAnsi="標楷體" w:hint="eastAsia"/>
          <w:szCs w:val="24"/>
        </w:rPr>
        <w:t>4.本藥品併用</w:t>
      </w:r>
      <w:proofErr w:type="spellStart"/>
      <w:r w:rsidRPr="00CF53C1">
        <w:rPr>
          <w:rFonts w:ascii="標楷體" w:eastAsia="標楷體" w:hAnsi="標楷體" w:hint="eastAsia"/>
          <w:szCs w:val="24"/>
        </w:rPr>
        <w:t>fulvestrant</w:t>
      </w:r>
      <w:proofErr w:type="spellEnd"/>
      <w:r w:rsidRPr="00CF53C1">
        <w:rPr>
          <w:rFonts w:ascii="標楷體" w:eastAsia="標楷體" w:hAnsi="標楷體" w:hint="eastAsia"/>
          <w:szCs w:val="24"/>
        </w:rPr>
        <w:t>與</w:t>
      </w:r>
      <w:proofErr w:type="spellStart"/>
      <w:r w:rsidRPr="00CF53C1">
        <w:rPr>
          <w:rFonts w:ascii="標楷體" w:eastAsia="標楷體" w:hAnsi="標楷體" w:hint="eastAsia"/>
          <w:szCs w:val="24"/>
        </w:rPr>
        <w:t>capivasertib</w:t>
      </w:r>
      <w:proofErr w:type="spellEnd"/>
      <w:r w:rsidRPr="00CF53C1">
        <w:rPr>
          <w:rFonts w:ascii="標楷體" w:eastAsia="標楷體" w:hAnsi="標楷體" w:hint="eastAsia"/>
          <w:szCs w:val="24"/>
        </w:rPr>
        <w:t>併用</w:t>
      </w:r>
      <w:proofErr w:type="spellStart"/>
      <w:r w:rsidRPr="00CF53C1">
        <w:rPr>
          <w:rFonts w:ascii="標楷體" w:eastAsia="標楷體" w:hAnsi="標楷體" w:hint="eastAsia"/>
          <w:szCs w:val="24"/>
        </w:rPr>
        <w:t>fulvestrant</w:t>
      </w:r>
      <w:proofErr w:type="spellEnd"/>
      <w:r w:rsidRPr="00CF53C1">
        <w:rPr>
          <w:rFonts w:ascii="標楷體" w:eastAsia="標楷體" w:hAnsi="標楷體" w:hint="eastAsia"/>
          <w:szCs w:val="24"/>
        </w:rPr>
        <w:t>用於PIK3CA基因突變病人時，僅得擇一給付。(115/6/1)</w:t>
      </w:r>
      <w:bookmarkEnd w:id="51"/>
    </w:p>
    <w:p w14:paraId="13C4AA7F" w14:textId="77777777" w:rsidR="00B62F9F" w:rsidRDefault="00B62F9F" w:rsidP="00B62F9F">
      <w:pPr>
        <w:spacing w:line="400" w:lineRule="exact"/>
        <w:ind w:left="709" w:hanging="451"/>
      </w:pPr>
      <w:bookmarkStart w:id="52" w:name="_Hlk230360025"/>
      <w:r>
        <w:rPr>
          <w:rFonts w:ascii="標楷體" w:eastAsia="標楷體" w:hAnsi="標楷體"/>
          <w:color w:val="000000"/>
        </w:rPr>
        <w:lastRenderedPageBreak/>
        <w:t>9.130.</w:t>
      </w:r>
      <w:r>
        <w:rPr>
          <w:rFonts w:ascii="標楷體" w:eastAsia="標楷體" w:hAnsi="標楷體"/>
        </w:rPr>
        <w:t>Fulvestrant</w:t>
      </w:r>
      <w:r>
        <w:rPr>
          <w:rFonts w:ascii="標楷體" w:eastAsia="標楷體" w:hAnsi="標楷體"/>
          <w:color w:val="000000"/>
        </w:rPr>
        <w:t xml:space="preserve">(如 </w:t>
      </w:r>
      <w:proofErr w:type="spellStart"/>
      <w:r>
        <w:rPr>
          <w:rFonts w:ascii="標楷體" w:eastAsia="標楷體" w:hAnsi="標楷體"/>
          <w:color w:val="000000"/>
        </w:rPr>
        <w:t>Fustron</w:t>
      </w:r>
      <w:proofErr w:type="spellEnd"/>
      <w:r>
        <w:rPr>
          <w:rFonts w:ascii="標楷體" w:eastAsia="標楷體" w:hAnsi="標楷體"/>
          <w:color w:val="000000"/>
        </w:rPr>
        <w:t>)：(115/1/1</w:t>
      </w:r>
      <w:r>
        <w:rPr>
          <w:rFonts w:ascii="標楷體" w:eastAsia="標楷體" w:hAnsi="標楷體" w:hint="eastAsia"/>
          <w:color w:val="000000"/>
        </w:rPr>
        <w:t>、115/6/1</w:t>
      </w:r>
      <w:r>
        <w:rPr>
          <w:rFonts w:ascii="標楷體" w:eastAsia="標楷體" w:hAnsi="標楷體"/>
          <w:color w:val="000000"/>
        </w:rPr>
        <w:t>)</w:t>
      </w:r>
    </w:p>
    <w:p w14:paraId="7ACD96C9" w14:textId="77777777" w:rsidR="00B62F9F" w:rsidRDefault="00B62F9F" w:rsidP="00B62F9F">
      <w:pPr>
        <w:spacing w:line="400" w:lineRule="exact"/>
        <w:ind w:left="849" w:hanging="283"/>
      </w:pPr>
      <w:r>
        <w:rPr>
          <w:rFonts w:ascii="標楷體" w:eastAsia="標楷體" w:hAnsi="標楷體"/>
          <w:color w:val="000000"/>
        </w:rPr>
        <w:t>1.單獨使用</w:t>
      </w:r>
      <w:r>
        <w:rPr>
          <w:rFonts w:ascii="標楷體" w:eastAsia="標楷體" w:hAnsi="標楷體" w:cs="標楷體"/>
          <w:color w:val="000000"/>
          <w:kern w:val="0"/>
          <w:szCs w:val="24"/>
        </w:rPr>
        <w:t xml:space="preserve">於患有雌激素受體陽性的局部晚期或轉移性乳癌之停經病人，其已接受輔助抗雌激素療法但疾病仍復發，或使用抗雌激素療法但疾病仍惡化。 </w:t>
      </w:r>
    </w:p>
    <w:p w14:paraId="3C1E9641" w14:textId="77777777" w:rsidR="00B62F9F" w:rsidRDefault="00B62F9F" w:rsidP="00B62F9F">
      <w:pPr>
        <w:spacing w:line="400" w:lineRule="exact"/>
        <w:ind w:left="849" w:hanging="283"/>
        <w:rPr>
          <w:rFonts w:ascii="標楷體" w:eastAsia="標楷體" w:hAnsi="標楷體" w:cs="標楷體"/>
          <w:color w:val="000000"/>
          <w:kern w:val="0"/>
          <w:szCs w:val="24"/>
        </w:rPr>
      </w:pPr>
      <w:r>
        <w:rPr>
          <w:rFonts w:ascii="標楷體" w:eastAsia="標楷體" w:hAnsi="標楷體" w:cs="標楷體"/>
          <w:color w:val="000000"/>
          <w:kern w:val="0"/>
          <w:szCs w:val="24"/>
        </w:rPr>
        <w:t>2.與</w:t>
      </w:r>
      <w:proofErr w:type="spellStart"/>
      <w:r>
        <w:rPr>
          <w:rFonts w:ascii="標楷體" w:eastAsia="標楷體" w:hAnsi="標楷體" w:cs="標楷體"/>
          <w:color w:val="000000"/>
          <w:kern w:val="0"/>
          <w:szCs w:val="24"/>
        </w:rPr>
        <w:t>alpelisib</w:t>
      </w:r>
      <w:proofErr w:type="spellEnd"/>
      <w:r>
        <w:rPr>
          <w:rFonts w:ascii="標楷體" w:eastAsia="標楷體" w:hAnsi="標楷體" w:cs="標楷體" w:hint="eastAsia"/>
          <w:color w:val="000000"/>
          <w:kern w:val="0"/>
          <w:szCs w:val="24"/>
        </w:rPr>
        <w:t>或</w:t>
      </w:r>
      <w:proofErr w:type="spellStart"/>
      <w:r>
        <w:rPr>
          <w:rFonts w:ascii="標楷體" w:eastAsia="標楷體" w:hAnsi="標楷體" w:cs="標楷體" w:hint="eastAsia"/>
          <w:color w:val="000000"/>
          <w:kern w:val="0"/>
          <w:szCs w:val="24"/>
        </w:rPr>
        <w:t>c</w:t>
      </w:r>
      <w:r>
        <w:rPr>
          <w:rFonts w:ascii="標楷體" w:eastAsia="標楷體" w:hAnsi="標楷體" w:cs="標楷體"/>
          <w:color w:val="000000"/>
          <w:kern w:val="0"/>
          <w:szCs w:val="24"/>
        </w:rPr>
        <w:t>apivasertib</w:t>
      </w:r>
      <w:proofErr w:type="spellEnd"/>
      <w:r>
        <w:rPr>
          <w:rFonts w:ascii="標楷體" w:eastAsia="標楷體" w:hAnsi="標楷體" w:cs="標楷體"/>
          <w:color w:val="000000"/>
          <w:kern w:val="0"/>
          <w:szCs w:val="24"/>
        </w:rPr>
        <w:t>併用於曾接受CDK4/6抑制劑治療但疾病惡化的停經後轉移性乳癌病人，且須符合</w:t>
      </w:r>
      <w:proofErr w:type="spellStart"/>
      <w:r>
        <w:rPr>
          <w:rFonts w:ascii="標楷體" w:eastAsia="標楷體" w:hAnsi="標楷體" w:cs="標楷體"/>
          <w:color w:val="000000"/>
          <w:kern w:val="0"/>
          <w:szCs w:val="24"/>
        </w:rPr>
        <w:t>alpelisib</w:t>
      </w:r>
      <w:proofErr w:type="spellEnd"/>
      <w:r w:rsidRPr="00CD4672">
        <w:rPr>
          <w:rFonts w:ascii="標楷體" w:eastAsia="標楷體" w:hAnsi="標楷體" w:cs="標楷體" w:hint="eastAsia"/>
          <w:color w:val="000000"/>
          <w:kern w:val="0"/>
          <w:szCs w:val="24"/>
        </w:rPr>
        <w:t>或</w:t>
      </w:r>
      <w:proofErr w:type="spellStart"/>
      <w:r w:rsidRPr="00CD4672">
        <w:rPr>
          <w:rFonts w:ascii="標楷體" w:eastAsia="標楷體" w:hAnsi="標楷體" w:cs="標楷體" w:hint="eastAsia"/>
          <w:color w:val="000000"/>
          <w:kern w:val="0"/>
          <w:szCs w:val="24"/>
        </w:rPr>
        <w:t>capivasertib</w:t>
      </w:r>
      <w:proofErr w:type="spellEnd"/>
      <w:r>
        <w:rPr>
          <w:rFonts w:ascii="標楷體" w:eastAsia="標楷體" w:hAnsi="標楷體" w:cs="標楷體"/>
          <w:color w:val="000000"/>
          <w:kern w:val="0"/>
          <w:szCs w:val="24"/>
        </w:rPr>
        <w:t>之藥品給付規定。</w:t>
      </w:r>
      <w:r>
        <w:rPr>
          <w:rFonts w:ascii="標楷體" w:eastAsia="標楷體" w:hAnsi="標楷體" w:cs="標楷體" w:hint="eastAsia"/>
          <w:color w:val="000000"/>
          <w:kern w:val="0"/>
          <w:szCs w:val="24"/>
        </w:rPr>
        <w:t>(</w:t>
      </w:r>
      <w:r>
        <w:rPr>
          <w:rFonts w:ascii="標楷體" w:eastAsia="標楷體" w:hAnsi="標楷體" w:cs="標楷體"/>
          <w:color w:val="000000"/>
          <w:kern w:val="0"/>
          <w:szCs w:val="24"/>
        </w:rPr>
        <w:t>115/1/1</w:t>
      </w:r>
      <w:r>
        <w:rPr>
          <w:rFonts w:ascii="標楷體" w:eastAsia="標楷體" w:hAnsi="標楷體" w:cs="標楷體" w:hint="eastAsia"/>
          <w:color w:val="000000"/>
          <w:kern w:val="0"/>
          <w:szCs w:val="24"/>
        </w:rPr>
        <w:t>、1</w:t>
      </w:r>
      <w:r>
        <w:rPr>
          <w:rFonts w:ascii="標楷體" w:eastAsia="標楷體" w:hAnsi="標楷體" w:cs="標楷體"/>
          <w:color w:val="000000"/>
          <w:kern w:val="0"/>
          <w:szCs w:val="24"/>
        </w:rPr>
        <w:t>15/6/1)</w:t>
      </w:r>
    </w:p>
    <w:p w14:paraId="270E5D05" w14:textId="11B0713B" w:rsidR="003B14A6" w:rsidRPr="00B62F9F" w:rsidRDefault="00B62F9F" w:rsidP="00B62F9F">
      <w:pPr>
        <w:spacing w:line="400" w:lineRule="exact"/>
        <w:ind w:left="849" w:hanging="283"/>
      </w:pPr>
      <w:r>
        <w:rPr>
          <w:rFonts w:ascii="標楷體" w:eastAsia="標楷體" w:hAnsi="標楷體" w:cs="標楷體"/>
          <w:color w:val="000000"/>
          <w:kern w:val="0"/>
          <w:szCs w:val="24"/>
        </w:rPr>
        <w:t>3.與CDK4/6抑制劑(限使用palbociclib)併用於曾接受過內分泌療法之局部晚期或轉移性乳癌病人</w:t>
      </w:r>
      <w:r>
        <w:rPr>
          <w:rFonts w:ascii="標楷體" w:eastAsia="標楷體" w:hAnsi="標楷體"/>
          <w:color w:val="000000"/>
        </w:rPr>
        <w:t>，且須符合CDK4/6抑制劑之藥品給付規定。</w:t>
      </w:r>
      <w:bookmarkEnd w:id="52"/>
    </w:p>
    <w:p w14:paraId="6D1346C8" w14:textId="77777777" w:rsidR="006E2BB4" w:rsidRPr="006E2BB4" w:rsidRDefault="006E2BB4" w:rsidP="006E2BB4">
      <w:pPr>
        <w:snapToGrid w:val="0"/>
        <w:spacing w:line="400" w:lineRule="exact"/>
        <w:ind w:left="851" w:hanging="567"/>
        <w:jc w:val="both"/>
        <w:rPr>
          <w:rFonts w:ascii="標楷體" w:eastAsia="標楷體" w:hAnsi="標楷體"/>
        </w:rPr>
      </w:pPr>
      <w:r w:rsidRPr="006E2BB4">
        <w:rPr>
          <w:rFonts w:ascii="標楷體" w:eastAsia="標楷體" w:hAnsi="標楷體"/>
        </w:rPr>
        <w:t>9.131.Repotrectinib(如</w:t>
      </w:r>
      <w:proofErr w:type="spellStart"/>
      <w:r w:rsidRPr="006E2BB4">
        <w:rPr>
          <w:rFonts w:ascii="標楷體" w:eastAsia="標楷體" w:hAnsi="標楷體"/>
        </w:rPr>
        <w:t>Augtyro</w:t>
      </w:r>
      <w:proofErr w:type="spellEnd"/>
      <w:r w:rsidRPr="006E2BB4">
        <w:rPr>
          <w:rFonts w:ascii="標楷體" w:eastAsia="標楷體" w:hAnsi="標楷體"/>
        </w:rPr>
        <w:t>)：(115/2/1)</w:t>
      </w:r>
    </w:p>
    <w:p w14:paraId="178F48D1" w14:textId="77777777"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1.單獨給付於在</w:t>
      </w:r>
      <w:proofErr w:type="spellStart"/>
      <w:r w:rsidRPr="006E2BB4">
        <w:rPr>
          <w:rFonts w:ascii="標楷體" w:eastAsia="標楷體" w:hAnsi="標楷體"/>
        </w:rPr>
        <w:t>crizotinib</w:t>
      </w:r>
      <w:proofErr w:type="spellEnd"/>
      <w:r w:rsidRPr="006E2BB4">
        <w:rPr>
          <w:rFonts w:ascii="標楷體" w:eastAsia="標楷體" w:hAnsi="標楷體"/>
        </w:rPr>
        <w:t>或</w:t>
      </w:r>
      <w:proofErr w:type="spellStart"/>
      <w:r w:rsidRPr="006E2BB4">
        <w:rPr>
          <w:rFonts w:ascii="標楷體" w:eastAsia="標楷體" w:hAnsi="標楷體"/>
        </w:rPr>
        <w:t>entrectinib</w:t>
      </w:r>
      <w:proofErr w:type="spellEnd"/>
      <w:r w:rsidRPr="006E2BB4">
        <w:rPr>
          <w:rFonts w:ascii="標楷體" w:eastAsia="標楷體" w:hAnsi="標楷體"/>
        </w:rPr>
        <w:t>治療中惡化之ROS1陽性之局部晚期或轉移性非小細胞肺癌的成人病人。</w:t>
      </w:r>
    </w:p>
    <w:p w14:paraId="6EE92B9A" w14:textId="77777777"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2.須經事前審查核准後使用：</w:t>
      </w:r>
    </w:p>
    <w:p w14:paraId="023A9D33" w14:textId="77777777"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(1)需檢具確實患有非小細胞肺癌之病理或細胞檢查報告，以及符合診斷之ROS-1突變檢測報告，且需符合全民健康保險藥品給付規定之通則十二。</w:t>
      </w:r>
    </w:p>
    <w:p w14:paraId="1DAD5085" w14:textId="77777777"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(2)每次申請事前審查以3個月為限，再次申請時需附上治療後相關臨床資料，如給藥4週後，需追蹤胸部X光或電腦斷層等影像檢查評估療效，往後每4週做胸部X光檢查，每隔8週需追蹤其作為評估藥效的影像(如胸部X光或電腦斷層)，若病情惡化即不得再次申請。</w:t>
      </w:r>
    </w:p>
    <w:p w14:paraId="1CF6D17E" w14:textId="77777777" w:rsidR="001A740D"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3.每日最大劑量限320mg。</w:t>
      </w:r>
    </w:p>
    <w:p w14:paraId="43CF8AB7" w14:textId="77777777" w:rsidR="00C61D18" w:rsidRDefault="00C61D18" w:rsidP="00C61D18">
      <w:pPr>
        <w:tabs>
          <w:tab w:val="left" w:pos="1418"/>
        </w:tabs>
        <w:spacing w:line="400" w:lineRule="exact"/>
        <w:ind w:leftChars="118" w:left="283"/>
        <w:rPr>
          <w:rFonts w:ascii="標楷體" w:eastAsia="標楷體" w:hAnsi="標楷體"/>
          <w:color w:val="000000"/>
        </w:rPr>
      </w:pPr>
      <w:r>
        <w:rPr>
          <w:rFonts w:ascii="標楷體" w:eastAsia="標楷體" w:hAnsi="標楷體" w:hint="eastAsia"/>
          <w:color w:val="000000"/>
        </w:rPr>
        <w:t>9.132.B</w:t>
      </w:r>
      <w:r>
        <w:rPr>
          <w:rFonts w:ascii="標楷體" w:eastAsia="標楷體" w:hAnsi="標楷體"/>
          <w:color w:val="000000"/>
        </w:rPr>
        <w:t>osutinib(如</w:t>
      </w:r>
      <w:proofErr w:type="spellStart"/>
      <w:r>
        <w:rPr>
          <w:rFonts w:ascii="標楷體" w:eastAsia="標楷體" w:hAnsi="標楷體"/>
          <w:color w:val="000000"/>
        </w:rPr>
        <w:t>Bostini</w:t>
      </w:r>
      <w:proofErr w:type="spellEnd"/>
      <w:r>
        <w:rPr>
          <w:rFonts w:ascii="標楷體" w:eastAsia="標楷體" w:hAnsi="標楷體"/>
          <w:color w:val="000000"/>
        </w:rPr>
        <w:t>)：(</w:t>
      </w:r>
      <w:r>
        <w:rPr>
          <w:rFonts w:ascii="標楷體" w:eastAsia="標楷體" w:hAnsi="標楷體" w:hint="eastAsia"/>
          <w:color w:val="000000"/>
        </w:rPr>
        <w:t>115/2/1</w:t>
      </w:r>
      <w:r>
        <w:rPr>
          <w:rFonts w:ascii="標楷體" w:eastAsia="標楷體" w:hAnsi="標楷體"/>
          <w:color w:val="000000"/>
        </w:rPr>
        <w:t>)</w:t>
      </w:r>
    </w:p>
    <w:p w14:paraId="0C097450" w14:textId="77777777"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hint="eastAsia"/>
          <w:color w:val="000000"/>
        </w:rPr>
        <w:t>第一線使用</w:t>
      </w:r>
      <w:r>
        <w:rPr>
          <w:rFonts w:ascii="標楷體" w:eastAsia="標楷體" w:hAnsi="標楷體"/>
          <w:color w:val="000000"/>
        </w:rPr>
        <w:t>：</w:t>
      </w:r>
    </w:p>
    <w:p w14:paraId="61BFCEC4"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治療新診斷的費城染色體陽性之慢性期慢性骨髓性白血病的成人病人</w:t>
      </w:r>
      <w:r>
        <w:rPr>
          <w:rFonts w:ascii="標楷體" w:eastAsia="標楷體" w:hAnsi="標楷體" w:hint="eastAsia"/>
          <w:color w:val="000000"/>
        </w:rPr>
        <w:t>。</w:t>
      </w:r>
    </w:p>
    <w:p w14:paraId="166C2DC4"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限每日最大劑量400mg。</w:t>
      </w:r>
    </w:p>
    <w:p w14:paraId="4F2475A5" w14:textId="77777777"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hint="eastAsia"/>
          <w:color w:val="000000"/>
        </w:rPr>
        <w:t>2.</w:t>
      </w:r>
      <w:r w:rsidRPr="005958A1">
        <w:rPr>
          <w:rFonts w:ascii="標楷體" w:eastAsia="標楷體" w:hAnsi="標楷體" w:hint="eastAsia"/>
          <w:color w:val="000000"/>
        </w:rPr>
        <w:t>第二線使用：</w:t>
      </w:r>
    </w:p>
    <w:p w14:paraId="44C212AF"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治療患有慢性、加速或急性期慢性骨髓性白血病，對先前經 imatinib 400mg(含)以上治療後有抗藥性或無耐受性的成人病人。</w:t>
      </w:r>
    </w:p>
    <w:p w14:paraId="645391F3"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需檢送病歷及對imatinib耐受性不良或無效的證明。</w:t>
      </w:r>
    </w:p>
    <w:p w14:paraId="7512F0F7"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3</w:t>
      </w:r>
      <w:r>
        <w:rPr>
          <w:rFonts w:ascii="標楷體" w:eastAsia="標楷體" w:hAnsi="標楷體"/>
          <w:color w:val="000000"/>
        </w:rPr>
        <w:t>).</w:t>
      </w:r>
      <w:r w:rsidRPr="005958A1">
        <w:rPr>
          <w:rFonts w:ascii="標楷體" w:eastAsia="標楷體" w:hAnsi="標楷體" w:hint="eastAsia"/>
          <w:color w:val="000000"/>
        </w:rPr>
        <w:t>每日最大劑量500mg，惟接受起始劑量而未達到維持血液學、細胞遺傳學或分子反應，且未出現第3級或以上不良反應的病人，可進行遞增劑量，每日以最大劑量600mg為限。</w:t>
      </w:r>
    </w:p>
    <w:p w14:paraId="72B31DD3"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hint="eastAsia"/>
          <w:color w:val="000000"/>
        </w:rPr>
        <w:t>3.</w:t>
      </w:r>
      <w:r w:rsidRPr="005958A1">
        <w:rPr>
          <w:rFonts w:ascii="標楷體" w:eastAsia="標楷體" w:hAnsi="標楷體" w:hint="eastAsia"/>
          <w:color w:val="000000"/>
        </w:rPr>
        <w:t>1~2項規定內之疾病診斷或追蹤若需依據基因檢測報告，則需符合全民健康保險藥品給付規定之通則十二。</w:t>
      </w:r>
    </w:p>
    <w:p w14:paraId="5C8C2FA5" w14:textId="77777777" w:rsidR="00C61D18" w:rsidRDefault="00C61D18" w:rsidP="00C61D18">
      <w:pPr>
        <w:snapToGrid w:val="0"/>
        <w:spacing w:line="400" w:lineRule="exact"/>
        <w:ind w:left="1134" w:hanging="283"/>
        <w:jc w:val="both"/>
        <w:rPr>
          <w:rFonts w:ascii="標楷體" w:eastAsia="標楷體" w:hAnsi="標楷體"/>
          <w:color w:val="000000"/>
        </w:rPr>
      </w:pPr>
      <w:r w:rsidRPr="005958A1">
        <w:rPr>
          <w:rFonts w:ascii="標楷體" w:eastAsia="標楷體" w:hAnsi="標楷體" w:hint="eastAsia"/>
          <w:color w:val="000000"/>
        </w:rPr>
        <w:t>4.Bosutinib、nilotinib與</w:t>
      </w:r>
      <w:proofErr w:type="spellStart"/>
      <w:r w:rsidRPr="005958A1">
        <w:rPr>
          <w:rFonts w:ascii="標楷體" w:eastAsia="標楷體" w:hAnsi="標楷體" w:hint="eastAsia"/>
          <w:color w:val="000000"/>
        </w:rPr>
        <w:t>dasatinib</w:t>
      </w:r>
      <w:proofErr w:type="spellEnd"/>
      <w:r w:rsidRPr="005958A1">
        <w:rPr>
          <w:rFonts w:ascii="標楷體" w:eastAsia="標楷體" w:hAnsi="標楷體" w:hint="eastAsia"/>
          <w:color w:val="000000"/>
        </w:rPr>
        <w:t>不得合併使用。</w:t>
      </w:r>
    </w:p>
    <w:p w14:paraId="090CC0DC" w14:textId="77777777" w:rsidR="00C70264" w:rsidRPr="008A1E71" w:rsidRDefault="00C70264" w:rsidP="00C70264">
      <w:pPr>
        <w:spacing w:line="400" w:lineRule="exact"/>
        <w:ind w:leftChars="118" w:left="283"/>
      </w:pPr>
      <w:r w:rsidRPr="008A1E71">
        <w:rPr>
          <w:rFonts w:ascii="標楷體" w:eastAsia="標楷體" w:hAnsi="標楷體"/>
        </w:rPr>
        <w:t>9.133.Zolbetuximab (如</w:t>
      </w:r>
      <w:proofErr w:type="spellStart"/>
      <w:r w:rsidRPr="008A1E71">
        <w:rPr>
          <w:rFonts w:ascii="標楷體" w:eastAsia="標楷體" w:hAnsi="標楷體"/>
        </w:rPr>
        <w:t>Vyloy</w:t>
      </w:r>
      <w:proofErr w:type="spellEnd"/>
      <w:r w:rsidRPr="008A1E71">
        <w:rPr>
          <w:rFonts w:ascii="標楷體" w:eastAsia="標楷體" w:hAnsi="標楷體"/>
        </w:rPr>
        <w:t>)：(115/4/1)</w:t>
      </w:r>
    </w:p>
    <w:p w14:paraId="494F6B53" w14:textId="77777777" w:rsidR="00C70264" w:rsidRPr="008A1E71" w:rsidRDefault="00C70264" w:rsidP="00C70264">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限與含氟嘧啶（fluoropyrimidine）和含鉑的化療併用，適用於Claudin （CLDN） 18.2陽性、第二型人類表皮生長因子受體（HER2）陰性的局部晚期不可切除或轉移</w:t>
      </w:r>
      <w:r w:rsidRPr="008A1E71">
        <w:rPr>
          <w:rFonts w:ascii="標楷體" w:eastAsia="標楷體" w:hAnsi="標楷體"/>
        </w:rPr>
        <w:lastRenderedPageBreak/>
        <w:t>性胃腺癌病人的第一線治療，且符合下列條件：</w:t>
      </w:r>
    </w:p>
    <w:p w14:paraId="06D519DC" w14:textId="77777777" w:rsidR="00C70264" w:rsidRPr="008A1E71" w:rsidRDefault="00C70264" w:rsidP="00C70264">
      <w:pPr>
        <w:pStyle w:val="a9"/>
        <w:numPr>
          <w:ilvl w:val="0"/>
          <w:numId w:val="36"/>
        </w:numPr>
        <w:spacing w:line="400" w:lineRule="exact"/>
        <w:ind w:left="1276" w:hanging="482"/>
        <w:rPr>
          <w:rFonts w:ascii="標楷體" w:eastAsia="標楷體" w:hAnsi="標楷體"/>
        </w:rPr>
      </w:pPr>
      <w:r w:rsidRPr="008A1E71">
        <w:rPr>
          <w:rFonts w:ascii="標楷體" w:eastAsia="標楷體" w:hAnsi="標楷體"/>
        </w:rPr>
        <w:t>病人身體狀況良好（ECOG≦1）。</w:t>
      </w:r>
    </w:p>
    <w:p w14:paraId="384DC412" w14:textId="77777777" w:rsidR="00C70264" w:rsidRPr="008A1E71" w:rsidRDefault="00C70264" w:rsidP="00C70264">
      <w:pPr>
        <w:pStyle w:val="a9"/>
        <w:numPr>
          <w:ilvl w:val="0"/>
          <w:numId w:val="36"/>
        </w:numPr>
        <w:spacing w:line="400" w:lineRule="exact"/>
        <w:ind w:left="1276" w:hanging="482"/>
      </w:pPr>
      <w:r w:rsidRPr="008A1E71">
        <w:rPr>
          <w:rFonts w:ascii="標楷體" w:eastAsia="標楷體" w:hAnsi="標楷體"/>
        </w:rPr>
        <w:t>初次申請時需檢附確實患有局部晚期不可切除或轉移性胃腺癌之病理或細胞檢查報告，及以免疫組織化學染色</w:t>
      </w:r>
      <w:r w:rsidRPr="008A1E71">
        <w:rPr>
          <w:rFonts w:ascii="標楷體" w:eastAsia="標楷體" w:hAnsi="標楷體" w:cs="標楷體"/>
        </w:rPr>
        <w:t>法確定腫瘤為</w:t>
      </w:r>
      <w:r w:rsidRPr="008A1E71">
        <w:rPr>
          <w:rFonts w:ascii="標楷體" w:eastAsia="標楷體" w:hAnsi="標楷體"/>
        </w:rPr>
        <w:t>CLDN18.2陽性（定義為</w:t>
      </w:r>
      <w:r w:rsidRPr="008A1E71">
        <w:rPr>
          <w:rFonts w:eastAsia="標楷體"/>
        </w:rPr>
        <w:t>≥</w:t>
      </w:r>
      <w:r w:rsidRPr="008A1E71">
        <w:rPr>
          <w:rFonts w:ascii="標楷體" w:eastAsia="標楷體" w:hAnsi="標楷體"/>
        </w:rPr>
        <w:t>75%的腫瘤細胞顯示中至強染色強度的CLDN18.2）且第二型人類表皮生長因子受體（HER2）陰性之檢測報告。</w:t>
      </w:r>
    </w:p>
    <w:p w14:paraId="1A67B464" w14:textId="77777777" w:rsidR="00C70264" w:rsidRPr="008A1E71" w:rsidRDefault="00C70264" w:rsidP="00C70264">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須經事前審查核准後使用，每次申請事前審查之療程以12週為限，再次申請必須提出客觀影像學證據（如：RECIST criteria）證實無惡化，才可繼續使用。</w:t>
      </w:r>
    </w:p>
    <w:p w14:paraId="17802F9B" w14:textId="77777777" w:rsidR="00C70264" w:rsidRDefault="00C70264" w:rsidP="006670DE">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本案藥品與免疫檢查點抑制劑僅能擇一給付，且治療失敗時不可互換。</w:t>
      </w:r>
    </w:p>
    <w:p w14:paraId="60DEE0AF" w14:textId="77777777" w:rsidR="00F3352F" w:rsidRDefault="00F3352F" w:rsidP="00F3352F">
      <w:pPr>
        <w:spacing w:line="400" w:lineRule="exact"/>
        <w:ind w:left="567"/>
        <w:rPr>
          <w:rFonts w:ascii="標楷體" w:eastAsia="標楷體" w:hAnsi="標楷體"/>
        </w:rPr>
      </w:pPr>
    </w:p>
    <w:p w14:paraId="152D108B" w14:textId="77777777" w:rsidR="00F3352F" w:rsidRPr="00FA6C45" w:rsidRDefault="00F3352F" w:rsidP="00F3352F">
      <w:pPr>
        <w:pStyle w:val="a9"/>
        <w:spacing w:line="400" w:lineRule="exact"/>
        <w:ind w:left="426" w:hanging="281"/>
        <w:jc w:val="both"/>
        <w:rPr>
          <w:rFonts w:ascii="標楷體" w:eastAsia="標楷體" w:hAnsi="標楷體"/>
        </w:rPr>
      </w:pPr>
      <w:r w:rsidRPr="00FA6C45">
        <w:rPr>
          <w:rFonts w:ascii="標楷體" w:eastAsia="標楷體" w:hAnsi="標楷體"/>
        </w:rPr>
        <w:t>9.</w:t>
      </w:r>
      <w:r w:rsidRPr="00FA6C45">
        <w:rPr>
          <w:rFonts w:ascii="標楷體" w:eastAsia="標楷體" w:hAnsi="標楷體" w:hint="eastAsia"/>
        </w:rPr>
        <w:t>134</w:t>
      </w:r>
      <w:r w:rsidRPr="00FA6C45">
        <w:rPr>
          <w:rFonts w:ascii="標楷體" w:eastAsia="標楷體" w:hAnsi="標楷體"/>
        </w:rPr>
        <w:t>.</w:t>
      </w:r>
      <w:r w:rsidRPr="00FA6C45">
        <w:rPr>
          <w:rFonts w:ascii="標楷體" w:eastAsia="標楷體" w:hAnsi="標楷體" w:hint="eastAsia"/>
        </w:rPr>
        <w:t>E</w:t>
      </w:r>
      <w:r w:rsidRPr="00FA6C45">
        <w:rPr>
          <w:rFonts w:ascii="標楷體" w:eastAsia="標楷體" w:hAnsi="標楷體"/>
        </w:rPr>
        <w:t>ncorafenib (如</w:t>
      </w:r>
      <w:proofErr w:type="spellStart"/>
      <w:r w:rsidRPr="00FA6C45">
        <w:rPr>
          <w:rFonts w:ascii="標楷體" w:eastAsia="標楷體" w:hAnsi="標楷體"/>
        </w:rPr>
        <w:t>Braftovi</w:t>
      </w:r>
      <w:proofErr w:type="spellEnd"/>
      <w:r w:rsidRPr="00FA6C45">
        <w:rPr>
          <w:rFonts w:ascii="標楷體" w:eastAsia="標楷體" w:hAnsi="標楷體"/>
        </w:rPr>
        <w:t>):(</w:t>
      </w:r>
      <w:r w:rsidRPr="00FA6C45">
        <w:rPr>
          <w:rFonts w:ascii="標楷體" w:eastAsia="標楷體" w:hAnsi="標楷體" w:hint="eastAsia"/>
        </w:rPr>
        <w:t>115</w:t>
      </w:r>
      <w:r w:rsidRPr="00FA6C45">
        <w:rPr>
          <w:rFonts w:ascii="標楷體" w:eastAsia="標楷體" w:hAnsi="標楷體"/>
        </w:rPr>
        <w:t>/</w:t>
      </w:r>
      <w:r w:rsidRPr="00FA6C45">
        <w:rPr>
          <w:rFonts w:ascii="標楷體" w:eastAsia="標楷體" w:hAnsi="標楷體" w:hint="eastAsia"/>
        </w:rPr>
        <w:t>5</w:t>
      </w:r>
      <w:r w:rsidRPr="00FA6C45">
        <w:rPr>
          <w:rFonts w:ascii="標楷體" w:eastAsia="標楷體" w:hAnsi="標楷體"/>
        </w:rPr>
        <w:t>/1)</w:t>
      </w:r>
    </w:p>
    <w:p w14:paraId="7CE06F59"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rPr>
        <w:t>1</w:t>
      </w:r>
      <w:r w:rsidRPr="00FA6C45">
        <w:rPr>
          <w:rFonts w:ascii="標楷體" w:eastAsia="標楷體" w:hAnsi="標楷體" w:hint="eastAsia"/>
        </w:rPr>
        <w:t>.</w:t>
      </w:r>
      <w:r w:rsidRPr="00FA6C45">
        <w:rPr>
          <w:rFonts w:ascii="標楷體" w:eastAsia="標楷體" w:hAnsi="標楷體"/>
        </w:rPr>
        <w:t>與cetuximab併用，作為具有BRAF V600E突變的轉移性結腸直腸癌(CRC)成人病人之第二線治療，需同時符合下列條件：</w:t>
      </w:r>
    </w:p>
    <w:p w14:paraId="491C94C7"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(1)曾接受bevacizumab與FOLFIRI（</w:t>
      </w:r>
      <w:proofErr w:type="spellStart"/>
      <w:r w:rsidRPr="00FA6C45">
        <w:rPr>
          <w:rFonts w:ascii="標楷體" w:eastAsia="標楷體" w:hAnsi="標楷體"/>
          <w:color w:val="000000"/>
        </w:rPr>
        <w:t>Folinicacid</w:t>
      </w:r>
      <w:proofErr w:type="spellEnd"/>
      <w:r w:rsidRPr="00FA6C45">
        <w:rPr>
          <w:rFonts w:ascii="標楷體" w:eastAsia="標楷體" w:hAnsi="標楷體"/>
          <w:color w:val="000000"/>
        </w:rPr>
        <w:t>/5-fluorouracil/irinotecan）或FOLFOX（</w:t>
      </w:r>
      <w:proofErr w:type="spellStart"/>
      <w:r w:rsidRPr="00FA6C45">
        <w:rPr>
          <w:rFonts w:ascii="標楷體" w:eastAsia="標楷體" w:hAnsi="標楷體"/>
          <w:color w:val="000000"/>
        </w:rPr>
        <w:t>Folinicacid</w:t>
      </w:r>
      <w:proofErr w:type="spellEnd"/>
      <w:r w:rsidRPr="00FA6C45">
        <w:rPr>
          <w:rFonts w:ascii="標楷體" w:eastAsia="標楷體" w:hAnsi="標楷體"/>
          <w:color w:val="000000"/>
        </w:rPr>
        <w:t>/5-fluorouracil/oxaliplatin）或5-fluorouracil/leucovorin合併使用之全身性療法。</w:t>
      </w:r>
    </w:p>
    <w:p w14:paraId="6884826A"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(2)未曾接受過抗表皮生長因子受體(anti-EGFR)藥品治療。</w:t>
      </w:r>
    </w:p>
    <w:p w14:paraId="3E8BFA78"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(3)ECOG分數≦2。</w:t>
      </w:r>
    </w:p>
    <w:p w14:paraId="1B149EE5"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(4)需檢附BRAF V600E突變之基因檢測報告，且需符合全民健康保險藥品給付規定之通則十二。</w:t>
      </w:r>
    </w:p>
    <w:p w14:paraId="01206DBE"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2.</w:t>
      </w:r>
      <w:r w:rsidRPr="00FA6C45">
        <w:rPr>
          <w:rFonts w:ascii="標楷體" w:eastAsia="標楷體" w:hAnsi="標楷體"/>
        </w:rPr>
        <w:t>須經事前審查核准後使用，初次申請之療程以12週為限，之後每12週申請一次，再次申請時必須提出客觀影像學證據（如：影像學）證實無惡化，才可繼續使用。</w:t>
      </w:r>
    </w:p>
    <w:p w14:paraId="541ECE7D"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3.</w:t>
      </w:r>
      <w:r w:rsidRPr="00FA6C45">
        <w:rPr>
          <w:rFonts w:ascii="標楷體" w:eastAsia="標楷體" w:hAnsi="標楷體"/>
        </w:rPr>
        <w:t>使用總療程以24週為上限。</w:t>
      </w:r>
    </w:p>
    <w:p w14:paraId="3CE481A8" w14:textId="77777777" w:rsidR="00F3352F"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4.</w:t>
      </w:r>
      <w:r w:rsidRPr="00FA6C45">
        <w:rPr>
          <w:rFonts w:ascii="標楷體" w:eastAsia="標楷體" w:hAnsi="標楷體"/>
        </w:rPr>
        <w:t>使用本品併用cetuximab作為第二線治療，不得再申請給付抗表皮生長因子受體(anti-EGFR)藥品作為後續治療。</w:t>
      </w:r>
    </w:p>
    <w:p w14:paraId="732568DF" w14:textId="77777777" w:rsidR="00317494" w:rsidRDefault="00317494" w:rsidP="00317494">
      <w:pPr>
        <w:spacing w:line="400" w:lineRule="exact"/>
        <w:ind w:left="709" w:hanging="451"/>
      </w:pPr>
      <w:bookmarkStart w:id="53" w:name="_Hlk230359992"/>
      <w:r>
        <w:rPr>
          <w:rFonts w:ascii="標楷體" w:eastAsia="標楷體" w:hAnsi="標楷體" w:cs="標楷體"/>
          <w:color w:val="000000"/>
          <w:kern w:val="0"/>
          <w:szCs w:val="24"/>
        </w:rPr>
        <w:t>9.135.</w:t>
      </w:r>
      <w:r w:rsidRPr="00F07CD5">
        <w:rPr>
          <w:rFonts w:hint="eastAsia"/>
        </w:rPr>
        <w:t xml:space="preserve"> </w:t>
      </w:r>
      <w:proofErr w:type="spellStart"/>
      <w:r w:rsidRPr="00F07CD5">
        <w:rPr>
          <w:rFonts w:ascii="標楷體" w:eastAsia="標楷體" w:hAnsi="標楷體" w:cs="標楷體" w:hint="eastAsia"/>
          <w:color w:val="000000"/>
          <w:kern w:val="0"/>
          <w:szCs w:val="24"/>
        </w:rPr>
        <w:t>Capivasertib</w:t>
      </w:r>
      <w:proofErr w:type="spellEnd"/>
      <w:r w:rsidRPr="00F07CD5">
        <w:rPr>
          <w:rFonts w:ascii="標楷體" w:eastAsia="標楷體" w:hAnsi="標楷體" w:cs="標楷體" w:hint="eastAsia"/>
          <w:color w:val="000000"/>
          <w:kern w:val="0"/>
          <w:szCs w:val="24"/>
        </w:rPr>
        <w:t xml:space="preserve"> (如</w:t>
      </w:r>
      <w:proofErr w:type="spellStart"/>
      <w:r w:rsidRPr="00F07CD5">
        <w:rPr>
          <w:rFonts w:ascii="標楷體" w:eastAsia="標楷體" w:hAnsi="標楷體" w:cs="標楷體" w:hint="eastAsia"/>
          <w:color w:val="000000"/>
          <w:kern w:val="0"/>
          <w:szCs w:val="24"/>
        </w:rPr>
        <w:t>Truqap</w:t>
      </w:r>
      <w:proofErr w:type="spellEnd"/>
      <w:r w:rsidRPr="00F07CD5">
        <w:rPr>
          <w:rFonts w:ascii="標楷體" w:eastAsia="標楷體" w:hAnsi="標楷體" w:cs="標楷體" w:hint="eastAsia"/>
          <w:color w:val="000000"/>
          <w:kern w:val="0"/>
          <w:szCs w:val="24"/>
        </w:rPr>
        <w:t>)</w:t>
      </w:r>
      <w:r>
        <w:rPr>
          <w:rFonts w:ascii="標楷體" w:eastAsia="標楷體" w:hAnsi="標楷體" w:cs="標楷體"/>
          <w:color w:val="000000"/>
          <w:kern w:val="0"/>
          <w:szCs w:val="24"/>
        </w:rPr>
        <w:t>：(</w:t>
      </w:r>
      <w:r>
        <w:rPr>
          <w:rFonts w:ascii="標楷體" w:eastAsia="標楷體" w:hAnsi="標楷體" w:cs="標楷體" w:hint="eastAsia"/>
          <w:color w:val="000000"/>
          <w:kern w:val="0"/>
          <w:szCs w:val="24"/>
        </w:rPr>
        <w:t>115/6/1</w:t>
      </w:r>
      <w:r>
        <w:rPr>
          <w:rFonts w:ascii="標楷體" w:eastAsia="標楷體" w:hAnsi="標楷體" w:cs="標楷體"/>
          <w:color w:val="000000"/>
          <w:kern w:val="0"/>
          <w:szCs w:val="24"/>
        </w:rPr>
        <w:t>)</w:t>
      </w:r>
    </w:p>
    <w:p w14:paraId="7D353861" w14:textId="77777777" w:rsidR="00317494" w:rsidRDefault="00317494" w:rsidP="00317494">
      <w:pPr>
        <w:spacing w:line="400" w:lineRule="exact"/>
        <w:ind w:left="849" w:hanging="283"/>
      </w:pPr>
      <w:r>
        <w:rPr>
          <w:rFonts w:ascii="標楷體" w:eastAsia="標楷體" w:hAnsi="標楷體" w:cs="標楷體"/>
          <w:color w:val="000000"/>
          <w:kern w:val="0"/>
          <w:szCs w:val="24"/>
        </w:rPr>
        <w:t>1.與</w:t>
      </w:r>
      <w:proofErr w:type="spellStart"/>
      <w:r>
        <w:rPr>
          <w:rFonts w:ascii="標楷體" w:eastAsia="標楷體" w:hAnsi="標楷體"/>
        </w:rPr>
        <w:t>fulvestrant</w:t>
      </w:r>
      <w:proofErr w:type="spellEnd"/>
      <w:r>
        <w:rPr>
          <w:rFonts w:ascii="標楷體" w:eastAsia="標楷體" w:hAnsi="標楷體" w:cs="標楷體"/>
          <w:color w:val="000000"/>
          <w:kern w:val="0"/>
          <w:szCs w:val="24"/>
        </w:rPr>
        <w:t>併用於曾接受CDK4/6抑制劑治療但疾病惡化的停經後轉移性乳癌病人，且須完全符合下列條件：</w:t>
      </w:r>
    </w:p>
    <w:p w14:paraId="7DC0EDBA" w14:textId="77777777" w:rsidR="00317494" w:rsidRDefault="00317494" w:rsidP="00317494">
      <w:pPr>
        <w:snapToGrid w:val="0"/>
        <w:spacing w:line="400" w:lineRule="exact"/>
        <w:ind w:left="1133" w:hanging="365"/>
        <w:jc w:val="both"/>
      </w:pPr>
      <w:r>
        <w:rPr>
          <w:rFonts w:ascii="標楷體" w:eastAsia="標楷體" w:hAnsi="標楷體" w:cs="標楷體"/>
          <w:color w:val="000000"/>
          <w:kern w:val="0"/>
          <w:szCs w:val="24"/>
        </w:rPr>
        <w:t>(1)</w:t>
      </w:r>
      <w:r w:rsidRPr="00F07CD5">
        <w:rPr>
          <w:rFonts w:ascii="標楷體" w:eastAsia="標楷體" w:hAnsi="標楷體" w:cs="標楷體" w:hint="eastAsia"/>
          <w:color w:val="000000"/>
          <w:kern w:val="0"/>
          <w:szCs w:val="24"/>
        </w:rPr>
        <w:t>荷爾蒙受體為陽性(ER或PR&gt;30%)</w:t>
      </w:r>
      <w:r>
        <w:rPr>
          <w:rFonts w:ascii="標楷體" w:eastAsia="標楷體" w:hAnsi="標楷體"/>
          <w:szCs w:val="24"/>
        </w:rPr>
        <w:t>。</w:t>
      </w:r>
    </w:p>
    <w:p w14:paraId="6D6CE896" w14:textId="77777777" w:rsidR="00317494" w:rsidRDefault="00317494" w:rsidP="00317494">
      <w:pPr>
        <w:snapToGrid w:val="0"/>
        <w:spacing w:line="400" w:lineRule="exact"/>
        <w:ind w:left="1133" w:hanging="365"/>
        <w:jc w:val="both"/>
        <w:rPr>
          <w:rFonts w:ascii="標楷體" w:eastAsia="標楷體" w:hAnsi="標楷體"/>
          <w:szCs w:val="24"/>
        </w:rPr>
      </w:pPr>
      <w:r>
        <w:rPr>
          <w:rFonts w:ascii="標楷體" w:eastAsia="標楷體" w:hAnsi="標楷體"/>
          <w:szCs w:val="24"/>
        </w:rPr>
        <w:t>(2)</w:t>
      </w:r>
      <w:r w:rsidRPr="00F07CD5">
        <w:rPr>
          <w:rFonts w:ascii="標楷體" w:eastAsia="標楷體" w:hAnsi="標楷體" w:hint="eastAsia"/>
          <w:szCs w:val="24"/>
        </w:rPr>
        <w:t>第二型人類表皮生長因子受體(HER2)陰性。</w:t>
      </w:r>
    </w:p>
    <w:p w14:paraId="0623B19D" w14:textId="77777777" w:rsidR="00317494" w:rsidRDefault="00317494" w:rsidP="00317494">
      <w:pPr>
        <w:snapToGrid w:val="0"/>
        <w:spacing w:line="400" w:lineRule="exact"/>
        <w:ind w:left="1133" w:hanging="365"/>
        <w:jc w:val="both"/>
      </w:pPr>
      <w:r>
        <w:rPr>
          <w:rFonts w:ascii="標楷體" w:eastAsia="標楷體" w:hAnsi="標楷體"/>
          <w:szCs w:val="24"/>
        </w:rPr>
        <w:t>(3)</w:t>
      </w:r>
      <w:r w:rsidRPr="00F07CD5">
        <w:rPr>
          <w:rFonts w:ascii="標楷體" w:eastAsia="標楷體" w:hAnsi="標楷體" w:hint="eastAsia"/>
          <w:szCs w:val="24"/>
        </w:rPr>
        <w:t>具PIK3CA/AKT1/PTEN任一變異。</w:t>
      </w:r>
    </w:p>
    <w:p w14:paraId="226195E6" w14:textId="77777777" w:rsidR="00317494" w:rsidRDefault="00317494" w:rsidP="00317494">
      <w:pPr>
        <w:spacing w:line="400" w:lineRule="exact"/>
        <w:ind w:left="849" w:hanging="283"/>
        <w:rPr>
          <w:rFonts w:ascii="標楷體" w:eastAsia="標楷體" w:hAnsi="標楷體"/>
          <w:szCs w:val="24"/>
        </w:rPr>
      </w:pPr>
      <w:r>
        <w:rPr>
          <w:rFonts w:ascii="標楷體" w:eastAsia="標楷體" w:hAnsi="標楷體"/>
          <w:szCs w:val="24"/>
        </w:rPr>
        <w:t>2.需經事前審查核准後使用：</w:t>
      </w:r>
    </w:p>
    <w:p w14:paraId="14C0656F" w14:textId="77777777" w:rsidR="00317494" w:rsidRDefault="00317494" w:rsidP="00317494">
      <w:pPr>
        <w:snapToGrid w:val="0"/>
        <w:spacing w:line="400" w:lineRule="exact"/>
        <w:ind w:left="1133" w:hanging="365"/>
        <w:jc w:val="both"/>
      </w:pPr>
      <w:r>
        <w:rPr>
          <w:rFonts w:ascii="標楷體" w:eastAsia="標楷體" w:hAnsi="標楷體"/>
          <w:szCs w:val="24"/>
        </w:rPr>
        <w:t>(1)</w:t>
      </w:r>
      <w:r w:rsidRPr="00F07CD5">
        <w:rPr>
          <w:rFonts w:ascii="標楷體" w:eastAsia="標楷體" w:hAnsi="標楷體" w:hint="eastAsia"/>
          <w:szCs w:val="24"/>
        </w:rPr>
        <w:t>初次申請需檢附PIK3CA/AKT1/PTEN任一變異檢測報告，且需符合全民健康保險藥品給付規定之通則十二</w:t>
      </w:r>
      <w:r>
        <w:rPr>
          <w:rFonts w:ascii="標楷體" w:eastAsia="標楷體" w:hAnsi="標楷體" w:cs="標楷體"/>
          <w:color w:val="000000"/>
          <w:kern w:val="0"/>
          <w:szCs w:val="24"/>
        </w:rPr>
        <w:t>。</w:t>
      </w:r>
    </w:p>
    <w:p w14:paraId="340014BD" w14:textId="77777777" w:rsidR="00317494" w:rsidRPr="00F07CD5" w:rsidRDefault="00317494" w:rsidP="00317494">
      <w:pPr>
        <w:snapToGrid w:val="0"/>
        <w:spacing w:line="400" w:lineRule="exact"/>
        <w:ind w:left="1133" w:hanging="365"/>
        <w:jc w:val="both"/>
        <w:rPr>
          <w:rFonts w:ascii="標楷體" w:eastAsia="標楷體" w:hAnsi="標楷體" w:cs="標楷體"/>
          <w:color w:val="000000"/>
          <w:kern w:val="0"/>
          <w:szCs w:val="24"/>
        </w:rPr>
      </w:pPr>
      <w:r>
        <w:rPr>
          <w:rFonts w:ascii="標楷體" w:eastAsia="標楷體" w:hAnsi="標楷體"/>
          <w:szCs w:val="24"/>
        </w:rPr>
        <w:t>(2)</w:t>
      </w:r>
      <w:r w:rsidRPr="00F07CD5">
        <w:rPr>
          <w:rFonts w:hint="eastAsia"/>
        </w:rPr>
        <w:t xml:space="preserve"> </w:t>
      </w:r>
      <w:r w:rsidRPr="00F07CD5">
        <w:rPr>
          <w:rFonts w:ascii="標楷體" w:eastAsia="標楷體" w:hAnsi="標楷體" w:cs="標楷體" w:hint="eastAsia"/>
          <w:color w:val="000000"/>
          <w:kern w:val="0"/>
          <w:szCs w:val="24"/>
        </w:rPr>
        <w:t>核准後每12週需檢附療效評估資料再次申請，若疾病惡化即必須停止使用</w:t>
      </w:r>
    </w:p>
    <w:p w14:paraId="1E71B416" w14:textId="6547E972" w:rsidR="00317494" w:rsidRPr="00317494" w:rsidRDefault="00317494" w:rsidP="00317494">
      <w:pPr>
        <w:spacing w:line="400" w:lineRule="exact"/>
        <w:ind w:left="849" w:hanging="283"/>
      </w:pPr>
      <w:r>
        <w:rPr>
          <w:rFonts w:ascii="標楷體" w:eastAsia="標楷體" w:hAnsi="標楷體"/>
          <w:szCs w:val="24"/>
        </w:rPr>
        <w:t>3</w:t>
      </w:r>
      <w:r w:rsidRPr="00CF53C1">
        <w:rPr>
          <w:rFonts w:ascii="標楷體" w:eastAsia="標楷體" w:hAnsi="標楷體" w:hint="eastAsia"/>
          <w:szCs w:val="24"/>
        </w:rPr>
        <w:t>.</w:t>
      </w:r>
      <w:r w:rsidRPr="00F07CD5">
        <w:rPr>
          <w:rFonts w:ascii="標楷體" w:eastAsia="標楷體" w:hAnsi="標楷體" w:hint="eastAsia"/>
          <w:szCs w:val="24"/>
        </w:rPr>
        <w:t>本藥品併用</w:t>
      </w:r>
      <w:proofErr w:type="spellStart"/>
      <w:r w:rsidRPr="00F07CD5">
        <w:rPr>
          <w:rFonts w:ascii="標楷體" w:eastAsia="標楷體" w:hAnsi="標楷體" w:hint="eastAsia"/>
          <w:szCs w:val="24"/>
        </w:rPr>
        <w:t>fulvestrant</w:t>
      </w:r>
      <w:proofErr w:type="spellEnd"/>
      <w:r w:rsidRPr="00F07CD5">
        <w:rPr>
          <w:rFonts w:ascii="標楷體" w:eastAsia="標楷體" w:hAnsi="標楷體" w:hint="eastAsia"/>
          <w:szCs w:val="24"/>
        </w:rPr>
        <w:t>與</w:t>
      </w:r>
      <w:proofErr w:type="spellStart"/>
      <w:r w:rsidRPr="00F07CD5">
        <w:rPr>
          <w:rFonts w:ascii="標楷體" w:eastAsia="標楷體" w:hAnsi="標楷體" w:hint="eastAsia"/>
          <w:szCs w:val="24"/>
        </w:rPr>
        <w:t>alpelisib</w:t>
      </w:r>
      <w:proofErr w:type="spellEnd"/>
      <w:r w:rsidRPr="00F07CD5">
        <w:rPr>
          <w:rFonts w:ascii="標楷體" w:eastAsia="標楷體" w:hAnsi="標楷體" w:hint="eastAsia"/>
          <w:szCs w:val="24"/>
        </w:rPr>
        <w:t>併用</w:t>
      </w:r>
      <w:proofErr w:type="spellStart"/>
      <w:r w:rsidRPr="00F07CD5">
        <w:rPr>
          <w:rFonts w:ascii="標楷體" w:eastAsia="標楷體" w:hAnsi="標楷體" w:hint="eastAsia"/>
          <w:szCs w:val="24"/>
        </w:rPr>
        <w:t>fulvestrant</w:t>
      </w:r>
      <w:proofErr w:type="spellEnd"/>
      <w:r w:rsidRPr="00F07CD5">
        <w:rPr>
          <w:rFonts w:ascii="標楷體" w:eastAsia="標楷體" w:hAnsi="標楷體" w:hint="eastAsia"/>
          <w:szCs w:val="24"/>
        </w:rPr>
        <w:t>用於PIK3CA基因變異病人</w:t>
      </w:r>
      <w:r w:rsidRPr="00F07CD5">
        <w:rPr>
          <w:rFonts w:ascii="標楷體" w:eastAsia="標楷體" w:hAnsi="標楷體" w:hint="eastAsia"/>
          <w:szCs w:val="24"/>
        </w:rPr>
        <w:lastRenderedPageBreak/>
        <w:t>時，僅得擇一給付</w:t>
      </w:r>
      <w:r>
        <w:rPr>
          <w:rFonts w:ascii="標楷體" w:eastAsia="標楷體" w:hAnsi="標楷體" w:hint="eastAsia"/>
          <w:szCs w:val="24"/>
        </w:rPr>
        <w:t>。</w:t>
      </w:r>
      <w:bookmarkEnd w:id="53"/>
    </w:p>
    <w:p w14:paraId="0E7B27C2" w14:textId="77777777" w:rsidR="002E4209" w:rsidRPr="00DD4159" w:rsidRDefault="002E4209" w:rsidP="002E4209">
      <w:pPr>
        <w:spacing w:line="400" w:lineRule="exact"/>
        <w:ind w:left="308" w:hanging="308"/>
        <w:rPr>
          <w:rFonts w:ascii="標楷體" w:eastAsia="標楷體" w:hAnsi="標楷體"/>
        </w:rPr>
      </w:pPr>
      <w:r w:rsidRPr="00474434">
        <w:rPr>
          <w:rFonts w:ascii="標楷體" w:eastAsia="標楷體" w:hAnsi="標楷體"/>
        </w:rPr>
        <w:t>9.136.Fruqui</w:t>
      </w:r>
      <w:r>
        <w:rPr>
          <w:rFonts w:ascii="標楷體" w:eastAsia="標楷體" w:hAnsi="標楷體" w:hint="eastAsia"/>
        </w:rPr>
        <w:t>n</w:t>
      </w:r>
      <w:r w:rsidRPr="00474434">
        <w:rPr>
          <w:rFonts w:ascii="標楷體" w:eastAsia="標楷體" w:hAnsi="標楷體"/>
        </w:rPr>
        <w:t>tinib (如</w:t>
      </w:r>
      <w:proofErr w:type="spellStart"/>
      <w:r w:rsidRPr="00474434">
        <w:rPr>
          <w:rFonts w:ascii="標楷體" w:eastAsia="標楷體" w:hAnsi="標楷體"/>
        </w:rPr>
        <w:t>Fruzaqla</w:t>
      </w:r>
      <w:proofErr w:type="spellEnd"/>
      <w:r w:rsidRPr="00474434">
        <w:rPr>
          <w:rFonts w:ascii="標楷體" w:eastAsia="標楷體" w:hAnsi="標楷體"/>
        </w:rPr>
        <w:t>)：(115/6/1)</w:t>
      </w:r>
    </w:p>
    <w:p w14:paraId="25B0E44B" w14:textId="77777777" w:rsidR="002E4209" w:rsidRPr="00DD4159" w:rsidRDefault="002E4209" w:rsidP="002E4209">
      <w:pPr>
        <w:pStyle w:val="Default"/>
        <w:spacing w:line="400" w:lineRule="exact"/>
        <w:ind w:left="516" w:hanging="278"/>
        <w:rPr>
          <w:rFonts w:ascii="標楷體" w:eastAsia="標楷體" w:hAnsi="標楷體"/>
          <w:color w:val="auto"/>
        </w:rPr>
      </w:pPr>
      <w:r w:rsidRPr="00DD4159">
        <w:rPr>
          <w:rFonts w:ascii="標楷體" w:eastAsia="標楷體" w:hAnsi="標楷體"/>
          <w:color w:val="auto"/>
        </w:rPr>
        <w:t>1.用於先前曾接受下列療法的轉移性大腸直腸癌(mCRC)病人，療法包括fluoropyrimidine、oxaliplatin、irinotecan為基礎的化療，和抗血管內皮生長因子(anti-VEGF)等療法；若K-RAS為原生型(wild type)，則需再加上接受過抗表皮生長因子受體(anti-EGFR)療法。</w:t>
      </w:r>
    </w:p>
    <w:p w14:paraId="0E32C82C" w14:textId="77777777" w:rsidR="002E4209" w:rsidRPr="00DD4159" w:rsidRDefault="002E4209" w:rsidP="002E4209">
      <w:pPr>
        <w:pStyle w:val="Default"/>
        <w:spacing w:line="400" w:lineRule="exact"/>
        <w:ind w:left="520" w:hanging="280"/>
      </w:pPr>
      <w:r w:rsidRPr="00DD4159">
        <w:rPr>
          <w:rFonts w:ascii="標楷體" w:eastAsia="標楷體" w:hAnsi="標楷體"/>
        </w:rPr>
        <w:t xml:space="preserve">2.需檢附All-RAS基因突變分析檢測結果報告，且需符合全民健康保險藥品給付規定之通則十二。 </w:t>
      </w:r>
    </w:p>
    <w:p w14:paraId="4D35F8EE" w14:textId="77777777" w:rsidR="002E4209" w:rsidRPr="00DD4159" w:rsidRDefault="002E4209" w:rsidP="002E4209">
      <w:pPr>
        <w:pStyle w:val="Default"/>
        <w:spacing w:line="400" w:lineRule="exact"/>
        <w:ind w:left="520" w:hanging="280"/>
        <w:rPr>
          <w:rFonts w:ascii="標楷體" w:eastAsia="標楷體" w:hAnsi="標楷體"/>
        </w:rPr>
      </w:pPr>
      <w:r w:rsidRPr="00DD4159">
        <w:rPr>
          <w:rFonts w:ascii="標楷體" w:eastAsia="標楷體" w:hAnsi="標楷體"/>
        </w:rPr>
        <w:t>3.須經事前審查核准後使用，每次申請之療程以8週為限，再次申請必須提出客觀證據（如：影像學）證實無惡化，才可繼續使用。</w:t>
      </w:r>
    </w:p>
    <w:p w14:paraId="20591952" w14:textId="2A9B9E1A" w:rsidR="00F3352F" w:rsidRPr="00F3352F" w:rsidRDefault="002E4209" w:rsidP="002E4209">
      <w:pPr>
        <w:spacing w:line="400" w:lineRule="exact"/>
        <w:ind w:left="567"/>
        <w:rPr>
          <w:rFonts w:ascii="標楷體" w:eastAsia="標楷體" w:hAnsi="標楷體"/>
        </w:rPr>
      </w:pPr>
      <w:r w:rsidRPr="00DD4159">
        <w:rPr>
          <w:rFonts w:ascii="標楷體" w:eastAsia="標楷體" w:hAnsi="標楷體"/>
        </w:rPr>
        <w:t>4.Fruzaqla 5mg每日至多給付1粒，</w:t>
      </w:r>
      <w:proofErr w:type="spellStart"/>
      <w:r w:rsidRPr="00DD4159">
        <w:rPr>
          <w:rFonts w:ascii="標楷體" w:eastAsia="標楷體" w:hAnsi="標楷體"/>
        </w:rPr>
        <w:t>Fruzaqla</w:t>
      </w:r>
      <w:proofErr w:type="spellEnd"/>
      <w:r w:rsidRPr="00DD4159">
        <w:rPr>
          <w:rFonts w:ascii="標楷體" w:eastAsia="標楷體" w:hAnsi="標楷體"/>
        </w:rPr>
        <w:t xml:space="preserve"> 1mg每日至多給付4粒。</w:t>
      </w:r>
    </w:p>
    <w:sectPr w:rsidR="00F3352F" w:rsidRPr="00F3352F">
      <w:footerReference w:type="default" r:id="rId7"/>
      <w:pgSz w:w="11906" w:h="16838"/>
      <w:pgMar w:top="1134" w:right="1134" w:bottom="1134" w:left="1134" w:header="851" w:footer="992" w:gutter="0"/>
      <w:cols w:space="720"/>
      <w:docGrid w:type="lines" w:linePitch="4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A98120" w14:textId="77777777" w:rsidR="008E3D83" w:rsidRDefault="008E3D83">
      <w:r>
        <w:separator/>
      </w:r>
    </w:p>
  </w:endnote>
  <w:endnote w:type="continuationSeparator" w:id="0">
    <w:p w14:paraId="5C936360" w14:textId="77777777" w:rsidR="008E3D83" w:rsidRDefault="008E3D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00"/>
    <w:family w:val="swiss"/>
    <w:pitch w:val="variable"/>
  </w:font>
  <w:font w:name="Cambria">
    <w:panose1 w:val="02040503050406030204"/>
    <w:charset w:val="00"/>
    <w:family w:val="roman"/>
    <w:pitch w:val="variable"/>
    <w:sig w:usb0="E00006FF" w:usb1="420024FF" w:usb2="02000000" w:usb3="00000000" w:csb0="0000019F" w:csb1="00000000"/>
  </w:font>
  <w:font w:name="標楷體.鬁...">
    <w:altName w:val="微軟正黑體"/>
    <w:charset w:val="00"/>
    <w:family w:val="roman"/>
    <w:pitch w:val="default"/>
  </w:font>
  <w:font w:name="Liberation Serif">
    <w:panose1 w:val="02020603050405020304"/>
    <w:charset w:val="00"/>
    <w:family w:val="roman"/>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BiauKai">
    <w:charset w:val="00"/>
    <w:family w:val="script"/>
    <w:pitch w:val="fixed"/>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991B5" w14:textId="77777777" w:rsidR="00D65C5D" w:rsidRDefault="00D65C5D">
    <w:pPr>
      <w:pStyle w:val="a5"/>
      <w:jc w:val="center"/>
    </w:pPr>
    <w:r>
      <w:rPr>
        <w:rFonts w:ascii="Times New Roman" w:eastAsia="標楷體" w:hAnsi="Times New Roman"/>
      </w:rPr>
      <w:t>第</w:t>
    </w:r>
    <w:r>
      <w:rPr>
        <w:rFonts w:ascii="Times New Roman" w:eastAsia="標楷體" w:hAnsi="Times New Roman"/>
      </w:rPr>
      <w:t>9</w:t>
    </w:r>
    <w:r>
      <w:rPr>
        <w:rFonts w:ascii="Times New Roman" w:eastAsia="標楷體" w:hAnsi="Times New Roman"/>
      </w:rPr>
      <w:t>節</w:t>
    </w:r>
    <w:r>
      <w:rPr>
        <w:rFonts w:ascii="Times New Roman" w:eastAsia="標楷體" w:hAnsi="Times New Roman"/>
      </w:rPr>
      <w:t>-</w:t>
    </w:r>
    <w:r>
      <w:rPr>
        <w:rFonts w:ascii="Times New Roman" w:eastAsia="標楷體" w:hAnsi="Times New Roman"/>
        <w:lang w:val="zh-TW"/>
      </w:rPr>
      <w:fldChar w:fldCharType="begin"/>
    </w:r>
    <w:r>
      <w:rPr>
        <w:rFonts w:ascii="Times New Roman" w:eastAsia="標楷體" w:hAnsi="Times New Roman"/>
        <w:lang w:val="zh-TW"/>
      </w:rPr>
      <w:instrText xml:space="preserve"> PAGE </w:instrText>
    </w:r>
    <w:r>
      <w:rPr>
        <w:rFonts w:ascii="Times New Roman" w:eastAsia="標楷體" w:hAnsi="Times New Roman"/>
        <w:lang w:val="zh-TW"/>
      </w:rPr>
      <w:fldChar w:fldCharType="separate"/>
    </w:r>
    <w:r>
      <w:rPr>
        <w:rFonts w:ascii="Times New Roman" w:eastAsia="標楷體" w:hAnsi="Times New Roman"/>
        <w:lang w:val="zh-TW"/>
      </w:rPr>
      <w:t>7</w:t>
    </w:r>
    <w:r>
      <w:rPr>
        <w:rFonts w:ascii="Times New Roman" w:eastAsia="標楷體" w:hAnsi="Times New Roman"/>
        <w:lang w:val="zh-T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38231" w14:textId="77777777" w:rsidR="008E3D83" w:rsidRDefault="008E3D83">
      <w:r>
        <w:rPr>
          <w:color w:val="000000"/>
        </w:rPr>
        <w:separator/>
      </w:r>
    </w:p>
  </w:footnote>
  <w:footnote w:type="continuationSeparator" w:id="0">
    <w:p w14:paraId="65B71170" w14:textId="77777777" w:rsidR="008E3D83" w:rsidRDefault="008E3D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15E74"/>
    <w:multiLevelType w:val="multilevel"/>
    <w:tmpl w:val="C3425778"/>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05DB6028"/>
    <w:multiLevelType w:val="multilevel"/>
    <w:tmpl w:val="6916CE06"/>
    <w:lvl w:ilvl="0">
      <w:start w:val="1"/>
      <w:numFmt w:val="upperRoman"/>
      <w:suff w:val="nothing"/>
      <w:lvlText w:val="%1."/>
      <w:lvlJc w:val="left"/>
      <w:pPr>
        <w:ind w:left="622" w:hanging="480"/>
      </w:pPr>
      <w:rPr>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2" w15:restartNumberingAfterBreak="0">
    <w:nsid w:val="08541EF4"/>
    <w:multiLevelType w:val="hybridMultilevel"/>
    <w:tmpl w:val="612AF044"/>
    <w:lvl w:ilvl="0" w:tplc="123E59A4">
      <w:start w:val="3"/>
      <w:numFmt w:val="decimal"/>
      <w:lvlText w:val="%1."/>
      <w:lvlJc w:val="left"/>
      <w:pPr>
        <w:ind w:left="360" w:hanging="360"/>
      </w:pPr>
      <w:rPr>
        <w:rFonts w:ascii="標楷體" w:eastAsia="標楷體" w:hAnsi="標楷體" w:hint="default"/>
        <w:color w:val="000000"/>
        <w:u w:val="none"/>
      </w:rPr>
    </w:lvl>
    <w:lvl w:ilvl="1" w:tplc="EEA48AC4">
      <w:start w:val="1"/>
      <w:numFmt w:val="decimal"/>
      <w:lvlText w:val="(%2)"/>
      <w:lvlJc w:val="left"/>
      <w:pPr>
        <w:ind w:left="960" w:hanging="480"/>
      </w:pPr>
      <w:rPr>
        <w:rFonts w:hint="eastAsia"/>
        <w:color w:val="auto"/>
        <w:u w:val="none"/>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F80F9D"/>
    <w:multiLevelType w:val="multilevel"/>
    <w:tmpl w:val="7F1A661E"/>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4" w15:restartNumberingAfterBreak="0">
    <w:nsid w:val="0B2F2AD7"/>
    <w:multiLevelType w:val="hybridMultilevel"/>
    <w:tmpl w:val="D45456A4"/>
    <w:lvl w:ilvl="0" w:tplc="463E1086">
      <w:start w:val="1"/>
      <w:numFmt w:val="decimal"/>
      <w:lvlText w:val="%1."/>
      <w:lvlJc w:val="left"/>
      <w:pPr>
        <w:ind w:left="480" w:hanging="480"/>
      </w:pPr>
      <w:rPr>
        <w:sz w:val="28"/>
        <w:szCs w:val="28"/>
        <w:u w:val="single"/>
      </w:rPr>
    </w:lvl>
    <w:lvl w:ilvl="1" w:tplc="BF420056">
      <w:start w:val="1"/>
      <w:numFmt w:val="decimal"/>
      <w:lvlText w:val="(%2)."/>
      <w:lvlJc w:val="left"/>
      <w:pPr>
        <w:ind w:left="960" w:hanging="480"/>
      </w:pPr>
      <w:rPr>
        <w:rFonts w:hint="eastAsia"/>
        <w:u w:val="none"/>
      </w:rPr>
    </w:lvl>
    <w:lvl w:ilvl="2" w:tplc="3DBE20C6">
      <w:start w:val="1"/>
      <w:numFmt w:val="upperRoman"/>
      <w:lvlText w:val="%3."/>
      <w:lvlJc w:val="left"/>
      <w:pPr>
        <w:ind w:left="1048" w:hanging="480"/>
      </w:pPr>
      <w:rPr>
        <w:u w:val="none"/>
      </w:rPr>
    </w:lvl>
    <w:lvl w:ilvl="3" w:tplc="0409001B">
      <w:start w:val="1"/>
      <w:numFmt w:val="lowerRoman"/>
      <w:lvlText w:val="%4."/>
      <w:lvlJc w:val="right"/>
      <w:pPr>
        <w:ind w:left="1757"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CE90025"/>
    <w:multiLevelType w:val="multilevel"/>
    <w:tmpl w:val="369E99FE"/>
    <w:lvl w:ilvl="0">
      <w:start w:val="1"/>
      <w:numFmt w:val="upperRoman"/>
      <w:lvlText w:val="%1."/>
      <w:lvlJc w:val="left"/>
      <w:pPr>
        <w:ind w:left="1615" w:hanging="480"/>
      </w:pPr>
      <w:rPr>
        <w:rFonts w:ascii="標楷體" w:eastAsia="標楷體" w:hAnsi="標楷體"/>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6" w15:restartNumberingAfterBreak="0">
    <w:nsid w:val="11860722"/>
    <w:multiLevelType w:val="hybridMultilevel"/>
    <w:tmpl w:val="868AEF6A"/>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7" w15:restartNumberingAfterBreak="0">
    <w:nsid w:val="16462417"/>
    <w:multiLevelType w:val="hybridMultilevel"/>
    <w:tmpl w:val="904E834C"/>
    <w:lvl w:ilvl="0" w:tplc="3DBE20C6">
      <w:start w:val="1"/>
      <w:numFmt w:val="upperRoman"/>
      <w:lvlText w:val="%1."/>
      <w:lvlJc w:val="left"/>
      <w:pPr>
        <w:ind w:left="1756" w:hanging="480"/>
      </w:pPr>
      <w:rPr>
        <w:u w:val="none"/>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8" w15:restartNumberingAfterBreak="0">
    <w:nsid w:val="210C7120"/>
    <w:multiLevelType w:val="hybridMultilevel"/>
    <w:tmpl w:val="F48E7D8E"/>
    <w:lvl w:ilvl="0" w:tplc="0409001B">
      <w:start w:val="1"/>
      <w:numFmt w:val="lowerRoman"/>
      <w:lvlText w:val="%1."/>
      <w:lvlJc w:val="right"/>
      <w:pPr>
        <w:ind w:left="1109" w:hanging="480"/>
      </w:pPr>
    </w:lvl>
    <w:lvl w:ilvl="1" w:tplc="122A3416">
      <w:start w:val="1"/>
      <w:numFmt w:val="lowerRoman"/>
      <w:lvlText w:val="%2."/>
      <w:lvlJc w:val="right"/>
      <w:pPr>
        <w:ind w:left="906" w:hanging="480"/>
      </w:pPr>
      <w:rPr>
        <w:u w:val="single"/>
      </w:rPr>
    </w:lvl>
    <w:lvl w:ilvl="2" w:tplc="0409001B" w:tentative="1">
      <w:start w:val="1"/>
      <w:numFmt w:val="lowerRoman"/>
      <w:lvlText w:val="%3."/>
      <w:lvlJc w:val="right"/>
      <w:pPr>
        <w:ind w:left="2069" w:hanging="480"/>
      </w:pPr>
    </w:lvl>
    <w:lvl w:ilvl="3" w:tplc="0409000F" w:tentative="1">
      <w:start w:val="1"/>
      <w:numFmt w:val="decimal"/>
      <w:lvlText w:val="%4."/>
      <w:lvlJc w:val="left"/>
      <w:pPr>
        <w:ind w:left="2549" w:hanging="480"/>
      </w:pPr>
    </w:lvl>
    <w:lvl w:ilvl="4" w:tplc="04090019" w:tentative="1">
      <w:start w:val="1"/>
      <w:numFmt w:val="ideographTraditional"/>
      <w:lvlText w:val="%5、"/>
      <w:lvlJc w:val="left"/>
      <w:pPr>
        <w:ind w:left="3029" w:hanging="480"/>
      </w:pPr>
    </w:lvl>
    <w:lvl w:ilvl="5" w:tplc="0409001B" w:tentative="1">
      <w:start w:val="1"/>
      <w:numFmt w:val="lowerRoman"/>
      <w:lvlText w:val="%6."/>
      <w:lvlJc w:val="right"/>
      <w:pPr>
        <w:ind w:left="3509" w:hanging="480"/>
      </w:pPr>
    </w:lvl>
    <w:lvl w:ilvl="6" w:tplc="0409000F" w:tentative="1">
      <w:start w:val="1"/>
      <w:numFmt w:val="decimal"/>
      <w:lvlText w:val="%7."/>
      <w:lvlJc w:val="left"/>
      <w:pPr>
        <w:ind w:left="3989" w:hanging="480"/>
      </w:pPr>
    </w:lvl>
    <w:lvl w:ilvl="7" w:tplc="04090019" w:tentative="1">
      <w:start w:val="1"/>
      <w:numFmt w:val="ideographTraditional"/>
      <w:lvlText w:val="%8、"/>
      <w:lvlJc w:val="left"/>
      <w:pPr>
        <w:ind w:left="4469" w:hanging="480"/>
      </w:pPr>
    </w:lvl>
    <w:lvl w:ilvl="8" w:tplc="0409001B" w:tentative="1">
      <w:start w:val="1"/>
      <w:numFmt w:val="lowerRoman"/>
      <w:lvlText w:val="%9."/>
      <w:lvlJc w:val="right"/>
      <w:pPr>
        <w:ind w:left="4949" w:hanging="480"/>
      </w:pPr>
    </w:lvl>
  </w:abstractNum>
  <w:abstractNum w:abstractNumId="9" w15:restartNumberingAfterBreak="0">
    <w:nsid w:val="21E50421"/>
    <w:multiLevelType w:val="multilevel"/>
    <w:tmpl w:val="087CDEB6"/>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0" w15:restartNumberingAfterBreak="0">
    <w:nsid w:val="27CB5B56"/>
    <w:multiLevelType w:val="multilevel"/>
    <w:tmpl w:val="8166ADEA"/>
    <w:lvl w:ilvl="0">
      <w:start w:val="1"/>
      <w:numFmt w:val="decimal"/>
      <w:suff w:val="nothing"/>
      <w:lvlText w:val="(%1)"/>
      <w:lvlJc w:val="left"/>
      <w:pPr>
        <w:ind w:left="2124" w:hanging="360"/>
      </w:pPr>
    </w:lvl>
    <w:lvl w:ilvl="1">
      <w:start w:val="1"/>
      <w:numFmt w:val="ideographTraditional"/>
      <w:lvlText w:val="%2、"/>
      <w:lvlJc w:val="left"/>
      <w:pPr>
        <w:ind w:left="2244" w:hanging="480"/>
      </w:pPr>
    </w:lvl>
    <w:lvl w:ilvl="2">
      <w:start w:val="1"/>
      <w:numFmt w:val="lowerRoman"/>
      <w:lvlText w:val="%3."/>
      <w:lvlJc w:val="right"/>
      <w:pPr>
        <w:ind w:left="2724" w:hanging="480"/>
      </w:pPr>
    </w:lvl>
    <w:lvl w:ilvl="3">
      <w:start w:val="1"/>
      <w:numFmt w:val="decimal"/>
      <w:lvlText w:val="%4."/>
      <w:lvlJc w:val="left"/>
      <w:pPr>
        <w:ind w:left="3204" w:hanging="480"/>
      </w:pPr>
    </w:lvl>
    <w:lvl w:ilvl="4">
      <w:start w:val="1"/>
      <w:numFmt w:val="ideographTraditional"/>
      <w:lvlText w:val="%5、"/>
      <w:lvlJc w:val="left"/>
      <w:pPr>
        <w:ind w:left="3684" w:hanging="480"/>
      </w:pPr>
    </w:lvl>
    <w:lvl w:ilvl="5">
      <w:start w:val="1"/>
      <w:numFmt w:val="lowerRoman"/>
      <w:lvlText w:val="%6."/>
      <w:lvlJc w:val="right"/>
      <w:pPr>
        <w:ind w:left="4164" w:hanging="480"/>
      </w:pPr>
    </w:lvl>
    <w:lvl w:ilvl="6">
      <w:start w:val="1"/>
      <w:numFmt w:val="decimal"/>
      <w:lvlText w:val="%7."/>
      <w:lvlJc w:val="left"/>
      <w:pPr>
        <w:ind w:left="4644" w:hanging="480"/>
      </w:pPr>
    </w:lvl>
    <w:lvl w:ilvl="7">
      <w:start w:val="1"/>
      <w:numFmt w:val="ideographTraditional"/>
      <w:lvlText w:val="%8、"/>
      <w:lvlJc w:val="left"/>
      <w:pPr>
        <w:ind w:left="5124" w:hanging="480"/>
      </w:pPr>
    </w:lvl>
    <w:lvl w:ilvl="8">
      <w:start w:val="1"/>
      <w:numFmt w:val="lowerRoman"/>
      <w:lvlText w:val="%9."/>
      <w:lvlJc w:val="right"/>
      <w:pPr>
        <w:ind w:left="5604" w:hanging="480"/>
      </w:pPr>
    </w:lvl>
  </w:abstractNum>
  <w:abstractNum w:abstractNumId="11" w15:restartNumberingAfterBreak="0">
    <w:nsid w:val="28561A86"/>
    <w:multiLevelType w:val="multilevel"/>
    <w:tmpl w:val="E93E9864"/>
    <w:lvl w:ilvl="0">
      <w:start w:val="1"/>
      <w:numFmt w:val="decimal"/>
      <w:lvlText w:val="(%1)"/>
      <w:lvlJc w:val="left"/>
      <w:pPr>
        <w:ind w:left="480" w:hanging="480"/>
      </w:pPr>
      <w:rPr>
        <w:rFonts w:ascii="標楷體" w:eastAsia="標楷體" w:hAnsi="標楷體"/>
        <w:sz w:val="24"/>
        <w:szCs w:val="24"/>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2" w15:restartNumberingAfterBreak="0">
    <w:nsid w:val="3445670E"/>
    <w:multiLevelType w:val="hybridMultilevel"/>
    <w:tmpl w:val="A796A9D2"/>
    <w:lvl w:ilvl="0" w:tplc="A6989932">
      <w:start w:val="1"/>
      <w:numFmt w:val="lowerRoman"/>
      <w:lvlText w:val="%1."/>
      <w:lvlJc w:val="left"/>
      <w:pPr>
        <w:ind w:left="1288" w:hanging="720"/>
      </w:pPr>
      <w:rPr>
        <w:rFonts w:hint="default"/>
      </w:rPr>
    </w:lvl>
    <w:lvl w:ilvl="1" w:tplc="04090019" w:tentative="1">
      <w:start w:val="1"/>
      <w:numFmt w:val="ideographTraditional"/>
      <w:lvlText w:val="%2、"/>
      <w:lvlJc w:val="left"/>
      <w:pPr>
        <w:ind w:left="1277" w:hanging="480"/>
      </w:pPr>
    </w:lvl>
    <w:lvl w:ilvl="2" w:tplc="0409001B" w:tentative="1">
      <w:start w:val="1"/>
      <w:numFmt w:val="lowerRoman"/>
      <w:lvlText w:val="%3."/>
      <w:lvlJc w:val="right"/>
      <w:pPr>
        <w:ind w:left="1757" w:hanging="480"/>
      </w:pPr>
    </w:lvl>
    <w:lvl w:ilvl="3" w:tplc="0409000F" w:tentative="1">
      <w:start w:val="1"/>
      <w:numFmt w:val="decimal"/>
      <w:lvlText w:val="%4."/>
      <w:lvlJc w:val="left"/>
      <w:pPr>
        <w:ind w:left="2237" w:hanging="480"/>
      </w:pPr>
    </w:lvl>
    <w:lvl w:ilvl="4" w:tplc="04090019" w:tentative="1">
      <w:start w:val="1"/>
      <w:numFmt w:val="ideographTraditional"/>
      <w:lvlText w:val="%5、"/>
      <w:lvlJc w:val="left"/>
      <w:pPr>
        <w:ind w:left="2717" w:hanging="480"/>
      </w:pPr>
    </w:lvl>
    <w:lvl w:ilvl="5" w:tplc="0409001B" w:tentative="1">
      <w:start w:val="1"/>
      <w:numFmt w:val="lowerRoman"/>
      <w:lvlText w:val="%6."/>
      <w:lvlJc w:val="right"/>
      <w:pPr>
        <w:ind w:left="3197" w:hanging="480"/>
      </w:pPr>
    </w:lvl>
    <w:lvl w:ilvl="6" w:tplc="0409000F" w:tentative="1">
      <w:start w:val="1"/>
      <w:numFmt w:val="decimal"/>
      <w:lvlText w:val="%7."/>
      <w:lvlJc w:val="left"/>
      <w:pPr>
        <w:ind w:left="3677" w:hanging="480"/>
      </w:pPr>
    </w:lvl>
    <w:lvl w:ilvl="7" w:tplc="04090019" w:tentative="1">
      <w:start w:val="1"/>
      <w:numFmt w:val="ideographTraditional"/>
      <w:lvlText w:val="%8、"/>
      <w:lvlJc w:val="left"/>
      <w:pPr>
        <w:ind w:left="4157" w:hanging="480"/>
      </w:pPr>
    </w:lvl>
    <w:lvl w:ilvl="8" w:tplc="0409001B" w:tentative="1">
      <w:start w:val="1"/>
      <w:numFmt w:val="lowerRoman"/>
      <w:lvlText w:val="%9."/>
      <w:lvlJc w:val="right"/>
      <w:pPr>
        <w:ind w:left="4637" w:hanging="480"/>
      </w:pPr>
    </w:lvl>
  </w:abstractNum>
  <w:abstractNum w:abstractNumId="13" w15:restartNumberingAfterBreak="0">
    <w:nsid w:val="34E02AE5"/>
    <w:multiLevelType w:val="hybridMultilevel"/>
    <w:tmpl w:val="7B02A198"/>
    <w:lvl w:ilvl="0" w:tplc="E0CEFB2C">
      <w:start w:val="1"/>
      <w:numFmt w:val="upperRoman"/>
      <w:lvlText w:val="%1."/>
      <w:lvlJc w:val="left"/>
      <w:pPr>
        <w:ind w:left="14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57D3D98"/>
    <w:multiLevelType w:val="hybridMultilevel"/>
    <w:tmpl w:val="7DEE8DB6"/>
    <w:lvl w:ilvl="0" w:tplc="EEA48AC4">
      <w:start w:val="1"/>
      <w:numFmt w:val="decimal"/>
      <w:lvlText w:val="(%1)"/>
      <w:lvlJc w:val="left"/>
      <w:pPr>
        <w:ind w:left="960" w:hanging="480"/>
      </w:pPr>
      <w:rPr>
        <w:rFonts w:hint="eastAsia"/>
        <w:color w:val="auto"/>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373E0A35"/>
    <w:multiLevelType w:val="hybridMultilevel"/>
    <w:tmpl w:val="A610310E"/>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16" w15:restartNumberingAfterBreak="0">
    <w:nsid w:val="37602EA0"/>
    <w:multiLevelType w:val="multilevel"/>
    <w:tmpl w:val="C26E6962"/>
    <w:lvl w:ilvl="0">
      <w:start w:val="2"/>
      <w:numFmt w:val="decimal"/>
      <w:lvlText w:val="%1."/>
      <w:lvlJc w:val="left"/>
      <w:pPr>
        <w:ind w:left="516" w:hanging="360"/>
      </w:pPr>
      <w:rPr>
        <w:rFonts w:hint="eastAsia"/>
      </w:rPr>
    </w:lvl>
    <w:lvl w:ilvl="1">
      <w:start w:val="1"/>
      <w:numFmt w:val="decimal"/>
      <w:lvlText w:val="(%2)"/>
      <w:lvlJc w:val="left"/>
      <w:pPr>
        <w:ind w:left="1116" w:hanging="480"/>
      </w:pPr>
      <w:rPr>
        <w:rFonts w:hint="eastAsia"/>
      </w:rPr>
    </w:lvl>
    <w:lvl w:ilvl="2">
      <w:start w:val="1"/>
      <w:numFmt w:val="upperRoman"/>
      <w:lvlText w:val="%3."/>
      <w:lvlJc w:val="left"/>
      <w:pPr>
        <w:ind w:left="1596" w:hanging="480"/>
      </w:pPr>
      <w:rPr>
        <w:rFonts w:hint="eastAsia"/>
      </w:rPr>
    </w:lvl>
    <w:lvl w:ilvl="3">
      <w:start w:val="1"/>
      <w:numFmt w:val="lowerRoman"/>
      <w:lvlText w:val="%4."/>
      <w:lvlJc w:val="left"/>
      <w:pPr>
        <w:ind w:left="2316" w:hanging="720"/>
      </w:pPr>
      <w:rPr>
        <w:rFonts w:hint="eastAsia"/>
      </w:rPr>
    </w:lvl>
    <w:lvl w:ilvl="4">
      <w:start w:val="1"/>
      <w:numFmt w:val="ideographTraditional"/>
      <w:lvlText w:val="%5、"/>
      <w:lvlJc w:val="left"/>
      <w:pPr>
        <w:ind w:left="2556" w:hanging="480"/>
      </w:pPr>
      <w:rPr>
        <w:rFonts w:hint="eastAsia"/>
      </w:rPr>
    </w:lvl>
    <w:lvl w:ilvl="5">
      <w:start w:val="1"/>
      <w:numFmt w:val="lowerRoman"/>
      <w:lvlText w:val="%6."/>
      <w:lvlJc w:val="right"/>
      <w:pPr>
        <w:ind w:left="3036" w:hanging="480"/>
      </w:pPr>
      <w:rPr>
        <w:rFonts w:hint="eastAsia"/>
      </w:rPr>
    </w:lvl>
    <w:lvl w:ilvl="6">
      <w:start w:val="1"/>
      <w:numFmt w:val="decimal"/>
      <w:lvlText w:val="%7."/>
      <w:lvlJc w:val="left"/>
      <w:pPr>
        <w:ind w:left="3516" w:hanging="480"/>
      </w:pPr>
      <w:rPr>
        <w:rFonts w:hint="eastAsia"/>
      </w:rPr>
    </w:lvl>
    <w:lvl w:ilvl="7">
      <w:start w:val="1"/>
      <w:numFmt w:val="ideographTraditional"/>
      <w:lvlText w:val="%8、"/>
      <w:lvlJc w:val="left"/>
      <w:pPr>
        <w:ind w:left="3996" w:hanging="480"/>
      </w:pPr>
      <w:rPr>
        <w:rFonts w:hint="eastAsia"/>
      </w:rPr>
    </w:lvl>
    <w:lvl w:ilvl="8">
      <w:start w:val="1"/>
      <w:numFmt w:val="lowerRoman"/>
      <w:lvlText w:val="%9."/>
      <w:lvlJc w:val="right"/>
      <w:pPr>
        <w:ind w:left="4476" w:hanging="480"/>
      </w:pPr>
      <w:rPr>
        <w:rFonts w:hint="eastAsia"/>
      </w:rPr>
    </w:lvl>
  </w:abstractNum>
  <w:abstractNum w:abstractNumId="17" w15:restartNumberingAfterBreak="0">
    <w:nsid w:val="39C03518"/>
    <w:multiLevelType w:val="hybridMultilevel"/>
    <w:tmpl w:val="8CFE6E8A"/>
    <w:lvl w:ilvl="0" w:tplc="082CF75E">
      <w:start w:val="1"/>
      <w:numFmt w:val="upperRoman"/>
      <w:lvlText w:val="%1."/>
      <w:lvlJc w:val="left"/>
      <w:pPr>
        <w:ind w:left="1228" w:hanging="480"/>
      </w:pPr>
      <w:rPr>
        <w:rFonts w:ascii="標楷體" w:eastAsia="標楷體" w:hAnsi="標楷體"/>
        <w:b w:val="0"/>
        <w:sz w:val="24"/>
        <w:szCs w:val="24"/>
      </w:rPr>
    </w:lvl>
    <w:lvl w:ilvl="1" w:tplc="04090019" w:tentative="1">
      <w:start w:val="1"/>
      <w:numFmt w:val="ideographTraditional"/>
      <w:lvlText w:val="%2、"/>
      <w:lvlJc w:val="left"/>
      <w:pPr>
        <w:ind w:left="1708" w:hanging="480"/>
      </w:pPr>
    </w:lvl>
    <w:lvl w:ilvl="2" w:tplc="0409001B" w:tentative="1">
      <w:start w:val="1"/>
      <w:numFmt w:val="lowerRoman"/>
      <w:lvlText w:val="%3."/>
      <w:lvlJc w:val="right"/>
      <w:pPr>
        <w:ind w:left="2188" w:hanging="480"/>
      </w:pPr>
    </w:lvl>
    <w:lvl w:ilvl="3" w:tplc="0409000F" w:tentative="1">
      <w:start w:val="1"/>
      <w:numFmt w:val="decimal"/>
      <w:lvlText w:val="%4."/>
      <w:lvlJc w:val="left"/>
      <w:pPr>
        <w:ind w:left="2668" w:hanging="480"/>
      </w:pPr>
    </w:lvl>
    <w:lvl w:ilvl="4" w:tplc="04090019" w:tentative="1">
      <w:start w:val="1"/>
      <w:numFmt w:val="ideographTraditional"/>
      <w:lvlText w:val="%5、"/>
      <w:lvlJc w:val="left"/>
      <w:pPr>
        <w:ind w:left="3148" w:hanging="480"/>
      </w:pPr>
    </w:lvl>
    <w:lvl w:ilvl="5" w:tplc="0409001B" w:tentative="1">
      <w:start w:val="1"/>
      <w:numFmt w:val="lowerRoman"/>
      <w:lvlText w:val="%6."/>
      <w:lvlJc w:val="right"/>
      <w:pPr>
        <w:ind w:left="3628" w:hanging="480"/>
      </w:pPr>
    </w:lvl>
    <w:lvl w:ilvl="6" w:tplc="0409000F" w:tentative="1">
      <w:start w:val="1"/>
      <w:numFmt w:val="decimal"/>
      <w:lvlText w:val="%7."/>
      <w:lvlJc w:val="left"/>
      <w:pPr>
        <w:ind w:left="4108" w:hanging="480"/>
      </w:pPr>
    </w:lvl>
    <w:lvl w:ilvl="7" w:tplc="04090019" w:tentative="1">
      <w:start w:val="1"/>
      <w:numFmt w:val="ideographTraditional"/>
      <w:lvlText w:val="%8、"/>
      <w:lvlJc w:val="left"/>
      <w:pPr>
        <w:ind w:left="4588" w:hanging="480"/>
      </w:pPr>
    </w:lvl>
    <w:lvl w:ilvl="8" w:tplc="0409001B" w:tentative="1">
      <w:start w:val="1"/>
      <w:numFmt w:val="lowerRoman"/>
      <w:lvlText w:val="%9."/>
      <w:lvlJc w:val="right"/>
      <w:pPr>
        <w:ind w:left="5068" w:hanging="480"/>
      </w:pPr>
    </w:lvl>
  </w:abstractNum>
  <w:abstractNum w:abstractNumId="18" w15:restartNumberingAfterBreak="0">
    <w:nsid w:val="3B6967C4"/>
    <w:multiLevelType w:val="multilevel"/>
    <w:tmpl w:val="3D1CAAAA"/>
    <w:lvl w:ilvl="0">
      <w:start w:val="1"/>
      <w:numFmt w:val="decimal"/>
      <w:lvlText w:val="%1."/>
      <w:lvlJc w:val="left"/>
      <w:pPr>
        <w:ind w:left="516" w:hanging="360"/>
      </w:pPr>
    </w:lvl>
    <w:lvl w:ilvl="1">
      <w:start w:val="1"/>
      <w:numFmt w:val="decimal"/>
      <w:lvlText w:val="(%2)"/>
      <w:lvlJc w:val="left"/>
      <w:pPr>
        <w:ind w:left="1116" w:hanging="480"/>
      </w:pPr>
    </w:lvl>
    <w:lvl w:ilvl="2">
      <w:start w:val="1"/>
      <w:numFmt w:val="upperRoman"/>
      <w:lvlText w:val="%3."/>
      <w:lvlJc w:val="left"/>
      <w:pPr>
        <w:ind w:left="1596" w:hanging="480"/>
      </w:pPr>
    </w:lvl>
    <w:lvl w:ilvl="3">
      <w:start w:val="1"/>
      <w:numFmt w:val="lowerRoman"/>
      <w:lvlText w:val="%4."/>
      <w:lvlJc w:val="left"/>
      <w:pPr>
        <w:ind w:left="2316" w:hanging="720"/>
      </w:pPr>
    </w:lvl>
    <w:lvl w:ilvl="4">
      <w:start w:val="1"/>
      <w:numFmt w:val="ideographTraditional"/>
      <w:lvlText w:val="%5、"/>
      <w:lvlJc w:val="left"/>
      <w:pPr>
        <w:ind w:left="2556" w:hanging="480"/>
      </w:pPr>
    </w:lvl>
    <w:lvl w:ilvl="5">
      <w:start w:val="1"/>
      <w:numFmt w:val="lowerRoman"/>
      <w:lvlText w:val="%6."/>
      <w:lvlJc w:val="right"/>
      <w:pPr>
        <w:ind w:left="3036" w:hanging="480"/>
      </w:pPr>
    </w:lvl>
    <w:lvl w:ilvl="6">
      <w:start w:val="1"/>
      <w:numFmt w:val="decimal"/>
      <w:lvlText w:val="%7."/>
      <w:lvlJc w:val="left"/>
      <w:pPr>
        <w:ind w:left="3516" w:hanging="480"/>
      </w:pPr>
    </w:lvl>
    <w:lvl w:ilvl="7">
      <w:start w:val="1"/>
      <w:numFmt w:val="ideographTraditional"/>
      <w:lvlText w:val="%8、"/>
      <w:lvlJc w:val="left"/>
      <w:pPr>
        <w:ind w:left="3996" w:hanging="480"/>
      </w:pPr>
    </w:lvl>
    <w:lvl w:ilvl="8">
      <w:start w:val="1"/>
      <w:numFmt w:val="lowerRoman"/>
      <w:lvlText w:val="%9."/>
      <w:lvlJc w:val="right"/>
      <w:pPr>
        <w:ind w:left="4476" w:hanging="480"/>
      </w:pPr>
    </w:lvl>
  </w:abstractNum>
  <w:abstractNum w:abstractNumId="19" w15:restartNumberingAfterBreak="0">
    <w:nsid w:val="3BE7592B"/>
    <w:multiLevelType w:val="multilevel"/>
    <w:tmpl w:val="3FD2E9BC"/>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0" w15:restartNumberingAfterBreak="0">
    <w:nsid w:val="3C1B263B"/>
    <w:multiLevelType w:val="multilevel"/>
    <w:tmpl w:val="B5E6E9FC"/>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21" w15:restartNumberingAfterBreak="0">
    <w:nsid w:val="3CEB4BDD"/>
    <w:multiLevelType w:val="multilevel"/>
    <w:tmpl w:val="4CAAAECE"/>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2" w15:restartNumberingAfterBreak="0">
    <w:nsid w:val="4370516D"/>
    <w:multiLevelType w:val="hybridMultilevel"/>
    <w:tmpl w:val="5A421248"/>
    <w:lvl w:ilvl="0" w:tplc="A7D2CEAC">
      <w:start w:val="1"/>
      <w:numFmt w:val="upp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48D227B"/>
    <w:multiLevelType w:val="multilevel"/>
    <w:tmpl w:val="21FAC576"/>
    <w:lvl w:ilvl="0">
      <w:start w:val="9"/>
      <w:numFmt w:val="upperRoman"/>
      <w:lvlText w:val="%1."/>
      <w:lvlJc w:val="left"/>
      <w:pPr>
        <w:ind w:left="1440" w:hanging="480"/>
      </w:pPr>
      <w:rPr>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24" w15:restartNumberingAfterBreak="0">
    <w:nsid w:val="47B23EF4"/>
    <w:multiLevelType w:val="hybridMultilevel"/>
    <w:tmpl w:val="4B1CC796"/>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5" w15:restartNumberingAfterBreak="0">
    <w:nsid w:val="494D431F"/>
    <w:multiLevelType w:val="multilevel"/>
    <w:tmpl w:val="9F1CA324"/>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6" w15:restartNumberingAfterBreak="0">
    <w:nsid w:val="49CF3CA3"/>
    <w:multiLevelType w:val="multilevel"/>
    <w:tmpl w:val="D7C897B2"/>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7" w15:restartNumberingAfterBreak="0">
    <w:nsid w:val="4A95724D"/>
    <w:multiLevelType w:val="multilevel"/>
    <w:tmpl w:val="E8163540"/>
    <w:lvl w:ilvl="0">
      <w:start w:val="1"/>
      <w:numFmt w:val="decimal"/>
      <w:lvlText w:val="(%1)"/>
      <w:lvlJc w:val="left"/>
      <w:pPr>
        <w:ind w:left="612" w:hanging="492"/>
      </w:pPr>
      <w:rPr>
        <w:rFonts w:ascii="標楷體" w:eastAsia="標楷體" w:hAnsi="標楷體"/>
        <w:color w:val="auto"/>
        <w:u w:val="none"/>
      </w:rPr>
    </w:lvl>
    <w:lvl w:ilvl="1">
      <w:start w:val="1"/>
      <w:numFmt w:val="upperRoman"/>
      <w:lvlText w:val="%2."/>
      <w:lvlJc w:val="left"/>
      <w:pPr>
        <w:ind w:left="1080" w:hanging="480"/>
      </w:pPr>
    </w:lvl>
    <w:lvl w:ilvl="2">
      <w:start w:val="1"/>
      <w:numFmt w:val="lowerRoman"/>
      <w:lvlText w:val="."/>
      <w:lvlJc w:val="right"/>
      <w:pPr>
        <w:ind w:left="1560" w:hanging="480"/>
      </w:pPr>
    </w:lvl>
    <w:lvl w:ilvl="3">
      <w:start w:val="1"/>
      <w:numFmt w:val="decimal"/>
      <w:lvlText w:val="."/>
      <w:lvlJc w:val="left"/>
      <w:pPr>
        <w:ind w:left="2040" w:hanging="480"/>
      </w:pPr>
    </w:lvl>
    <w:lvl w:ilvl="4">
      <w:start w:val="1"/>
      <w:numFmt w:val="ideographTraditional"/>
      <w:lvlText w:val="、"/>
      <w:lvlJc w:val="left"/>
      <w:pPr>
        <w:ind w:left="2520" w:hanging="480"/>
      </w:pPr>
    </w:lvl>
    <w:lvl w:ilvl="5">
      <w:start w:val="1"/>
      <w:numFmt w:val="lowerRoman"/>
      <w:lvlText w:val="."/>
      <w:lvlJc w:val="right"/>
      <w:pPr>
        <w:ind w:left="3000" w:hanging="480"/>
      </w:pPr>
    </w:lvl>
    <w:lvl w:ilvl="6">
      <w:start w:val="1"/>
      <w:numFmt w:val="decimal"/>
      <w:lvlText w:val="."/>
      <w:lvlJc w:val="left"/>
      <w:pPr>
        <w:ind w:left="3480" w:hanging="480"/>
      </w:pPr>
    </w:lvl>
    <w:lvl w:ilvl="7">
      <w:start w:val="1"/>
      <w:numFmt w:val="ideographTraditional"/>
      <w:lvlText w:val="、"/>
      <w:lvlJc w:val="left"/>
      <w:pPr>
        <w:ind w:left="3960" w:hanging="480"/>
      </w:pPr>
    </w:lvl>
    <w:lvl w:ilvl="8">
      <w:start w:val="1"/>
      <w:numFmt w:val="lowerRoman"/>
      <w:lvlText w:val="."/>
      <w:lvlJc w:val="right"/>
      <w:pPr>
        <w:ind w:left="4440" w:hanging="480"/>
      </w:pPr>
    </w:lvl>
  </w:abstractNum>
  <w:abstractNum w:abstractNumId="28" w15:restartNumberingAfterBreak="0">
    <w:nsid w:val="51155710"/>
    <w:multiLevelType w:val="multilevel"/>
    <w:tmpl w:val="8DB27A78"/>
    <w:lvl w:ilvl="0">
      <w:start w:val="1"/>
      <w:numFmt w:val="decimal"/>
      <w:suff w:val="nothing"/>
      <w:lvlText w:val="%1."/>
      <w:lvlJc w:val="left"/>
      <w:pPr>
        <w:ind w:left="480" w:hanging="480"/>
      </w:pPr>
      <w:rPr>
        <w:u w:val="none"/>
      </w:rPr>
    </w:lvl>
    <w:lvl w:ilvl="1">
      <w:start w:val="1"/>
      <w:numFmt w:val="decimal"/>
      <w:suff w:val="nothing"/>
      <w:lvlText w:val="(%2)"/>
      <w:lvlJc w:val="left"/>
      <w:pPr>
        <w:ind w:left="960" w:hanging="480"/>
      </w:pPr>
      <w:rPr>
        <w:rFonts w:ascii="標楷體" w:eastAsia="標楷體" w:hAnsi="標楷體"/>
        <w:strike w:val="0"/>
        <w:dstrike w:val="0"/>
        <w:sz w:val="24"/>
        <w:szCs w:val="28"/>
        <w:u w:val="none"/>
      </w:r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9" w15:restartNumberingAfterBreak="0">
    <w:nsid w:val="52AD1047"/>
    <w:multiLevelType w:val="hybridMultilevel"/>
    <w:tmpl w:val="E23CBFB2"/>
    <w:lvl w:ilvl="0" w:tplc="C65E99EA">
      <w:start w:val="1"/>
      <w:numFmt w:val="upperRoman"/>
      <w:lvlText w:val="%1."/>
      <w:lvlJc w:val="left"/>
      <w:pPr>
        <w:ind w:left="3605" w:hanging="480"/>
      </w:pPr>
      <w:rPr>
        <w:color w:val="auto"/>
        <w:u w:val="none"/>
      </w:rPr>
    </w:lvl>
    <w:lvl w:ilvl="1" w:tplc="ECDEB0AC">
      <w:start w:val="1"/>
      <w:numFmt w:val="lowerRoman"/>
      <w:lvlText w:val="%2."/>
      <w:lvlJc w:val="left"/>
      <w:pPr>
        <w:ind w:left="4325" w:hanging="720"/>
      </w:pPr>
      <w:rPr>
        <w:rFonts w:hint="default"/>
        <w:u w:val="none"/>
      </w:rPr>
    </w:lvl>
    <w:lvl w:ilvl="2" w:tplc="0409001B" w:tentative="1">
      <w:start w:val="1"/>
      <w:numFmt w:val="lowerRoman"/>
      <w:lvlText w:val="%3."/>
      <w:lvlJc w:val="right"/>
      <w:pPr>
        <w:ind w:left="4565" w:hanging="480"/>
      </w:pPr>
    </w:lvl>
    <w:lvl w:ilvl="3" w:tplc="0409000F" w:tentative="1">
      <w:start w:val="1"/>
      <w:numFmt w:val="decimal"/>
      <w:lvlText w:val="%4."/>
      <w:lvlJc w:val="left"/>
      <w:pPr>
        <w:ind w:left="5045" w:hanging="480"/>
      </w:pPr>
    </w:lvl>
    <w:lvl w:ilvl="4" w:tplc="04090019" w:tentative="1">
      <w:start w:val="1"/>
      <w:numFmt w:val="ideographTraditional"/>
      <w:lvlText w:val="%5、"/>
      <w:lvlJc w:val="left"/>
      <w:pPr>
        <w:ind w:left="5525" w:hanging="480"/>
      </w:pPr>
    </w:lvl>
    <w:lvl w:ilvl="5" w:tplc="0409001B" w:tentative="1">
      <w:start w:val="1"/>
      <w:numFmt w:val="lowerRoman"/>
      <w:lvlText w:val="%6."/>
      <w:lvlJc w:val="right"/>
      <w:pPr>
        <w:ind w:left="6005" w:hanging="480"/>
      </w:pPr>
    </w:lvl>
    <w:lvl w:ilvl="6" w:tplc="0409000F" w:tentative="1">
      <w:start w:val="1"/>
      <w:numFmt w:val="decimal"/>
      <w:lvlText w:val="%7."/>
      <w:lvlJc w:val="left"/>
      <w:pPr>
        <w:ind w:left="6485" w:hanging="480"/>
      </w:pPr>
    </w:lvl>
    <w:lvl w:ilvl="7" w:tplc="04090019" w:tentative="1">
      <w:start w:val="1"/>
      <w:numFmt w:val="ideographTraditional"/>
      <w:lvlText w:val="%8、"/>
      <w:lvlJc w:val="left"/>
      <w:pPr>
        <w:ind w:left="6965" w:hanging="480"/>
      </w:pPr>
    </w:lvl>
    <w:lvl w:ilvl="8" w:tplc="0409001B" w:tentative="1">
      <w:start w:val="1"/>
      <w:numFmt w:val="lowerRoman"/>
      <w:lvlText w:val="%9."/>
      <w:lvlJc w:val="right"/>
      <w:pPr>
        <w:ind w:left="7445" w:hanging="480"/>
      </w:pPr>
    </w:lvl>
  </w:abstractNum>
  <w:abstractNum w:abstractNumId="30" w15:restartNumberingAfterBreak="0">
    <w:nsid w:val="55DA608F"/>
    <w:multiLevelType w:val="multilevel"/>
    <w:tmpl w:val="345298A4"/>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1" w15:restartNumberingAfterBreak="0">
    <w:nsid w:val="58EF19A7"/>
    <w:multiLevelType w:val="multilevel"/>
    <w:tmpl w:val="2EB06AA0"/>
    <w:lvl w:ilvl="0">
      <w:start w:val="1"/>
      <w:numFmt w:val="decimal"/>
      <w:lvlText w:val="%1."/>
      <w:lvlJc w:val="left"/>
      <w:pPr>
        <w:ind w:left="480" w:hanging="480"/>
      </w:pPr>
      <w:rPr>
        <w:rFonts w:ascii="Times New Roman" w:hAnsi="Times New Roman" w:cs="Times New Roman"/>
      </w:rPr>
    </w:lvl>
    <w:lvl w:ilvl="1">
      <w:start w:val="1"/>
      <w:numFmt w:val="decimal"/>
      <w:lvlText w:val="()"/>
      <w:lvlJc w:val="left"/>
      <w:pPr>
        <w:ind w:left="960" w:hanging="480"/>
      </w:pPr>
      <w:rPr>
        <w:rFonts w:ascii="標楷體" w:eastAsia="標楷體" w:hAnsi="標楷體" w:cs="Times New Roman"/>
      </w:rPr>
    </w:lvl>
    <w:lvl w:ilvl="2">
      <w:start w:val="1"/>
      <w:numFmt w:val="upperRoman"/>
      <w:lvlText w:val="%3."/>
      <w:lvlJc w:val="left"/>
      <w:pPr>
        <w:ind w:left="1440" w:hanging="480"/>
      </w:pPr>
      <w:rPr>
        <w:rFonts w:ascii="標楷體" w:eastAsia="標楷體" w:hAnsi="標楷體" w:cs="Times New Roman" w:hint="default"/>
        <w:color w:val="auto"/>
      </w:rPr>
    </w:lvl>
    <w:lvl w:ilvl="3">
      <w:start w:val="1"/>
      <w:numFmt w:val="lowerRoman"/>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32" w15:restartNumberingAfterBreak="0">
    <w:nsid w:val="5B5503EE"/>
    <w:multiLevelType w:val="hybridMultilevel"/>
    <w:tmpl w:val="FE72DF24"/>
    <w:lvl w:ilvl="0" w:tplc="E0CEFB2C">
      <w:start w:val="1"/>
      <w:numFmt w:val="upperRoman"/>
      <w:lvlText w:val="%1."/>
      <w:lvlJc w:val="left"/>
      <w:pPr>
        <w:ind w:left="1756" w:hanging="480"/>
      </w:pPr>
      <w:rPr>
        <w:rFonts w:hint="eastAsia"/>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33" w15:restartNumberingAfterBreak="0">
    <w:nsid w:val="5B854711"/>
    <w:multiLevelType w:val="multilevel"/>
    <w:tmpl w:val="327ACB9A"/>
    <w:lvl w:ilvl="0">
      <w:start w:val="8"/>
      <w:numFmt w:val="decimal"/>
      <w:lvlText w:val="(%1)"/>
      <w:lvlJc w:val="left"/>
      <w:pPr>
        <w:ind w:left="622" w:hanging="480"/>
      </w:pPr>
      <w:rPr>
        <w:b w:val="0"/>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34" w15:restartNumberingAfterBreak="0">
    <w:nsid w:val="61AF46E6"/>
    <w:multiLevelType w:val="hybridMultilevel"/>
    <w:tmpl w:val="36F25856"/>
    <w:lvl w:ilvl="0" w:tplc="738A042E">
      <w:start w:val="1"/>
      <w:numFmt w:val="low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7FA2DB0"/>
    <w:multiLevelType w:val="multilevel"/>
    <w:tmpl w:val="C3701780"/>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6" w15:restartNumberingAfterBreak="0">
    <w:nsid w:val="689D1EA6"/>
    <w:multiLevelType w:val="hybridMultilevel"/>
    <w:tmpl w:val="0EF04F30"/>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37" w15:restartNumberingAfterBreak="0">
    <w:nsid w:val="68FE3151"/>
    <w:multiLevelType w:val="hybridMultilevel"/>
    <w:tmpl w:val="C3AAF8D0"/>
    <w:lvl w:ilvl="0" w:tplc="EAAEB12C">
      <w:start w:val="1"/>
      <w:numFmt w:val="decimal"/>
      <w:lvlText w:val="(%1)"/>
      <w:lvlJc w:val="left"/>
      <w:pPr>
        <w:ind w:left="1200" w:hanging="720"/>
      </w:pPr>
      <w:rPr>
        <w:rFonts w:hint="default"/>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9CB4D93"/>
    <w:multiLevelType w:val="hybridMultilevel"/>
    <w:tmpl w:val="B0B207D2"/>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39" w15:restartNumberingAfterBreak="0">
    <w:nsid w:val="6A254C63"/>
    <w:multiLevelType w:val="hybridMultilevel"/>
    <w:tmpl w:val="1910D428"/>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40" w15:restartNumberingAfterBreak="0">
    <w:nsid w:val="6B8C3966"/>
    <w:multiLevelType w:val="multilevel"/>
    <w:tmpl w:val="5DDC143A"/>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6C69368D"/>
    <w:multiLevelType w:val="multilevel"/>
    <w:tmpl w:val="E7BCC864"/>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2" w15:restartNumberingAfterBreak="0">
    <w:nsid w:val="6F3D4EC8"/>
    <w:multiLevelType w:val="multilevel"/>
    <w:tmpl w:val="44A4B4EA"/>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upperRoman"/>
      <w:lvlText w:val="%3."/>
      <w:lvlJc w:val="left"/>
      <w:pPr>
        <w:ind w:left="1584" w:hanging="792"/>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3" w15:restartNumberingAfterBreak="0">
    <w:nsid w:val="70A370AA"/>
    <w:multiLevelType w:val="hybridMultilevel"/>
    <w:tmpl w:val="1DE2A628"/>
    <w:lvl w:ilvl="0" w:tplc="DE7CE882">
      <w:start w:val="8"/>
      <w:numFmt w:val="decimal"/>
      <w:lvlText w:val="(%1)"/>
      <w:lvlJc w:val="left"/>
      <w:pPr>
        <w:ind w:left="622" w:hanging="480"/>
      </w:pPr>
      <w:rPr>
        <w:rFonts w:hint="default"/>
        <w:b w:val="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48D0AA7"/>
    <w:multiLevelType w:val="hybridMultilevel"/>
    <w:tmpl w:val="2E42F2D0"/>
    <w:lvl w:ilvl="0" w:tplc="D284A760">
      <w:start w:val="1"/>
      <w:numFmt w:val="decimal"/>
      <w:lvlText w:val="%1."/>
      <w:lvlJc w:val="left"/>
      <w:pPr>
        <w:ind w:left="360" w:hanging="360"/>
      </w:pPr>
      <w:rPr>
        <w:rFonts w:ascii="標楷體" w:eastAsia="標楷體" w:hAnsi="標楷體" w:hint="default"/>
        <w:color w:val="000000"/>
        <w:u w:val="none"/>
      </w:rPr>
    </w:lvl>
    <w:lvl w:ilvl="1" w:tplc="B8CE6094">
      <w:start w:val="1"/>
      <w:numFmt w:val="decimal"/>
      <w:lvlText w:val="(%2)"/>
      <w:lvlJc w:val="left"/>
      <w:pPr>
        <w:ind w:left="960" w:hanging="480"/>
      </w:pPr>
      <w:rPr>
        <w:rFonts w:hint="eastAsia"/>
        <w:u w:val="single"/>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5" w15:restartNumberingAfterBreak="0">
    <w:nsid w:val="76EB729A"/>
    <w:multiLevelType w:val="hybridMultilevel"/>
    <w:tmpl w:val="12220108"/>
    <w:lvl w:ilvl="0" w:tplc="DB5E232E">
      <w:start w:val="1"/>
      <w:numFmt w:val="upperRoman"/>
      <w:lvlText w:val="%1."/>
      <w:lvlJc w:val="left"/>
      <w:pPr>
        <w:ind w:left="1440" w:hanging="480"/>
      </w:pPr>
      <w:rPr>
        <w:rFonts w:hint="eastAsia"/>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6" w15:restartNumberingAfterBreak="0">
    <w:nsid w:val="7C3966AE"/>
    <w:multiLevelType w:val="multilevel"/>
    <w:tmpl w:val="DCF89E34"/>
    <w:lvl w:ilvl="0">
      <w:start w:val="1"/>
      <w:numFmt w:val="upperRoman"/>
      <w:lvlText w:val="%1."/>
      <w:lvlJc w:val="left"/>
      <w:pPr>
        <w:ind w:left="1228" w:hanging="480"/>
      </w:pPr>
      <w:rPr>
        <w:rFonts w:ascii="標楷體" w:eastAsia="標楷體" w:hAnsi="標楷體"/>
        <w:b w:val="0"/>
        <w:sz w:val="24"/>
        <w:szCs w:val="24"/>
      </w:rPr>
    </w:lvl>
    <w:lvl w:ilvl="1">
      <w:start w:val="1"/>
      <w:numFmt w:val="ideographTraditional"/>
      <w:lvlText w:val="、"/>
      <w:lvlJc w:val="left"/>
      <w:pPr>
        <w:ind w:left="1708" w:hanging="480"/>
      </w:pPr>
    </w:lvl>
    <w:lvl w:ilvl="2">
      <w:start w:val="1"/>
      <w:numFmt w:val="lowerRoman"/>
      <w:lvlText w:val="."/>
      <w:lvlJc w:val="right"/>
      <w:pPr>
        <w:ind w:left="2188" w:hanging="480"/>
      </w:pPr>
    </w:lvl>
    <w:lvl w:ilvl="3">
      <w:start w:val="1"/>
      <w:numFmt w:val="decimal"/>
      <w:lvlText w:val="."/>
      <w:lvlJc w:val="left"/>
      <w:pPr>
        <w:ind w:left="2668" w:hanging="480"/>
      </w:pPr>
    </w:lvl>
    <w:lvl w:ilvl="4">
      <w:start w:val="1"/>
      <w:numFmt w:val="ideographTraditional"/>
      <w:lvlText w:val="、"/>
      <w:lvlJc w:val="left"/>
      <w:pPr>
        <w:ind w:left="3148" w:hanging="480"/>
      </w:pPr>
    </w:lvl>
    <w:lvl w:ilvl="5">
      <w:start w:val="1"/>
      <w:numFmt w:val="lowerRoman"/>
      <w:lvlText w:val="."/>
      <w:lvlJc w:val="right"/>
      <w:pPr>
        <w:ind w:left="3628" w:hanging="480"/>
      </w:pPr>
    </w:lvl>
    <w:lvl w:ilvl="6">
      <w:start w:val="1"/>
      <w:numFmt w:val="decimal"/>
      <w:lvlText w:val="."/>
      <w:lvlJc w:val="left"/>
      <w:pPr>
        <w:ind w:left="4108" w:hanging="480"/>
      </w:pPr>
    </w:lvl>
    <w:lvl w:ilvl="7">
      <w:start w:val="1"/>
      <w:numFmt w:val="ideographTraditional"/>
      <w:lvlText w:val="、"/>
      <w:lvlJc w:val="left"/>
      <w:pPr>
        <w:ind w:left="4588" w:hanging="480"/>
      </w:pPr>
    </w:lvl>
    <w:lvl w:ilvl="8">
      <w:start w:val="1"/>
      <w:numFmt w:val="lowerRoman"/>
      <w:lvlText w:val="."/>
      <w:lvlJc w:val="right"/>
      <w:pPr>
        <w:ind w:left="5068" w:hanging="480"/>
      </w:pPr>
    </w:lvl>
  </w:abstractNum>
  <w:abstractNum w:abstractNumId="47" w15:restartNumberingAfterBreak="0">
    <w:nsid w:val="7F024DC6"/>
    <w:multiLevelType w:val="multilevel"/>
    <w:tmpl w:val="E9E21DB2"/>
    <w:lvl w:ilvl="0">
      <w:start w:val="8"/>
      <w:numFmt w:val="decimal"/>
      <w:lvlText w:val="(%1)"/>
      <w:lvlJc w:val="left"/>
      <w:pPr>
        <w:ind w:left="622" w:hanging="480"/>
      </w:pPr>
      <w:rPr>
        <w:b w:val="0"/>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16cid:durableId="365787938">
    <w:abstractNumId w:val="26"/>
  </w:num>
  <w:num w:numId="2" w16cid:durableId="145438956">
    <w:abstractNumId w:val="30"/>
  </w:num>
  <w:num w:numId="3" w16cid:durableId="202863512">
    <w:abstractNumId w:val="21"/>
  </w:num>
  <w:num w:numId="4" w16cid:durableId="618025851">
    <w:abstractNumId w:val="42"/>
  </w:num>
  <w:num w:numId="5" w16cid:durableId="713386135">
    <w:abstractNumId w:val="10"/>
  </w:num>
  <w:num w:numId="6" w16cid:durableId="497968010">
    <w:abstractNumId w:val="28"/>
  </w:num>
  <w:num w:numId="7" w16cid:durableId="89203787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667764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7930333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5272258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68021240">
    <w:abstractNumId w:val="2"/>
  </w:num>
  <w:num w:numId="12" w16cid:durableId="1870531876">
    <w:abstractNumId w:val="0"/>
  </w:num>
  <w:num w:numId="13" w16cid:durableId="443618188">
    <w:abstractNumId w:val="3"/>
  </w:num>
  <w:num w:numId="14" w16cid:durableId="2005281451">
    <w:abstractNumId w:val="35"/>
  </w:num>
  <w:num w:numId="15" w16cid:durableId="2128427736">
    <w:abstractNumId w:val="41"/>
  </w:num>
  <w:num w:numId="16" w16cid:durableId="1188836349">
    <w:abstractNumId w:val="5"/>
  </w:num>
  <w:num w:numId="17" w16cid:durableId="1637181024">
    <w:abstractNumId w:val="18"/>
  </w:num>
  <w:num w:numId="18" w16cid:durableId="1197893709">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19" w16cid:durableId="1187211653">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0" w16cid:durableId="1843886077">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1" w16cid:durableId="273370241">
    <w:abstractNumId w:val="16"/>
  </w:num>
  <w:num w:numId="22" w16cid:durableId="153617680">
    <w:abstractNumId w:val="4"/>
  </w:num>
  <w:num w:numId="23" w16cid:durableId="510728682">
    <w:abstractNumId w:val="37"/>
  </w:num>
  <w:num w:numId="24" w16cid:durableId="1584073403">
    <w:abstractNumId w:val="22"/>
  </w:num>
  <w:num w:numId="25" w16cid:durableId="78455100">
    <w:abstractNumId w:val="34"/>
  </w:num>
  <w:num w:numId="26" w16cid:durableId="1641880527">
    <w:abstractNumId w:val="38"/>
  </w:num>
  <w:num w:numId="27" w16cid:durableId="201064562">
    <w:abstractNumId w:val="36"/>
  </w:num>
  <w:num w:numId="28" w16cid:durableId="605967144">
    <w:abstractNumId w:val="6"/>
  </w:num>
  <w:num w:numId="29" w16cid:durableId="1176773955">
    <w:abstractNumId w:val="15"/>
  </w:num>
  <w:num w:numId="30" w16cid:durableId="1087582085">
    <w:abstractNumId w:val="44"/>
  </w:num>
  <w:num w:numId="31" w16cid:durableId="1465394780">
    <w:abstractNumId w:val="14"/>
  </w:num>
  <w:num w:numId="32" w16cid:durableId="2040660315">
    <w:abstractNumId w:val="7"/>
  </w:num>
  <w:num w:numId="33" w16cid:durableId="1217661654">
    <w:abstractNumId w:val="32"/>
  </w:num>
  <w:num w:numId="34" w16cid:durableId="772439405">
    <w:abstractNumId w:val="43"/>
  </w:num>
  <w:num w:numId="35" w16cid:durableId="79839864">
    <w:abstractNumId w:val="25"/>
  </w:num>
  <w:num w:numId="36" w16cid:durableId="405299709">
    <w:abstractNumId w:val="11"/>
  </w:num>
  <w:num w:numId="37" w16cid:durableId="2107387917">
    <w:abstractNumId w:val="40"/>
  </w:num>
  <w:num w:numId="38" w16cid:durableId="677543449">
    <w:abstractNumId w:val="20"/>
  </w:num>
  <w:num w:numId="39" w16cid:durableId="115832178">
    <w:abstractNumId w:val="9"/>
  </w:num>
  <w:num w:numId="40" w16cid:durableId="852190756">
    <w:abstractNumId w:val="47"/>
  </w:num>
  <w:num w:numId="41" w16cid:durableId="2068527144">
    <w:abstractNumId w:val="19"/>
  </w:num>
  <w:num w:numId="42" w16cid:durableId="1542205974">
    <w:abstractNumId w:val="17"/>
  </w:num>
  <w:num w:numId="43" w16cid:durableId="1446730371">
    <w:abstractNumId w:val="27"/>
  </w:num>
  <w:num w:numId="44" w16cid:durableId="983386653">
    <w:abstractNumId w:val="31"/>
  </w:num>
  <w:num w:numId="45" w16cid:durableId="1279800577">
    <w:abstractNumId w:val="46"/>
  </w:num>
  <w:num w:numId="46" w16cid:durableId="810824848">
    <w:abstractNumId w:val="1"/>
  </w:num>
  <w:num w:numId="47" w16cid:durableId="916476643">
    <w:abstractNumId w:val="33"/>
  </w:num>
  <w:num w:numId="48" w16cid:durableId="1609005087">
    <w:abstractNumId w:val="23"/>
  </w:num>
  <w:num w:numId="49" w16cid:durableId="628360889">
    <w:abstractNumId w:val="29"/>
  </w:num>
  <w:num w:numId="50" w16cid:durableId="438834839">
    <w:abstractNumId w:val="8"/>
  </w:num>
  <w:num w:numId="51" w16cid:durableId="1391265066">
    <w:abstractNumId w:val="1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proofState w:spelling="clean"/>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EA0"/>
    <w:rsid w:val="0001045E"/>
    <w:rsid w:val="00020935"/>
    <w:rsid w:val="00042C96"/>
    <w:rsid w:val="000532A7"/>
    <w:rsid w:val="00064489"/>
    <w:rsid w:val="0007073E"/>
    <w:rsid w:val="0007420E"/>
    <w:rsid w:val="000804A6"/>
    <w:rsid w:val="000838F4"/>
    <w:rsid w:val="00086754"/>
    <w:rsid w:val="000A3CBC"/>
    <w:rsid w:val="000B6373"/>
    <w:rsid w:val="000B7362"/>
    <w:rsid w:val="000C7C60"/>
    <w:rsid w:val="00105765"/>
    <w:rsid w:val="0011658A"/>
    <w:rsid w:val="00126115"/>
    <w:rsid w:val="001314F6"/>
    <w:rsid w:val="00140897"/>
    <w:rsid w:val="0014655B"/>
    <w:rsid w:val="00167FEB"/>
    <w:rsid w:val="0018680A"/>
    <w:rsid w:val="001971DE"/>
    <w:rsid w:val="001A740D"/>
    <w:rsid w:val="001D4E70"/>
    <w:rsid w:val="001D5020"/>
    <w:rsid w:val="0020695F"/>
    <w:rsid w:val="00213DC8"/>
    <w:rsid w:val="002203D3"/>
    <w:rsid w:val="00222ABC"/>
    <w:rsid w:val="002402D8"/>
    <w:rsid w:val="002465F4"/>
    <w:rsid w:val="00270EF3"/>
    <w:rsid w:val="00275C39"/>
    <w:rsid w:val="00282D48"/>
    <w:rsid w:val="00290448"/>
    <w:rsid w:val="00296C19"/>
    <w:rsid w:val="002A2E0D"/>
    <w:rsid w:val="002D6760"/>
    <w:rsid w:val="002D7958"/>
    <w:rsid w:val="002E4209"/>
    <w:rsid w:val="002F2B55"/>
    <w:rsid w:val="002F7398"/>
    <w:rsid w:val="00301C39"/>
    <w:rsid w:val="003069C7"/>
    <w:rsid w:val="00317494"/>
    <w:rsid w:val="00321E4B"/>
    <w:rsid w:val="003225F7"/>
    <w:rsid w:val="00336F3D"/>
    <w:rsid w:val="00347CE0"/>
    <w:rsid w:val="00353254"/>
    <w:rsid w:val="003B14A6"/>
    <w:rsid w:val="003D22FC"/>
    <w:rsid w:val="003F14ED"/>
    <w:rsid w:val="003F1643"/>
    <w:rsid w:val="003F2C2F"/>
    <w:rsid w:val="004025A9"/>
    <w:rsid w:val="00417740"/>
    <w:rsid w:val="00420032"/>
    <w:rsid w:val="00427424"/>
    <w:rsid w:val="004374CA"/>
    <w:rsid w:val="00446BB6"/>
    <w:rsid w:val="00471506"/>
    <w:rsid w:val="00474434"/>
    <w:rsid w:val="004C2511"/>
    <w:rsid w:val="004C3CC5"/>
    <w:rsid w:val="004F2A2C"/>
    <w:rsid w:val="0050401E"/>
    <w:rsid w:val="0051373F"/>
    <w:rsid w:val="005142EB"/>
    <w:rsid w:val="00517C45"/>
    <w:rsid w:val="005363DB"/>
    <w:rsid w:val="00557419"/>
    <w:rsid w:val="00616C7C"/>
    <w:rsid w:val="00617D60"/>
    <w:rsid w:val="00635214"/>
    <w:rsid w:val="00642BBE"/>
    <w:rsid w:val="0065421D"/>
    <w:rsid w:val="00660DD4"/>
    <w:rsid w:val="006670DE"/>
    <w:rsid w:val="006B1FAB"/>
    <w:rsid w:val="006B3E51"/>
    <w:rsid w:val="006D79D1"/>
    <w:rsid w:val="006D7F5B"/>
    <w:rsid w:val="006E2BB4"/>
    <w:rsid w:val="006E56D0"/>
    <w:rsid w:val="006F7671"/>
    <w:rsid w:val="00702020"/>
    <w:rsid w:val="007155BC"/>
    <w:rsid w:val="0074474A"/>
    <w:rsid w:val="007455F6"/>
    <w:rsid w:val="007B50C6"/>
    <w:rsid w:val="007D29C5"/>
    <w:rsid w:val="007D66B8"/>
    <w:rsid w:val="007F71E0"/>
    <w:rsid w:val="00800DDB"/>
    <w:rsid w:val="008859E6"/>
    <w:rsid w:val="00891A66"/>
    <w:rsid w:val="00892228"/>
    <w:rsid w:val="008A162B"/>
    <w:rsid w:val="008B0582"/>
    <w:rsid w:val="008B4C4B"/>
    <w:rsid w:val="008B5474"/>
    <w:rsid w:val="008B6712"/>
    <w:rsid w:val="008E3D83"/>
    <w:rsid w:val="008E774D"/>
    <w:rsid w:val="008F6DA3"/>
    <w:rsid w:val="00926D01"/>
    <w:rsid w:val="00941523"/>
    <w:rsid w:val="00957AD9"/>
    <w:rsid w:val="00997F73"/>
    <w:rsid w:val="009C41ED"/>
    <w:rsid w:val="009D436C"/>
    <w:rsid w:val="00A05EF4"/>
    <w:rsid w:val="00A15393"/>
    <w:rsid w:val="00A3054C"/>
    <w:rsid w:val="00A30E7A"/>
    <w:rsid w:val="00A33F1B"/>
    <w:rsid w:val="00A50BD6"/>
    <w:rsid w:val="00A61FF2"/>
    <w:rsid w:val="00A753B0"/>
    <w:rsid w:val="00AB09A6"/>
    <w:rsid w:val="00B041B4"/>
    <w:rsid w:val="00B07C9A"/>
    <w:rsid w:val="00B252D1"/>
    <w:rsid w:val="00B355DB"/>
    <w:rsid w:val="00B57732"/>
    <w:rsid w:val="00B60500"/>
    <w:rsid w:val="00B62F9F"/>
    <w:rsid w:val="00B74E3A"/>
    <w:rsid w:val="00B815D8"/>
    <w:rsid w:val="00B96EA0"/>
    <w:rsid w:val="00BA1F65"/>
    <w:rsid w:val="00BD6EFF"/>
    <w:rsid w:val="00C26383"/>
    <w:rsid w:val="00C31B1C"/>
    <w:rsid w:val="00C46EAE"/>
    <w:rsid w:val="00C51017"/>
    <w:rsid w:val="00C55A88"/>
    <w:rsid w:val="00C61D18"/>
    <w:rsid w:val="00C70264"/>
    <w:rsid w:val="00CD1F1E"/>
    <w:rsid w:val="00CD4BD4"/>
    <w:rsid w:val="00CD573D"/>
    <w:rsid w:val="00CF183E"/>
    <w:rsid w:val="00D103A2"/>
    <w:rsid w:val="00D250AB"/>
    <w:rsid w:val="00D3675A"/>
    <w:rsid w:val="00D4365C"/>
    <w:rsid w:val="00D5326D"/>
    <w:rsid w:val="00D54E71"/>
    <w:rsid w:val="00D65C5D"/>
    <w:rsid w:val="00D91496"/>
    <w:rsid w:val="00D927FE"/>
    <w:rsid w:val="00DA176D"/>
    <w:rsid w:val="00DA2170"/>
    <w:rsid w:val="00DC6D1C"/>
    <w:rsid w:val="00DD0CAE"/>
    <w:rsid w:val="00DD360F"/>
    <w:rsid w:val="00DE6257"/>
    <w:rsid w:val="00DF1029"/>
    <w:rsid w:val="00DF5A6E"/>
    <w:rsid w:val="00E821CC"/>
    <w:rsid w:val="00E9187D"/>
    <w:rsid w:val="00EA15AB"/>
    <w:rsid w:val="00EA4516"/>
    <w:rsid w:val="00EA6AFB"/>
    <w:rsid w:val="00EB5347"/>
    <w:rsid w:val="00EC62C6"/>
    <w:rsid w:val="00EC69A8"/>
    <w:rsid w:val="00EC744E"/>
    <w:rsid w:val="00EF2238"/>
    <w:rsid w:val="00F13816"/>
    <w:rsid w:val="00F3352F"/>
    <w:rsid w:val="00F34B3F"/>
    <w:rsid w:val="00F63C8C"/>
    <w:rsid w:val="00F6797E"/>
    <w:rsid w:val="00F95F32"/>
    <w:rsid w:val="00FA30DA"/>
    <w:rsid w:val="00FB35E5"/>
    <w:rsid w:val="00FE64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2747B"/>
  <w15:docId w15:val="{4260E391-8B73-4CF2-AC38-13B6CAF01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新細明體" w:hAnsi="Calibri"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pPr>
    <w:rPr>
      <w:kern w:val="3"/>
      <w:sz w:val="24"/>
      <w:szCs w:val="22"/>
    </w:rPr>
  </w:style>
  <w:style w:type="paragraph" w:styleId="1">
    <w:name w:val="heading 1"/>
    <w:basedOn w:val="a"/>
    <w:next w:val="a"/>
    <w:uiPriority w:val="9"/>
    <w:qFormat/>
    <w:pPr>
      <w:keepNext/>
      <w:spacing w:line="360" w:lineRule="exact"/>
      <w:jc w:val="center"/>
      <w:outlineLvl w:val="0"/>
    </w:pPr>
    <w:rPr>
      <w:rFonts w:ascii="Times New Roman" w:eastAsia="標楷體" w:hAnsi="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snapToGrid w:val="0"/>
    </w:pPr>
    <w:rPr>
      <w:sz w:val="20"/>
      <w:szCs w:val="20"/>
    </w:rPr>
  </w:style>
  <w:style w:type="character" w:customStyle="1" w:styleId="a4">
    <w:name w:val="頁首 字元"/>
    <w:rPr>
      <w:kern w:val="3"/>
    </w:rPr>
  </w:style>
  <w:style w:type="paragraph" w:styleId="a5">
    <w:name w:val="footer"/>
    <w:basedOn w:val="a"/>
    <w:pPr>
      <w:tabs>
        <w:tab w:val="center" w:pos="4153"/>
        <w:tab w:val="right" w:pos="8306"/>
      </w:tabs>
      <w:snapToGrid w:val="0"/>
    </w:pPr>
    <w:rPr>
      <w:sz w:val="20"/>
      <w:szCs w:val="20"/>
    </w:rPr>
  </w:style>
  <w:style w:type="character" w:customStyle="1" w:styleId="a6">
    <w:name w:val="頁尾 字元"/>
    <w:rPr>
      <w:kern w:val="3"/>
    </w:rPr>
  </w:style>
  <w:style w:type="character" w:customStyle="1" w:styleId="10">
    <w:name w:val="標題 1 字元"/>
    <w:rPr>
      <w:rFonts w:ascii="Times New Roman" w:eastAsia="標楷體" w:hAnsi="Times New Roman"/>
      <w:b/>
      <w:bCs/>
      <w:kern w:val="3"/>
      <w:sz w:val="32"/>
      <w:szCs w:val="32"/>
    </w:rPr>
  </w:style>
  <w:style w:type="paragraph" w:styleId="Web">
    <w:name w:val="Normal (Web)"/>
    <w:basedOn w:val="a"/>
    <w:pPr>
      <w:widowControl/>
      <w:spacing w:before="100" w:after="100"/>
    </w:pPr>
    <w:rPr>
      <w:rFonts w:ascii="Arial Unicode MS" w:eastAsia="Arial Unicode MS" w:hAnsi="Arial Unicode MS" w:cs="Arial Unicode MS"/>
      <w:kern w:val="0"/>
      <w:szCs w:val="24"/>
    </w:rPr>
  </w:style>
  <w:style w:type="paragraph" w:customStyle="1" w:styleId="11">
    <w:name w:val="1."/>
    <w:basedOn w:val="a"/>
    <w:pPr>
      <w:spacing w:line="240" w:lineRule="exact"/>
      <w:ind w:left="242" w:hanging="142"/>
    </w:pPr>
    <w:rPr>
      <w:rFonts w:ascii="Times New Roman" w:eastAsia="標楷體" w:hAnsi="Times New Roman"/>
      <w:color w:val="000000"/>
      <w:kern w:val="0"/>
      <w:sz w:val="20"/>
      <w:szCs w:val="20"/>
    </w:rPr>
  </w:style>
  <w:style w:type="paragraph" w:styleId="a7">
    <w:name w:val="Balloon Text"/>
    <w:basedOn w:val="a"/>
    <w:rPr>
      <w:rFonts w:ascii="Cambria" w:hAnsi="Cambria"/>
      <w:sz w:val="18"/>
      <w:szCs w:val="18"/>
    </w:rPr>
  </w:style>
  <w:style w:type="character" w:customStyle="1" w:styleId="a8">
    <w:name w:val="註解方塊文字 字元"/>
    <w:rPr>
      <w:rFonts w:ascii="Cambria" w:eastAsia="新細明體" w:hAnsi="Cambria" w:cs="Times New Roman"/>
      <w:kern w:val="3"/>
      <w:sz w:val="18"/>
      <w:szCs w:val="18"/>
    </w:rPr>
  </w:style>
  <w:style w:type="paragraph" w:customStyle="1" w:styleId="Textbody">
    <w:name w:val="Text body"/>
    <w:pPr>
      <w:widowControl w:val="0"/>
      <w:suppressAutoHyphens/>
    </w:pPr>
    <w:rPr>
      <w:rFonts w:ascii="Times New Roman" w:hAnsi="Times New Roman"/>
      <w:kern w:val="3"/>
      <w:sz w:val="24"/>
      <w:szCs w:val="24"/>
    </w:rPr>
  </w:style>
  <w:style w:type="paragraph" w:customStyle="1" w:styleId="Default">
    <w:name w:val="Default"/>
    <w:pPr>
      <w:widowControl w:val="0"/>
      <w:suppressAutoHyphens/>
      <w:autoSpaceDE w:val="0"/>
    </w:pPr>
    <w:rPr>
      <w:rFonts w:ascii="標楷體.鬁..." w:eastAsia="標楷體.鬁..." w:hAnsi="標楷體.鬁..." w:cs="標楷體.鬁..."/>
      <w:color w:val="000000"/>
      <w:sz w:val="24"/>
      <w:szCs w:val="24"/>
    </w:rPr>
  </w:style>
  <w:style w:type="paragraph" w:styleId="a9">
    <w:name w:val="List Paragraph"/>
    <w:aliases w:val="Table bullet,樣式 清單段落+標題2,Numbered para,BulletPoints,List Paragraph1,Bullets Points,Styl moj,Akapit z listą1,Akapit z listą11,Footnote,Bullet point,List Paragraph11,Recommendation,ES Paragraph,PBAC ES Paragraph,PBAC normal points,Bullet1,Bullet 1"/>
    <w:basedOn w:val="a"/>
    <w:uiPriority w:val="34"/>
    <w:qFormat/>
    <w:pPr>
      <w:ind w:left="480"/>
    </w:pPr>
    <w:rPr>
      <w:rFonts w:ascii="Times New Roman" w:hAnsi="Times New Roman"/>
      <w:szCs w:val="24"/>
    </w:rPr>
  </w:style>
  <w:style w:type="character" w:customStyle="1" w:styleId="aa">
    <w:name w:val="清單段落 字元"/>
    <w:rPr>
      <w:rFonts w:ascii="Times New Roman" w:hAnsi="Times New Roman"/>
      <w:kern w:val="3"/>
      <w:sz w:val="24"/>
      <w:szCs w:val="24"/>
    </w:rPr>
  </w:style>
  <w:style w:type="paragraph" w:styleId="ab">
    <w:name w:val="No Spacing"/>
    <w:pPr>
      <w:widowControl w:val="0"/>
    </w:pPr>
    <w:rPr>
      <w:kern w:val="3"/>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2780605">
      <w:bodyDiv w:val="1"/>
      <w:marLeft w:val="0"/>
      <w:marRight w:val="0"/>
      <w:marTop w:val="0"/>
      <w:marBottom w:val="0"/>
      <w:divBdr>
        <w:top w:val="none" w:sz="0" w:space="0" w:color="auto"/>
        <w:left w:val="none" w:sz="0" w:space="0" w:color="auto"/>
        <w:bottom w:val="none" w:sz="0" w:space="0" w:color="auto"/>
        <w:right w:val="none" w:sz="0" w:space="0" w:color="auto"/>
      </w:divBdr>
    </w:div>
    <w:div w:id="19042961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TotalTime>
  <Pages>100</Pages>
  <Words>18093</Words>
  <Characters>103131</Characters>
  <Application>Microsoft Office Word</Application>
  <DocSecurity>0</DocSecurity>
  <Lines>859</Lines>
  <Paragraphs>241</Paragraphs>
  <ScaleCrop>false</ScaleCrop>
  <Company/>
  <LinksUpToDate>false</LinksUpToDate>
  <CharactersWithSpaces>120983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dc:creator>
  <cp:lastModifiedBy>李欣蓉</cp:lastModifiedBy>
  <cp:revision>22</cp:revision>
  <cp:lastPrinted>2025-02-24T03:34:00Z</cp:lastPrinted>
  <dcterms:created xsi:type="dcterms:W3CDTF">2026-04-23T10:40:00Z</dcterms:created>
  <dcterms:modified xsi:type="dcterms:W3CDTF">2026-06-23T08:50:00Z</dcterms:modified>
</cp:coreProperties>
</file>