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Human-Created</w:t>
      </w:r>
      <w:r>
        <w:t xml:space="preserve"> </w:t>
      </w:r>
      <w:r>
        <w:t xml:space="preserve">Surface</w:t>
      </w:r>
      <w:r>
        <w:t xml:space="preserve"> </w:t>
      </w:r>
      <w:r>
        <w:t xml:space="preserve">Waters</w:t>
      </w:r>
      <w:r>
        <w:t xml:space="preserve"> </w:t>
      </w:r>
      <w:r>
        <w:t xml:space="preserve">Increase</w:t>
      </w:r>
      <w:r>
        <w:t xml:space="preserve"> </w:t>
      </w:r>
      <w:r>
        <w:t xml:space="preserve">Suitability</w:t>
      </w:r>
      <w:r>
        <w:t xml:space="preserve"> </w:t>
      </w:r>
      <w:r>
        <w:t xml:space="preserve">And</w:t>
      </w:r>
      <w:r>
        <w:t xml:space="preserve"> </w:t>
      </w:r>
      <w:r>
        <w:t xml:space="preserve">Connectivity</w:t>
      </w:r>
      <w:r>
        <w:t xml:space="preserve"> </w:t>
      </w:r>
      <w:r>
        <w:t xml:space="preserve">for</w:t>
      </w:r>
      <w:r>
        <w:t xml:space="preserve"> </w:t>
      </w:r>
      <w:r>
        <w:t xml:space="preserve">River</w:t>
      </w:r>
      <w:r>
        <w:t xml:space="preserve"> </w:t>
      </w:r>
      <w:r>
        <w:t xml:space="preserve">Otters</w:t>
      </w:r>
      <w:r>
        <w:t xml:space="preserve"> </w:t>
      </w:r>
      <w:r>
        <w:t xml:space="preserve">(Lontra</w:t>
      </w:r>
      <w:r>
        <w:t xml:space="preserve"> </w:t>
      </w:r>
      <w:r>
        <w:t xml:space="preserve">canadensis)</w:t>
      </w:r>
      <w:r>
        <w:t xml:space="preserve"> </w:t>
      </w:r>
      <w:r>
        <w:t xml:space="preserve">in</w:t>
      </w:r>
      <w:r>
        <w:t xml:space="preserve"> </w:t>
      </w:r>
      <w:r>
        <w:t xml:space="preserve">Texas</w:t>
      </w:r>
    </w:p>
    <w:p>
      <w:pPr>
        <w:pStyle w:val="Subtitle"/>
      </w:pPr>
      <w:r>
        <w:t xml:space="preserve">–</w:t>
      </w:r>
      <w:r>
        <w:t xml:space="preserve"> </w:t>
      </w:r>
      <w:r>
        <w:t xml:space="preserve">ODMAP</w:t>
      </w:r>
      <w:r>
        <w:t xml:space="preserve"> </w:t>
      </w:r>
      <w:r>
        <w:t xml:space="preserve">Protocol</w:t>
      </w:r>
      <w:r>
        <w:t xml:space="preserve"> </w:t>
      </w:r>
      <w:r>
        <w:t xml:space="preserve">–</w:t>
      </w:r>
    </w:p>
    <w:p>
      <w:pPr>
        <w:pStyle w:val="Author"/>
      </w:pPr>
      <w:r>
        <w:t xml:space="preserve">Ty</w:t>
      </w:r>
      <w:r>
        <w:t xml:space="preserve"> </w:t>
      </w:r>
      <w:r>
        <w:t xml:space="preserve">Werdel</w:t>
      </w:r>
    </w:p>
    <w:p>
      <w:pPr>
        <w:pStyle w:val="Date"/>
      </w:pPr>
      <w:r>
        <w:t xml:space="preserve">2025-12-17</w:t>
      </w:r>
    </w:p>
    <w:p>
      <w:r>
        <w:pict>
          <v:rect style="width:0;height:1.5pt" o:hralign="center" o:hrstd="t" o:hr="t"/>
        </w:pict>
      </w:r>
    </w:p>
    <w:bookmarkStart w:id="34" w:name="overview"/>
    <w:p>
      <w:pPr>
        <w:pStyle w:val="Heading2"/>
      </w:pPr>
      <w:r>
        <w:t xml:space="preserve">Overview</w:t>
      </w:r>
    </w:p>
    <w:bookmarkStart w:id="22" w:name="authorship"/>
    <w:p>
      <w:pPr>
        <w:pStyle w:val="Heading4"/>
      </w:pPr>
      <w:r>
        <w:t xml:space="preserve">Authorship</w:t>
      </w:r>
    </w:p>
    <w:p>
      <w:pPr>
        <w:pStyle w:val="FirstParagraph"/>
      </w:pPr>
      <w:r>
        <w:t xml:space="preserve">Contact :</w:t>
      </w:r>
      <w:r>
        <w:t xml:space="preserve"> </w:t>
      </w:r>
      <w:hyperlink r:id="rId20">
        <w:r>
          <w:rPr>
            <w:rStyle w:val="Hyperlink"/>
          </w:rPr>
          <w:t xml:space="preserve">ty.werdel@ag.tamu.edu</w:t>
        </w:r>
      </w:hyperlink>
    </w:p>
    <w:p>
      <w:pPr>
        <w:pStyle w:val="BodyText"/>
      </w:pPr>
      <w:r>
        <w:t xml:space="preserve">Study link: GitHub repository:</w:t>
      </w:r>
      <w:r>
        <w:t xml:space="preserve"> </w:t>
      </w:r>
      <w:hyperlink r:id="rId21">
        <w:r>
          <w:rPr>
            <w:rStyle w:val="Hyperlink"/>
          </w:rPr>
          <w:t xml:space="preserve">https://github.com/tywerdel/RiverOtterSDM</w:t>
        </w:r>
      </w:hyperlink>
      <w:r>
        <w:t xml:space="preserve"> </w:t>
      </w:r>
      <w:r>
        <w:t xml:space="preserve">Zenodo archive: DOI to be added upon publication</w:t>
      </w:r>
    </w:p>
    <w:bookmarkEnd w:id="22"/>
    <w:bookmarkStart w:id="23" w:name="model-objective"/>
    <w:p>
      <w:pPr>
        <w:pStyle w:val="Heading4"/>
      </w:pPr>
      <w:r>
        <w:t xml:space="preserve">Model objective</w:t>
      </w:r>
    </w:p>
    <w:p>
      <w:pPr>
        <w:pStyle w:val="FirstParagraph"/>
      </w:pPr>
      <w:r>
        <w:t xml:space="preserve">Model objective: Mapping and interpolation</w:t>
      </w:r>
    </w:p>
    <w:p>
      <w:pPr>
        <w:pStyle w:val="BodyText"/>
      </w:pPr>
      <w:r>
        <w:t xml:space="preserve">Target output: Continuous habitat suitability index (cloglog scale), binary suitability maps, and derived connectivity metrics</w:t>
      </w:r>
    </w:p>
    <w:bookmarkEnd w:id="23"/>
    <w:bookmarkStart w:id="24" w:name="focal-taxon"/>
    <w:p>
      <w:pPr>
        <w:pStyle w:val="Heading4"/>
      </w:pPr>
      <w:r>
        <w:t xml:space="preserve">Focal Taxon</w:t>
      </w:r>
    </w:p>
    <w:p>
      <w:pPr>
        <w:pStyle w:val="FirstParagraph"/>
      </w:pPr>
      <w:r>
        <w:t xml:space="preserve">Focal Taxon: Lontra canadensis (North American river otter)</w:t>
      </w:r>
    </w:p>
    <w:bookmarkEnd w:id="24"/>
    <w:bookmarkStart w:id="25" w:name="location"/>
    <w:p>
      <w:pPr>
        <w:pStyle w:val="Heading4"/>
      </w:pPr>
      <w:r>
        <w:t xml:space="preserve">Location</w:t>
      </w:r>
    </w:p>
    <w:p>
      <w:pPr>
        <w:pStyle w:val="FirstParagraph"/>
      </w:pPr>
      <w:r>
        <w:t xml:space="preserve">Location: Texas, USA</w:t>
      </w:r>
    </w:p>
    <w:bookmarkEnd w:id="25"/>
    <w:bookmarkStart w:id="26" w:name="scale-of-analysis"/>
    <w:p>
      <w:pPr>
        <w:pStyle w:val="Heading4"/>
      </w:pPr>
      <w:r>
        <w:t xml:space="preserve">Scale of Analysis</w:t>
      </w:r>
    </w:p>
    <w:p>
      <w:pPr>
        <w:pStyle w:val="FirstParagraph"/>
      </w:pPr>
      <w:r>
        <w:t xml:space="preserve">Spatial extent: -106.65, -93.51, 25.84, 36.5 (xmin, xmax, ymin, ymax)</w:t>
      </w:r>
    </w:p>
    <w:p>
      <w:pPr>
        <w:pStyle w:val="BodyText"/>
      </w:pPr>
      <w:r>
        <w:t xml:space="preserve">Spatial resolution: ≈ 0.1 km (native raster resolution); watershed summaries at HUC-8</w:t>
      </w:r>
    </w:p>
    <w:p>
      <w:pPr>
        <w:pStyle w:val="BodyText"/>
      </w:pPr>
      <w:r>
        <w:t xml:space="preserve">Temporal extent: 1900–2025 (occurrence data)</w:t>
      </w:r>
    </w:p>
    <w:p>
      <w:pPr>
        <w:pStyle w:val="BodyText"/>
      </w:pPr>
      <w:r>
        <w:t xml:space="preserve">Temporal resolution: Irregular / opportunistic records</w:t>
      </w:r>
    </w:p>
    <w:p>
      <w:pPr>
        <w:pStyle w:val="BodyText"/>
      </w:pPr>
      <w:r>
        <w:t xml:space="preserve">Boundary: political</w:t>
      </w:r>
    </w:p>
    <w:bookmarkEnd w:id="26"/>
    <w:bookmarkStart w:id="27" w:name="biodiversity-data"/>
    <w:p>
      <w:pPr>
        <w:pStyle w:val="Heading4"/>
      </w:pPr>
      <w:r>
        <w:t xml:space="preserve">Biodiversity data</w:t>
      </w:r>
    </w:p>
    <w:p>
      <w:pPr>
        <w:pStyle w:val="FirstParagraph"/>
      </w:pPr>
      <w:r>
        <w:t xml:space="preserve">Observation type: citizen science</w:t>
      </w:r>
    </w:p>
    <w:p>
      <w:pPr>
        <w:pStyle w:val="BodyText"/>
      </w:pPr>
      <w:r>
        <w:t xml:space="preserve">Response data type: presence-only</w:t>
      </w:r>
    </w:p>
    <w:bookmarkEnd w:id="27"/>
    <w:bookmarkStart w:id="28" w:name="predictors"/>
    <w:p>
      <w:pPr>
        <w:pStyle w:val="Heading4"/>
      </w:pPr>
      <w:r>
        <w:t xml:space="preserve">Predictors</w:t>
      </w:r>
    </w:p>
    <w:p>
      <w:pPr>
        <w:pStyle w:val="FirstParagraph"/>
      </w:pPr>
      <w:r>
        <w:t xml:space="preserve">Predictor types: hydrological, landscape structure</w:t>
      </w:r>
    </w:p>
    <w:bookmarkEnd w:id="28"/>
    <w:bookmarkStart w:id="29" w:name="hypotheses"/>
    <w:p>
      <w:pPr>
        <w:pStyle w:val="Heading4"/>
      </w:pPr>
      <w:r>
        <w:t xml:space="preserve">Hypotheses</w:t>
      </w:r>
    </w:p>
    <w:p>
      <w:pPr>
        <w:pStyle w:val="FirstParagraph"/>
      </w:pPr>
      <w:r>
        <w:t xml:space="preserve">Hypotheses: River otter habitat suitability increases with proximity to surface water and with higher densities of water features. Anthropogenic water features reduce landscape resistance and increase inter-watershed connectivity beyond what is expected from natural hydrology alone.</w:t>
      </w:r>
    </w:p>
    <w:bookmarkEnd w:id="29"/>
    <w:bookmarkStart w:id="30" w:name="assumptions"/>
    <w:p>
      <w:pPr>
        <w:pStyle w:val="Heading4"/>
      </w:pPr>
      <w:r>
        <w:t xml:space="preserve">Assumptions</w:t>
      </w:r>
    </w:p>
    <w:p>
      <w:pPr>
        <w:pStyle w:val="FirstParagraph"/>
      </w:pPr>
      <w:r>
        <w:t xml:space="preserve">Model assumptions: Species are assumed to be at quasi-equilibrium with contemporary hydrological conditions. Detection errors and misidentification in GBIF records are assumed to be low after filtering. Presence-only data are assumed to represent realized distribution constrained by accessibility to water.</w:t>
      </w:r>
    </w:p>
    <w:bookmarkEnd w:id="30"/>
    <w:bookmarkStart w:id="31" w:name="algorithms"/>
    <w:p>
      <w:pPr>
        <w:pStyle w:val="Heading4"/>
      </w:pPr>
      <w:r>
        <w:t xml:space="preserve">Algorithms</w:t>
      </w:r>
    </w:p>
    <w:p>
      <w:pPr>
        <w:pStyle w:val="FirstParagraph"/>
      </w:pPr>
      <w:r>
        <w:t xml:space="preserve">Modelling techniques: maxent</w:t>
      </w:r>
    </w:p>
    <w:p>
      <w:pPr>
        <w:pStyle w:val="BodyText"/>
      </w:pPr>
      <w:r>
        <w:t xml:space="preserve">Model complexity: Model complexity: Default Maxent feature classes and regularization settings were retained to avoid overfitting and to ensure comparability between contemporary and natural-only hydrology scenarios.</w:t>
      </w:r>
    </w:p>
    <w:p>
      <w:pPr>
        <w:pStyle w:val="BodyText"/>
      </w:pPr>
      <w:r>
        <w:t xml:space="preserve">Model averaging: No ensemble modelling was used.</w:t>
      </w:r>
    </w:p>
    <w:bookmarkEnd w:id="31"/>
    <w:bookmarkStart w:id="32" w:name="workflow"/>
    <w:p>
      <w:pPr>
        <w:pStyle w:val="Heading4"/>
      </w:pPr>
      <w:r>
        <w:t xml:space="preserve">Workflow</w:t>
      </w:r>
    </w:p>
    <w:p>
      <w:pPr>
        <w:pStyle w:val="FirstParagraph"/>
      </w:pPr>
      <w:r>
        <w:t xml:space="preserve">Model workflow: Occurrence records were filtered, spatially thinned, and intersected with hydrological predictor rasters. Maxent models were tuned using k-fold cross-validation and applied to generate continuous suitability predictions under contemporary and natural-only hydrology scenarios. Predictions were thresholded using an omission-based criterion. Suitability surfaces were transformed into resistance layers and summarized at the watershed (HUC-8) scale to compare connectivity and accessibility between scenarios.</w:t>
      </w:r>
    </w:p>
    <w:bookmarkEnd w:id="32"/>
    <w:bookmarkStart w:id="33" w:name="software"/>
    <w:p>
      <w:pPr>
        <w:pStyle w:val="Heading4"/>
      </w:pPr>
      <w:r>
        <w:t xml:space="preserve">Software</w:t>
      </w:r>
    </w:p>
    <w:p>
      <w:pPr>
        <w:pStyle w:val="FirstParagraph"/>
      </w:pPr>
      <w:r>
        <w:t xml:space="preserve">Software: R (≥ 4.2)</w:t>
      </w:r>
    </w:p>
    <w:p>
      <w:pPr>
        <w:pStyle w:val="BodyText"/>
      </w:pPr>
      <w:r>
        <w:t xml:space="preserve">Code availability: GitHub:</w:t>
      </w:r>
      <w:r>
        <w:t xml:space="preserve"> </w:t>
      </w:r>
      <w:hyperlink r:id="rId21">
        <w:r>
          <w:rPr>
            <w:rStyle w:val="Hyperlink"/>
          </w:rPr>
          <w:t xml:space="preserve">https://github.com/tywerdel/RiverOtterSDM</w:t>
        </w:r>
      </w:hyperlink>
      <w:r>
        <w:t xml:space="preserve"> </w:t>
      </w:r>
      <w:r>
        <w:t xml:space="preserve">Packages: maxnet, terra, sf, dplyr, ggplot2, tigris, tidyr, readr, lubridate</w:t>
      </w:r>
    </w:p>
    <w:p>
      <w:pPr>
        <w:pStyle w:val="BodyText"/>
      </w:pPr>
      <w:r>
        <w:t xml:space="preserve">Data availability: GBIF occurrence data; hydrological rasters archived on Zenodo (DOI to be added)</w:t>
      </w:r>
    </w:p>
    <w:bookmarkEnd w:id="33"/>
    <w:bookmarkEnd w:id="34"/>
    <w:bookmarkStart w:id="39" w:name="data"/>
    <w:p>
      <w:pPr>
        <w:pStyle w:val="Heading2"/>
      </w:pPr>
      <w:r>
        <w:t xml:space="preserve">Data</w:t>
      </w:r>
    </w:p>
    <w:bookmarkStart w:id="35" w:name="biodiversity-data-1"/>
    <w:p>
      <w:pPr>
        <w:pStyle w:val="Heading4"/>
      </w:pPr>
      <w:r>
        <w:t xml:space="preserve">Biodiversity data</w:t>
      </w:r>
    </w:p>
    <w:p>
      <w:pPr>
        <w:pStyle w:val="FirstParagraph"/>
      </w:pPr>
      <w:r>
        <w:t xml:space="preserve">Taxon names: Lontra canadensis</w:t>
      </w:r>
    </w:p>
    <w:p>
      <w:pPr>
        <w:pStyle w:val="BodyText"/>
      </w:pPr>
      <w:r>
        <w:t xml:space="preserve">Taxonomic reference system: GBIF Backbone Taxonomy</w:t>
      </w:r>
    </w:p>
    <w:p>
      <w:pPr>
        <w:pStyle w:val="BodyText"/>
      </w:pPr>
      <w:r>
        <w:t xml:space="preserve">Ecological level: populations</w:t>
      </w:r>
    </w:p>
    <w:p>
      <w:pPr>
        <w:pStyle w:val="BodyText"/>
      </w:pPr>
      <w:r>
        <w:t xml:space="preserve">Data sources: Global Biodiversity Information Facility (GBIF), accessed 2025</w:t>
      </w:r>
    </w:p>
    <w:p>
      <w:pPr>
        <w:pStyle w:val="BodyText"/>
      </w:pPr>
      <w:r>
        <w:t xml:space="preserve">Sampling design: Opportunistic presence-only records; irregular temporal sampling</w:t>
      </w:r>
    </w:p>
    <w:p>
      <w:pPr>
        <w:pStyle w:val="BodyText"/>
      </w:pPr>
      <w:r>
        <w:t xml:space="preserve">Sample size: 968 independent georeferenced occurrences after filtering</w:t>
      </w:r>
    </w:p>
    <w:p>
      <w:pPr>
        <w:pStyle w:val="BodyText"/>
      </w:pPr>
      <w:r>
        <w:t xml:space="preserve">Clipping: Texas state boundary</w:t>
      </w:r>
    </w:p>
    <w:p>
      <w:pPr>
        <w:pStyle w:val="BodyText"/>
      </w:pPr>
      <w:r>
        <w:t xml:space="preserve">Scaling: Spatial thinning to a minimum distance of 10 km between occurrences</w:t>
      </w:r>
    </w:p>
    <w:p>
      <w:pPr>
        <w:pStyle w:val="BodyText"/>
      </w:pPr>
      <w:r>
        <w:t xml:space="preserve">Cleaning: Removal of duplicate coordinates, invalid locations, missing dates, and records outside temporal and spatial bounds</w:t>
      </w:r>
    </w:p>
    <w:p>
      <w:pPr>
        <w:pStyle w:val="BodyText"/>
      </w:pPr>
      <w:r>
        <w:t xml:space="preserve">Absence data: Not applicable</w:t>
      </w:r>
    </w:p>
    <w:p>
      <w:pPr>
        <w:pStyle w:val="BodyText"/>
      </w:pPr>
      <w:r>
        <w:t xml:space="preserve">Background data: 10,000 randomly sampled background points drawn from the environmental mask</w:t>
      </w:r>
    </w:p>
    <w:p>
      <w:pPr>
        <w:pStyle w:val="BodyText"/>
      </w:pPr>
      <w:r>
        <w:t xml:space="preserve">Errors and biases: Spatial sampling bias, uneven reporting effort, and potential georeferencing error</w:t>
      </w:r>
    </w:p>
    <w:bookmarkEnd w:id="35"/>
    <w:bookmarkStart w:id="36" w:name="data-partitioning"/>
    <w:p>
      <w:pPr>
        <w:pStyle w:val="Heading4"/>
      </w:pPr>
      <w:r>
        <w:t xml:space="preserve">Data partitioning</w:t>
      </w:r>
    </w:p>
    <w:p>
      <w:pPr>
        <w:pStyle w:val="FirstParagraph"/>
      </w:pPr>
      <w:r>
        <w:t xml:space="preserve">Training data: Presence and background data used for model fitting</w:t>
      </w:r>
    </w:p>
    <w:p>
      <w:pPr>
        <w:pStyle w:val="BodyText"/>
      </w:pPr>
      <w:r>
        <w:t xml:space="preserve">Validation data: 5-fold cross-validation</w:t>
      </w:r>
    </w:p>
    <w:p>
      <w:pPr>
        <w:pStyle w:val="BodyText"/>
      </w:pPr>
      <w:r>
        <w:t xml:space="preserve">Test data: None</w:t>
      </w:r>
    </w:p>
    <w:bookmarkEnd w:id="36"/>
    <w:bookmarkStart w:id="37" w:name="predictor-variables"/>
    <w:p>
      <w:pPr>
        <w:pStyle w:val="Heading4"/>
      </w:pPr>
      <w:r>
        <w:t xml:space="preserve">Predictor variables</w:t>
      </w:r>
    </w:p>
    <w:p>
      <w:pPr>
        <w:pStyle w:val="FirstParagraph"/>
      </w:pPr>
      <w:r>
        <w:t xml:space="preserve">Predictor variables: • Distance to major rivers (km)</w:t>
      </w:r>
      <w:r>
        <w:t xml:space="preserve"> </w:t>
      </w:r>
      <w:r>
        <w:t xml:space="preserve">• Natural water density (km²)</w:t>
      </w:r>
      <w:r>
        <w:t xml:space="preserve"> </w:t>
      </w:r>
      <w:r>
        <w:t xml:space="preserve">• Anthropogenic water density (km²)</w:t>
      </w:r>
    </w:p>
    <w:p>
      <w:pPr>
        <w:pStyle w:val="BodyText"/>
      </w:pPr>
      <w:r>
        <w:t xml:space="preserve">Data sources: National Hydrography Dataset (NHD)</w:t>
      </w:r>
    </w:p>
    <w:p>
      <w:pPr>
        <w:pStyle w:val="BodyText"/>
      </w:pPr>
      <w:r>
        <w:t xml:space="preserve">Spatial extent: 106.65, 93.51, 25.84, 36.5 (xmin, xmax, ymin, ymax)</w:t>
      </w:r>
    </w:p>
    <w:p>
      <w:pPr>
        <w:pStyle w:val="BodyText"/>
      </w:pPr>
      <w:r>
        <w:t xml:space="preserve">Spatial resolution: ≈ 30 m</w:t>
      </w:r>
    </w:p>
    <w:p>
      <w:pPr>
        <w:pStyle w:val="BodyText"/>
      </w:pPr>
      <w:r>
        <w:t xml:space="preserve">Coordinate reference system: EPSG:5070 (NAD83 / CONUS Albers)</w:t>
      </w:r>
    </w:p>
    <w:p>
      <w:pPr>
        <w:pStyle w:val="BodyText"/>
      </w:pPr>
      <w:r>
        <w:t xml:space="preserve">Temporal extent: Contemporary NHD releases</w:t>
      </w:r>
    </w:p>
    <w:p>
      <w:pPr>
        <w:pStyle w:val="BodyText"/>
      </w:pPr>
      <w:r>
        <w:t xml:space="preserve">Temporal resolution: Contemporary NHD releases</w:t>
      </w:r>
    </w:p>
    <w:p>
      <w:pPr>
        <w:pStyle w:val="BodyText"/>
      </w:pPr>
      <w:r>
        <w:t xml:space="preserve">Data processing: Focal window density calculations and Euclidean distance transforms</w:t>
      </w:r>
    </w:p>
    <w:p>
      <w:pPr>
        <w:pStyle w:val="BodyText"/>
      </w:pPr>
      <w:r>
        <w:t xml:space="preserve">Errors and biases: Potential classification uncertainty in NHD water features</w:t>
      </w:r>
    </w:p>
    <w:p>
      <w:pPr>
        <w:pStyle w:val="BodyText"/>
      </w:pPr>
      <w:r>
        <w:t xml:space="preserve">Dimension reduction: Not applied; limited predictor set chosen a priori</w:t>
      </w:r>
    </w:p>
    <w:bookmarkEnd w:id="37"/>
    <w:bookmarkStart w:id="38" w:name="transfer-data"/>
    <w:p>
      <w:pPr>
        <w:pStyle w:val="Heading4"/>
      </w:pPr>
      <w:r>
        <w:t xml:space="preserve">Transfer data</w:t>
      </w:r>
    </w:p>
    <w:p>
      <w:pPr>
        <w:pStyle w:val="FirstParagraph"/>
      </w:pPr>
      <w:r>
        <w:t xml:space="preserve">Data sources: Not applicable (no temporal or geographic transfer beyond study area)</w:t>
      </w:r>
    </w:p>
    <w:p>
      <w:pPr>
        <w:pStyle w:val="BodyText"/>
      </w:pPr>
      <w:r>
        <w:t xml:space="preserve">&lt;Spatial extent&gt;</w:t>
      </w:r>
      <w:r>
        <w:t xml:space="preserve"> </w:t>
      </w:r>
    </w:p>
    <w:p>
      <w:pPr>
        <w:pStyle w:val="BodyText"/>
      </w:pPr>
      <w:r>
        <w:t xml:space="preserve">&lt;Spatial resolution&gt;</w:t>
      </w:r>
      <w:r>
        <w:t xml:space="preserve"> </w:t>
      </w:r>
    </w:p>
    <w:p>
      <w:pPr>
        <w:pStyle w:val="BodyText"/>
      </w:pPr>
      <w:r>
        <w:t xml:space="preserve">&lt;Temporal extent&gt;</w:t>
      </w:r>
      <w:r>
        <w:t xml:space="preserve"> </w:t>
      </w:r>
    </w:p>
    <w:p>
      <w:pPr>
        <w:pStyle w:val="BodyText"/>
      </w:pPr>
      <w:r>
        <w:t xml:space="preserve">&lt;Models and scenarios&gt;</w:t>
      </w:r>
      <w:r>
        <w:t xml:space="preserve"> </w:t>
      </w:r>
    </w:p>
    <w:p>
      <w:pPr>
        <w:pStyle w:val="BodyText"/>
      </w:pPr>
      <w:r>
        <w:t xml:space="preserve">&lt;Quantification of Novelty&gt;</w:t>
      </w:r>
      <w:r>
        <w:t xml:space="preserve"> </w:t>
      </w:r>
    </w:p>
    <w:bookmarkEnd w:id="38"/>
    <w:bookmarkEnd w:id="39"/>
    <w:bookmarkStart w:id="47" w:name="model"/>
    <w:p>
      <w:pPr>
        <w:pStyle w:val="Heading2"/>
      </w:pPr>
      <w:r>
        <w:t xml:space="preserve">Model</w:t>
      </w:r>
    </w:p>
    <w:bookmarkStart w:id="40" w:name="variable-pre-selection"/>
    <w:p>
      <w:pPr>
        <w:pStyle w:val="Heading4"/>
      </w:pPr>
      <w:r>
        <w:t xml:space="preserve">Variable pre-selection</w:t>
      </w:r>
    </w:p>
    <w:p>
      <w:pPr>
        <w:pStyle w:val="FirstParagraph"/>
      </w:pPr>
      <w:r>
        <w:t xml:space="preserve">Variable pre-selection: Predictors were selected a priori based on ecological relevance.</w:t>
      </w:r>
    </w:p>
    <w:bookmarkEnd w:id="40"/>
    <w:bookmarkStart w:id="41" w:name="multicollinearity"/>
    <w:p>
      <w:pPr>
        <w:pStyle w:val="Heading4"/>
      </w:pPr>
      <w:r>
        <w:t xml:space="preserve">Multicollinearity</w:t>
      </w:r>
    </w:p>
    <w:p>
      <w:pPr>
        <w:pStyle w:val="FirstParagraph"/>
      </w:pPr>
      <w:r>
        <w:t xml:space="preserve">Multicollinearity: Multicollinearity was minimized by using conceptually distinct hydrological predictors.</w:t>
      </w:r>
    </w:p>
    <w:bookmarkEnd w:id="41"/>
    <w:bookmarkStart w:id="42" w:name="model-settings"/>
    <w:p>
      <w:pPr>
        <w:pStyle w:val="Heading4"/>
      </w:pPr>
      <w:r>
        <w:t xml:space="preserve">Model settings</w:t>
      </w:r>
    </w:p>
    <w:p>
      <w:pPr>
        <w:pStyle w:val="FirstParagraph"/>
      </w:pPr>
      <w:r>
        <w:t xml:space="preserve">maxent: featureSet (Linear, quadratic, hinge), featureRule (Automatically determined by sample size (Maxent defaults)), regularizationMultiplierSet (1.0), regularizationRule (Default Maxent regularization to balance model fit and complexity), convergenceThresholdSet (Default), samplingBiasRule (No explicit bias surface applied)</w:t>
      </w:r>
    </w:p>
    <w:p>
      <w:pPr>
        <w:pStyle w:val="BodyText"/>
      </w:pPr>
      <w:r>
        <w:t xml:space="preserve">Model settings (extrapolation): Predictions were restricted to the environmental space of the study area; no explicit extrapolation or clamping beyond observed environmental ranges was applied.</w:t>
      </w:r>
    </w:p>
    <w:bookmarkEnd w:id="42"/>
    <w:bookmarkStart w:id="43" w:name="model-estimates"/>
    <w:p>
      <w:pPr>
        <w:pStyle w:val="Heading4"/>
      </w:pPr>
      <w:r>
        <w:t xml:space="preserve">Model estimates</w:t>
      </w:r>
    </w:p>
    <w:p>
      <w:pPr>
        <w:pStyle w:val="FirstParagraph"/>
      </w:pPr>
      <w:r>
        <w:t xml:space="preserve">Coefficients: Model coefficients were summarized using absolute beta values.</w:t>
      </w:r>
    </w:p>
    <w:p>
      <w:pPr>
        <w:pStyle w:val="BodyText"/>
      </w:pPr>
      <w:r>
        <w:t xml:space="preserve">Parameter uncertainty: Implicitly assessed via cross-validation.</w:t>
      </w:r>
    </w:p>
    <w:p>
      <w:pPr>
        <w:pStyle w:val="BodyText"/>
      </w:pPr>
      <w:r>
        <w:t xml:space="preserve">Variable importance: Summed absolute coefficients (Σ|β|) by predictor group.</w:t>
      </w:r>
    </w:p>
    <w:bookmarkEnd w:id="43"/>
    <w:bookmarkStart w:id="44" w:name="Xd948928830bb469d35f82624be84ff8cca095a2"/>
    <w:p>
      <w:pPr>
        <w:pStyle w:val="Heading4"/>
      </w:pPr>
      <w:r>
        <w:t xml:space="preserve">Model selection - model averaging - ensembles</w:t>
      </w:r>
    </w:p>
    <w:p>
      <w:pPr>
        <w:pStyle w:val="FirstParagraph"/>
      </w:pPr>
      <w:r>
        <w:t xml:space="preserve">Model selection: Best-performing model selected based on cross-validated AUC and omission rates.</w:t>
      </w:r>
    </w:p>
    <w:p>
      <w:pPr>
        <w:pStyle w:val="BodyText"/>
      </w:pPr>
      <w:r>
        <w:t xml:space="preserve">Model averaging: N/A</w:t>
      </w:r>
    </w:p>
    <w:p>
      <w:pPr>
        <w:pStyle w:val="BodyText"/>
      </w:pPr>
      <w:r>
        <w:t xml:space="preserve">Model ensembles: N/A</w:t>
      </w:r>
    </w:p>
    <w:bookmarkEnd w:id="44"/>
    <w:bookmarkStart w:id="45" w:name="X5c1427db9acead6af5f4279611b77f5736db087"/>
    <w:p>
      <w:pPr>
        <w:pStyle w:val="Heading4"/>
      </w:pPr>
      <w:r>
        <w:t xml:space="preserve">Analysis and Correction of non-independence</w:t>
      </w:r>
    </w:p>
    <w:p>
      <w:pPr>
        <w:pStyle w:val="FirstParagraph"/>
      </w:pPr>
      <w:r>
        <w:t xml:space="preserve">Spatial autocorrelation: Spatial thinning applied to reduce spatial autocorrelation.</w:t>
      </w:r>
    </w:p>
    <w:p>
      <w:pPr>
        <w:pStyle w:val="BodyText"/>
      </w:pPr>
      <w:r>
        <w:t xml:space="preserve">Temporal autocorrelation: N/A</w:t>
      </w:r>
    </w:p>
    <w:p>
      <w:pPr>
        <w:pStyle w:val="BodyText"/>
      </w:pPr>
      <w:r>
        <w:t xml:space="preserve">Nested data: N/A</w:t>
      </w:r>
    </w:p>
    <w:bookmarkEnd w:id="45"/>
    <w:bookmarkStart w:id="46" w:name="threshold-selection"/>
    <w:p>
      <w:pPr>
        <w:pStyle w:val="Heading4"/>
      </w:pPr>
      <w:r>
        <w:t xml:space="preserve">Threshold selection</w:t>
      </w:r>
    </w:p>
    <w:p>
      <w:pPr>
        <w:pStyle w:val="FirstParagraph"/>
      </w:pPr>
      <w:r>
        <w:t xml:space="preserve">Threshold selection: Omit-10% training presence threshold applied to cloglog predictions.</w:t>
      </w:r>
    </w:p>
    <w:bookmarkEnd w:id="46"/>
    <w:bookmarkEnd w:id="47"/>
    <w:bookmarkStart w:id="50" w:name="assessment"/>
    <w:p>
      <w:pPr>
        <w:pStyle w:val="Heading2"/>
      </w:pPr>
      <w:r>
        <w:t xml:space="preserve">Assessment</w:t>
      </w:r>
    </w:p>
    <w:bookmarkStart w:id="48" w:name="performance-statistics"/>
    <w:p>
      <w:pPr>
        <w:pStyle w:val="Heading4"/>
      </w:pPr>
      <w:r>
        <w:t xml:space="preserve">Performance statistics</w:t>
      </w:r>
    </w:p>
    <w:p>
      <w:pPr>
        <w:pStyle w:val="FirstParagraph"/>
      </w:pPr>
      <w:r>
        <w:t xml:space="preserve">Performance on training data: AUC</w:t>
      </w:r>
    </w:p>
    <w:p>
      <w:pPr>
        <w:pStyle w:val="BodyText"/>
      </w:pPr>
      <w:r>
        <w:t xml:space="preserve">Performance on validation data: AUC</w:t>
      </w:r>
    </w:p>
    <w:p>
      <w:pPr>
        <w:pStyle w:val="BodyText"/>
      </w:pPr>
      <w:r>
        <w:t xml:space="preserve">Performance on test data: N/A</w:t>
      </w:r>
    </w:p>
    <w:bookmarkEnd w:id="48"/>
    <w:bookmarkStart w:id="49" w:name="plausibility-check"/>
    <w:p>
      <w:pPr>
        <w:pStyle w:val="Heading4"/>
      </w:pPr>
      <w:r>
        <w:t xml:space="preserve">Plausibility check</w:t>
      </w:r>
    </w:p>
    <w:p>
      <w:pPr>
        <w:pStyle w:val="FirstParagraph"/>
      </w:pPr>
      <w:r>
        <w:t xml:space="preserve">Response shapes: Response curves and spatial predictions were visually inspected for ecological realism.</w:t>
      </w:r>
    </w:p>
    <w:p>
      <w:pPr>
        <w:pStyle w:val="BodyText"/>
      </w:pPr>
      <w:r>
        <w:t xml:space="preserve">&lt;Expert judgement&gt;</w:t>
      </w:r>
      <w:r>
        <w:t xml:space="preserve"> </w:t>
      </w:r>
    </w:p>
    <w:bookmarkEnd w:id="49"/>
    <w:bookmarkEnd w:id="50"/>
    <w:bookmarkStart w:id="53" w:name="prediction"/>
    <w:p>
      <w:pPr>
        <w:pStyle w:val="Heading2"/>
      </w:pPr>
      <w:r>
        <w:t xml:space="preserve">Prediction</w:t>
      </w:r>
    </w:p>
    <w:bookmarkStart w:id="51" w:name="prediction-output"/>
    <w:p>
      <w:pPr>
        <w:pStyle w:val="Heading4"/>
      </w:pPr>
      <w:r>
        <w:t xml:space="preserve">Prediction output</w:t>
      </w:r>
    </w:p>
    <w:p>
      <w:pPr>
        <w:pStyle w:val="FirstParagraph"/>
      </w:pPr>
      <w:r>
        <w:t xml:space="preserve">Prediction unit: Continuous suitability (cloglog), binary suitability, and watershed-scale connectivity metrics</w:t>
      </w:r>
      <w:r>
        <w:t xml:space="preserve"> </w:t>
      </w:r>
      <w:r>
        <w:t xml:space="preserve">Raster grid cells; summarized at HUC-8 watersheds</w:t>
      </w:r>
    </w:p>
    <w:p>
      <w:pPr>
        <w:pStyle w:val="BodyText"/>
      </w:pPr>
      <w:r>
        <w:t xml:space="preserve">Post-processing: Clipping to state boundary, reprojection, aggregation to watershed units</w:t>
      </w:r>
    </w:p>
    <w:bookmarkEnd w:id="51"/>
    <w:bookmarkStart w:id="52" w:name="uncertainty-quantification"/>
    <w:p>
      <w:pPr>
        <w:pStyle w:val="Heading4"/>
      </w:pPr>
      <w:r>
        <w:t xml:space="preserve">Uncertainty quantification</w:t>
      </w:r>
    </w:p>
    <w:p>
      <w:pPr>
        <w:pStyle w:val="FirstParagraph"/>
      </w:pPr>
      <w:r>
        <w:t xml:space="preserve">Algorithmic uncertainty: Algorithmic uncertainty partially addressed through cross-validation; scenario uncertainty evaluated via comparison of hydrology scenarios</w:t>
      </w:r>
    </w:p>
    <w:p>
      <w:pPr>
        <w:pStyle w:val="BodyText"/>
      </w:pPr>
      <w:r>
        <w:t xml:space="preserve">Input data uncertainty: N/A</w:t>
      </w:r>
    </w:p>
    <w:p>
      <w:pPr>
        <w:pStyle w:val="BodyText"/>
      </w:pPr>
      <w:r>
        <w:t xml:space="preserve">Parameter uncertainty: N/A</w:t>
      </w:r>
    </w:p>
    <w:p>
      <w:pPr>
        <w:pStyle w:val="BodyText"/>
      </w:pPr>
      <w:r>
        <w:t xml:space="preserve">Scenario uncertainty: N/A</w:t>
      </w:r>
    </w:p>
    <w:p>
      <w:pPr>
        <w:pStyle w:val="BodyText"/>
      </w:pPr>
      <w:r>
        <w:t xml:space="preserve">Novel environments: Predictions restricted to study extent; no explicit novelty masking applied</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tywerdel/RiverOtterSDM" TargetMode="External" /><Relationship Type="http://schemas.openxmlformats.org/officeDocument/2006/relationships/hyperlink" Id="rId20" Target="mailto:ty.werdel@ag.tamu.edu"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tywerdel/RiverOtterSDM" TargetMode="External" /><Relationship Type="http://schemas.openxmlformats.org/officeDocument/2006/relationships/hyperlink" Id="rId20" Target="mailto:ty.werdel@ag.tam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Human-Created Surface Waters Increase Suitability And Connectivity for River Otters (Lontra canadensis) in Texas</dc:title>
  <dc:creator>Ty Werdel</dc:creator>
  <cp:keywords/>
  <dcterms:created xsi:type="dcterms:W3CDTF">2025-12-17T20:54:13Z</dcterms:created>
  <dcterms:modified xsi:type="dcterms:W3CDTF">2025-12-17T20:54:13Z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2025-12-17</vt:lpwstr>
  </property>
  <property fmtid="{D5CDD505-2E9C-101B-9397-08002B2CF9AE}" pid="3" name="output">
    <vt:lpwstr>word_document</vt:lpwstr>
  </property>
  <property fmtid="{D5CDD505-2E9C-101B-9397-08002B2CF9AE}" pid="4" name="params">
    <vt:lpwstr/>
  </property>
  <property fmtid="{D5CDD505-2E9C-101B-9397-08002B2CF9AE}" pid="5" name="subtitle">
    <vt:lpwstr>– ODMAP Protocol –</vt:lpwstr>
  </property>
</Properties>
</file>