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43F51" w14:textId="623F6ED8" w:rsidR="00692917" w:rsidRDefault="00692917">
      <w:r>
        <w:t>Assignment 3</w:t>
      </w:r>
    </w:p>
    <w:p w14:paraId="2D790022" w14:textId="1C5B696E" w:rsidR="00692917" w:rsidRDefault="00692917" w:rsidP="00692917">
      <w:pPr>
        <w:pStyle w:val="ListParagraph"/>
        <w:numPr>
          <w:ilvl w:val="0"/>
          <w:numId w:val="1"/>
        </w:numPr>
      </w:pPr>
      <w:r>
        <w:t>C3</w:t>
      </w:r>
    </w:p>
    <w:tbl>
      <w:tblPr>
        <w:tblpPr w:leftFromText="180" w:rightFromText="180" w:vertAnchor="text" w:horzAnchor="margin" w:tblpXSpec="right" w:tblpY="404"/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750"/>
        <w:gridCol w:w="900"/>
        <w:gridCol w:w="650"/>
        <w:gridCol w:w="550"/>
        <w:gridCol w:w="1200"/>
        <w:gridCol w:w="600"/>
      </w:tblGrid>
      <w:tr w:rsidR="00692917" w14:paraId="16C652E5" w14:textId="77777777" w:rsidTr="00692917"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DA63955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sz w:val="20"/>
                <w:szCs w:val="20"/>
              </w:rPr>
              <w:t>hrsemp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CF263B2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9E77A23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0"/>
                <w:szCs w:val="20"/>
              </w:rPr>
              <w:t>St.Err</w:t>
            </w:r>
            <w:proofErr w:type="spellEnd"/>
            <w:proofErr w:type="gramEnd"/>
            <w:r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045355C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A1CB714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AA85DFF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[95% Conf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82AD069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D8A1EA4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Sig</w:t>
            </w:r>
          </w:p>
        </w:tc>
      </w:tr>
      <w:tr w:rsidR="00692917" w14:paraId="77CF1865" w14:textId="77777777" w:rsidTr="0069291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166E273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d88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A25A6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-1.099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7534345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1.983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8928D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B2ACE96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0.580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44682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-5.005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A51AE63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2.807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A9BD88A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692917" w14:paraId="42EBB276" w14:textId="77777777" w:rsidTr="0069291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EE7DAF8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d89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C834BB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4.090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E9BE591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2.481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C2BA6C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276BDC4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5ADDD9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-0.797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8FD98EA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8.977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3DFFCA3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692917" w14:paraId="48C1F35C" w14:textId="77777777" w:rsidTr="0069291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72A2A03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grant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AAA6D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34.228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38902AB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2.858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38499E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11.97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C6CF0A9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9816C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28.598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6C6FA27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39.858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A7795FE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***</w:t>
            </w:r>
          </w:p>
        </w:tc>
      </w:tr>
      <w:tr w:rsidR="00692917" w14:paraId="4949C748" w14:textId="77777777" w:rsidTr="0069291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3A1F234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grant_1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D5904F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0.504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A0DCAE4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4.127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2D5C68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D3EB182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0.903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2CBD1D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-7.625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45FE928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8.633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E80ABC1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692917" w14:paraId="409FB38E" w14:textId="77777777" w:rsidTr="0069291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E6EE987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lemploy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01A7BF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-0.176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A8D4413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4.288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793FC7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-0.04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E909BF3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0.967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BB66E8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-8.621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C67C3E0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8.269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3D229F0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692917" w14:paraId="57660267" w14:textId="77777777" w:rsidTr="00692917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9B8207B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C2FCFB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9.325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E6FEB0C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14.928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98F83D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577FD93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0.533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47B9D6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-20.075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5B0FA84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38.725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187877F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</w:p>
        </w:tc>
      </w:tr>
      <w:tr w:rsidR="00692917" w14:paraId="18007BE5" w14:textId="77777777" w:rsidTr="00692917">
        <w:tc>
          <w:tcPr>
            <w:tcW w:w="880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71F80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92917" w14:paraId="6294AB3C" w14:textId="77777777" w:rsidTr="00692917">
        <w:trPr>
          <w:gridAfter w:val="1"/>
          <w:wAfter w:w="60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9DC68C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D6D833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14.968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311994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AF491C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25.711</w:t>
            </w:r>
          </w:p>
        </w:tc>
      </w:tr>
      <w:tr w:rsidR="00692917" w14:paraId="78872BCC" w14:textId="77777777" w:rsidTr="00692917">
        <w:trPr>
          <w:gridAfter w:val="1"/>
          <w:wAfter w:w="60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7A047F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0B64F5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0.491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2D0FB5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obs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C03A3D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390.000</w:t>
            </w:r>
          </w:p>
        </w:tc>
      </w:tr>
      <w:tr w:rsidR="00692917" w14:paraId="588FDC1B" w14:textId="77777777" w:rsidTr="00692917">
        <w:trPr>
          <w:gridAfter w:val="1"/>
          <w:wAfter w:w="60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A82013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F-test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E3798D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48.206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BB11C7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Prob &gt; F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A5ED5C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0.000</w:t>
            </w:r>
          </w:p>
        </w:tc>
      </w:tr>
      <w:tr w:rsidR="00692917" w14:paraId="12FD8646" w14:textId="77777777" w:rsidTr="00692917">
        <w:trPr>
          <w:gridAfter w:val="1"/>
          <w:wAfter w:w="60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BD10D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8FA003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3019.439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FA6716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518239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3043.236</w:t>
            </w:r>
          </w:p>
        </w:tc>
      </w:tr>
      <w:tr w:rsidR="00692917" w14:paraId="72596038" w14:textId="77777777" w:rsidTr="00692917">
        <w:tc>
          <w:tcPr>
            <w:tcW w:w="8808" w:type="dxa"/>
            <w:gridSpan w:val="11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314DC6F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92917" w14:paraId="5ED49630" w14:textId="77777777" w:rsidTr="00692917">
        <w:tc>
          <w:tcPr>
            <w:tcW w:w="8808" w:type="dxa"/>
            <w:gridSpan w:val="11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FE211E0" w14:textId="77777777" w:rsidR="00692917" w:rsidRDefault="00692917" w:rsidP="0069291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92917" w14:paraId="001C7F72" w14:textId="77777777" w:rsidTr="00CD2958">
        <w:trPr>
          <w:gridAfter w:val="1"/>
          <w:wAfter w:w="600" w:type="dxa"/>
          <w:trHeight w:val="1262"/>
        </w:trPr>
        <w:tc>
          <w:tcPr>
            <w:tcW w:w="820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C8BFDA4" w14:textId="08E8ACAF" w:rsidR="00692917" w:rsidRDefault="00692917" w:rsidP="0069291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sz w:val="20"/>
                <w:szCs w:val="20"/>
              </w:rPr>
              <w:t xml:space="preserve">*** p&lt;0.01, ** p&lt;0.05, * p&lt;0.1 </w:t>
            </w:r>
          </w:p>
          <w:p w14:paraId="6135763C" w14:textId="77777777" w:rsidR="00905AB7" w:rsidRPr="00692917" w:rsidRDefault="00905AB7" w:rsidP="00692917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sz w:val="20"/>
                <w:szCs w:val="20"/>
              </w:rPr>
            </w:pPr>
          </w:p>
          <w:p w14:paraId="2AC3FB62" w14:textId="1F945E01" w:rsidR="00DA4903" w:rsidRDefault="00356144" w:rsidP="00DA4903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(a)</w:t>
            </w:r>
            <w:r w:rsidR="00905AB7">
              <w:rPr>
                <w:rFonts w:ascii="Helvetica" w:hAnsi="Helvetica" w:cs="Helvetica"/>
              </w:rPr>
              <w:t>135</w:t>
            </w:r>
            <w:r>
              <w:rPr>
                <w:rFonts w:ascii="Helvetica" w:hAnsi="Helvetica" w:cs="Helvetica"/>
              </w:rPr>
              <w:t xml:space="preserve"> firms are used </w:t>
            </w:r>
            <w:r w:rsidR="007E2269">
              <w:rPr>
                <w:rFonts w:ascii="Helvetica" w:hAnsi="Helvetica" w:cs="Helvetica"/>
              </w:rPr>
              <w:t xml:space="preserve">in the FE </w:t>
            </w:r>
            <w:r w:rsidR="00783EB1">
              <w:rPr>
                <w:rFonts w:ascii="Helvetica" w:hAnsi="Helvetica" w:cs="Helvetica"/>
              </w:rPr>
              <w:t>estimation.</w:t>
            </w:r>
          </w:p>
          <w:p w14:paraId="19E6FFC4" w14:textId="0E3B877C" w:rsidR="00783EB1" w:rsidRDefault="00783EB1" w:rsidP="00DA4903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(b)</w:t>
            </w:r>
            <w:r w:rsidR="00DE5246">
              <w:rPr>
                <w:rFonts w:ascii="Helvetica" w:hAnsi="Helvetica" w:cs="Helvetica"/>
              </w:rPr>
              <w:t>135</w:t>
            </w:r>
            <w:r w:rsidR="002122B8">
              <w:rPr>
                <w:rFonts w:ascii="Helvetica" w:hAnsi="Helvetica" w:cs="Helvetica"/>
              </w:rPr>
              <w:t>*3=405</w:t>
            </w:r>
            <w:r w:rsidR="003E10C3">
              <w:rPr>
                <w:rFonts w:ascii="Helvetica" w:hAnsi="Helvetica" w:cs="Helvetica"/>
              </w:rPr>
              <w:t xml:space="preserve">. </w:t>
            </w:r>
            <w:r w:rsidR="007E7278">
              <w:rPr>
                <w:rFonts w:ascii="Helvetica" w:hAnsi="Helvetica" w:cs="Helvetica"/>
              </w:rPr>
              <w:t>The total</w:t>
            </w:r>
            <w:r w:rsidR="0048021D">
              <w:rPr>
                <w:rFonts w:ascii="Helvetica" w:hAnsi="Helvetica" w:cs="Helvetica"/>
              </w:rPr>
              <w:t xml:space="preserve"> number of</w:t>
            </w:r>
            <w:r w:rsidR="007E7278">
              <w:rPr>
                <w:rFonts w:ascii="Helvetica" w:hAnsi="Helvetica" w:cs="Helvetica"/>
              </w:rPr>
              <w:t xml:space="preserve"> observations </w:t>
            </w:r>
            <w:r w:rsidR="006E0953">
              <w:rPr>
                <w:rFonts w:ascii="Helvetica" w:hAnsi="Helvetica" w:cs="Helvetica"/>
              </w:rPr>
              <w:t xml:space="preserve">should be used in the estimation </w:t>
            </w:r>
            <w:r w:rsidR="0048021D">
              <w:rPr>
                <w:rFonts w:ascii="Helvetica" w:hAnsi="Helvetica" w:cs="Helvetica"/>
              </w:rPr>
              <w:t>is 405,</w:t>
            </w:r>
            <w:r w:rsidR="00220D72">
              <w:rPr>
                <w:rFonts w:ascii="Helvetica" w:hAnsi="Helvetica" w:cs="Helvetica"/>
              </w:rPr>
              <w:t xml:space="preserve"> if </w:t>
            </w:r>
            <w:r w:rsidR="002203F0">
              <w:rPr>
                <w:rFonts w:ascii="Helvetica" w:hAnsi="Helvetica" w:cs="Helvetica"/>
              </w:rPr>
              <w:t>each firm had dat</w:t>
            </w:r>
            <w:r w:rsidR="00F1718B">
              <w:rPr>
                <w:rFonts w:ascii="Helvetica" w:hAnsi="Helvetica" w:cs="Helvetica"/>
              </w:rPr>
              <w:t>a for all three years.</w:t>
            </w:r>
            <w:r w:rsidR="00314E63">
              <w:rPr>
                <w:rFonts w:ascii="Helvetica" w:hAnsi="Helvetica" w:cs="Helvetica"/>
              </w:rPr>
              <w:t xml:space="preserve"> But </w:t>
            </w:r>
            <w:r w:rsidR="005D6E7B">
              <w:rPr>
                <w:rFonts w:ascii="Helvetica" w:hAnsi="Helvetica" w:cs="Helvetica"/>
              </w:rPr>
              <w:t xml:space="preserve">due to missing data, </w:t>
            </w:r>
            <w:r w:rsidR="00314E63">
              <w:rPr>
                <w:rFonts w:ascii="Helvetica" w:hAnsi="Helvetica" w:cs="Helvetica"/>
              </w:rPr>
              <w:t>we only have 390 observations.</w:t>
            </w:r>
          </w:p>
          <w:p w14:paraId="1BA20C96" w14:textId="77777777" w:rsidR="000A02DA" w:rsidRDefault="000A02DA" w:rsidP="00DA4903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69CD32A3" w14:textId="52FF0690" w:rsidR="001A3374" w:rsidRPr="009F6302" w:rsidRDefault="001A3374" w:rsidP="009F6302">
            <w:pPr>
              <w:rPr>
                <w:rFonts w:ascii="Helvetica" w:hAnsi="Helvetica" w:cs="Helvetica"/>
              </w:rPr>
            </w:pPr>
          </w:p>
        </w:tc>
      </w:tr>
    </w:tbl>
    <w:p w14:paraId="611922DD" w14:textId="53396679" w:rsidR="00692917" w:rsidRDefault="00692917" w:rsidP="00CD2958">
      <w:pPr>
        <w:pStyle w:val="ListParagraph"/>
        <w:numPr>
          <w:ilvl w:val="0"/>
          <w:numId w:val="4"/>
        </w:numPr>
      </w:pPr>
      <w:r>
        <w:t>Regression result</w:t>
      </w:r>
    </w:p>
    <w:p w14:paraId="5B27E0E2" w14:textId="77777777" w:rsidR="00C13553" w:rsidRDefault="00C20394" w:rsidP="00C13553">
      <w:pPr>
        <w:ind w:left="720"/>
        <w:rPr>
          <w:rFonts w:ascii="Helvetica" w:hAnsi="Helvetica" w:cs="Helvetica"/>
        </w:rPr>
      </w:pPr>
      <w:r w:rsidRPr="0085628C">
        <w:rPr>
          <w:rFonts w:ascii="Helvetica" w:hAnsi="Helvetica" w:cs="Helvetica"/>
        </w:rPr>
        <w:t>ii.</w:t>
      </w:r>
      <w:r>
        <w:rPr>
          <w:rFonts w:ascii="Helvetica" w:hAnsi="Helvetica" w:cs="Helvetica"/>
        </w:rPr>
        <w:t xml:space="preserve"> </w:t>
      </w:r>
    </w:p>
    <w:p w14:paraId="1CABB601" w14:textId="4C100732" w:rsidR="00C20394" w:rsidRDefault="00C20394" w:rsidP="00C13553">
      <w:pPr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coefficient of </w:t>
      </w:r>
      <w:r>
        <w:rPr>
          <w:rFonts w:ascii="Garamond" w:hAnsi="Garamond"/>
          <w:sz w:val="20"/>
          <w:szCs w:val="20"/>
        </w:rPr>
        <w:t xml:space="preserve">grant </w:t>
      </w:r>
      <w:r w:rsidRPr="00947C33">
        <w:rPr>
          <w:rFonts w:ascii="Helvetica" w:hAnsi="Helvetica" w:cs="Helvetica"/>
        </w:rPr>
        <w:t xml:space="preserve">is </w:t>
      </w:r>
      <w:r>
        <w:rPr>
          <w:rFonts w:ascii="Helvetica" w:hAnsi="Helvetica" w:cs="Helvetica"/>
        </w:rPr>
        <w:t>34.228, which means if a firm received the grant</w:t>
      </w:r>
      <w:r w:rsidR="00F339A4">
        <w:rPr>
          <w:rFonts w:ascii="Helvetica" w:hAnsi="Helvetica" w:cs="Helvetica"/>
        </w:rPr>
        <w:t xml:space="preserve"> </w:t>
      </w:r>
      <w:r w:rsidR="00FD3E0C">
        <w:rPr>
          <w:rFonts w:ascii="Helvetica" w:hAnsi="Helvetica" w:cs="Helvetica"/>
        </w:rPr>
        <w:t xml:space="preserve">for </w:t>
      </w:r>
      <w:r w:rsidR="001D1FCE">
        <w:rPr>
          <w:rFonts w:ascii="Helvetica" w:hAnsi="Helvetica" w:cs="Helvetica"/>
        </w:rPr>
        <w:t xml:space="preserve">the </w:t>
      </w:r>
      <w:r w:rsidR="00FD3E0C">
        <w:rPr>
          <w:rFonts w:ascii="Helvetica" w:hAnsi="Helvetica" w:cs="Helvetica"/>
        </w:rPr>
        <w:t>current year</w:t>
      </w:r>
      <w:r>
        <w:rPr>
          <w:rFonts w:ascii="Helvetica" w:hAnsi="Helvetica" w:cs="Helvetica"/>
        </w:rPr>
        <w:t xml:space="preserve">, </w:t>
      </w:r>
      <w:r w:rsidR="00221533" w:rsidRPr="00221533">
        <w:rPr>
          <w:rFonts w:ascii="Helvetica" w:hAnsi="Helvetica" w:cs="Helvetica"/>
        </w:rPr>
        <w:t>the estimated job training time per employee will increase by 34 hours</w:t>
      </w:r>
      <w:r>
        <w:rPr>
          <w:rFonts w:ascii="Helvetica" w:hAnsi="Helvetica" w:cs="Helvetica"/>
        </w:rPr>
        <w:t>. This effect is statistically significant at 1% level due to p-value is 0, and t-value equal to 11.97.</w:t>
      </w:r>
      <w:r w:rsidR="006924DB" w:rsidRPr="006924DB">
        <w:t xml:space="preserve"> </w:t>
      </w:r>
    </w:p>
    <w:p w14:paraId="0272093A" w14:textId="77777777" w:rsidR="00C20394" w:rsidRDefault="00C20394" w:rsidP="00C20394">
      <w:pPr>
        <w:rPr>
          <w:rFonts w:ascii="Helvetica" w:hAnsi="Helvetica" w:cs="Helvetica"/>
        </w:rPr>
      </w:pPr>
    </w:p>
    <w:p w14:paraId="6BD8A6C5" w14:textId="77777777" w:rsidR="00C20394" w:rsidRDefault="00C20394" w:rsidP="00C13553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iii. </w:t>
      </w:r>
    </w:p>
    <w:p w14:paraId="7182D651" w14:textId="48ED9C8C" w:rsidR="00C20394" w:rsidRDefault="00C20394" w:rsidP="00C13553">
      <w:pPr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No, it is not surprising because </w:t>
      </w:r>
      <w:r w:rsidRPr="00E61BBD">
        <w:rPr>
          <w:rFonts w:ascii="Garamond" w:hAnsi="Garamond"/>
          <w:sz w:val="20"/>
          <w:szCs w:val="20"/>
        </w:rPr>
        <w:t>grant_1</w:t>
      </w:r>
      <w:r>
        <w:rPr>
          <w:rFonts w:ascii="Helvetica" w:hAnsi="Helvetica" w:cs="Helvetica"/>
        </w:rPr>
        <w:t xml:space="preserve"> measure</w:t>
      </w:r>
      <w:r w:rsidR="00B16B01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 xml:space="preserve"> the effect of grant on job training hours at last year</w:t>
      </w:r>
      <w:r w:rsidR="00B16B01">
        <w:rPr>
          <w:rFonts w:ascii="Helvetica" w:hAnsi="Helvetica" w:cs="Helvetica"/>
        </w:rPr>
        <w:t>, this effect</w:t>
      </w:r>
      <w:r>
        <w:rPr>
          <w:rFonts w:ascii="Helvetica" w:hAnsi="Helvetica" w:cs="Helvetica"/>
        </w:rPr>
        <w:t xml:space="preserve"> may not </w:t>
      </w:r>
      <w:r w:rsidR="005A0EE7">
        <w:rPr>
          <w:rFonts w:ascii="Helvetica" w:hAnsi="Helvetica" w:cs="Helvetica"/>
        </w:rPr>
        <w:t>continue in</w:t>
      </w:r>
      <w:r>
        <w:rPr>
          <w:rFonts w:ascii="Helvetica" w:hAnsi="Helvetica" w:cs="Helvetica"/>
        </w:rPr>
        <w:t>to this year.</w:t>
      </w:r>
    </w:p>
    <w:p w14:paraId="4364D0D8" w14:textId="77777777" w:rsidR="00C20394" w:rsidRDefault="00C20394" w:rsidP="00C20394">
      <w:pPr>
        <w:rPr>
          <w:rFonts w:ascii="Helvetica" w:hAnsi="Helvetica" w:cs="Helvetica"/>
        </w:rPr>
      </w:pPr>
    </w:p>
    <w:p w14:paraId="0DACCC35" w14:textId="77777777" w:rsidR="00C20394" w:rsidRDefault="00C20394" w:rsidP="00C13553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iv.</w:t>
      </w:r>
    </w:p>
    <w:p w14:paraId="3922C9A6" w14:textId="481852FD" w:rsidR="00C20394" w:rsidRDefault="00C20394" w:rsidP="00C13553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coefficient of </w:t>
      </w:r>
      <w:proofErr w:type="spellStart"/>
      <w:r w:rsidRPr="0072579D">
        <w:rPr>
          <w:rFonts w:ascii="Garamond" w:hAnsi="Garamond"/>
          <w:sz w:val="20"/>
          <w:szCs w:val="20"/>
        </w:rPr>
        <w:t>lemploy</w:t>
      </w:r>
      <w:proofErr w:type="spellEnd"/>
      <w:r w:rsidR="0072579D">
        <w:rPr>
          <w:rFonts w:ascii="Garamond" w:hAnsi="Garamond"/>
          <w:sz w:val="20"/>
          <w:szCs w:val="20"/>
        </w:rPr>
        <w:t>,</w:t>
      </w:r>
      <w:r>
        <w:rPr>
          <w:rFonts w:ascii="Helvetica" w:hAnsi="Helvetica" w:cs="Helvetica"/>
        </w:rPr>
        <w:t xml:space="preserve"> </w:t>
      </w:r>
      <m:oMath>
        <m:sSub>
          <m:sSubPr>
            <m:ctrlPr>
              <w:rPr>
                <w:rFonts w:ascii="Cambria Math" w:hAnsi="Cambria Math" w:cs="Helvetica"/>
                <w:i/>
              </w:rPr>
            </m:ctrlPr>
          </m:sSubPr>
          <m:e>
            <m:r>
              <w:rPr>
                <w:rFonts w:ascii="Cambria Math" w:hAnsi="Cambria Math" w:cs="Helvetica"/>
              </w:rPr>
              <m:t>β</m:t>
            </m:r>
          </m:e>
          <m:sub>
            <m:r>
              <w:rPr>
                <w:rFonts w:ascii="Cambria Math" w:hAnsi="Cambria Math" w:cs="Helvetica"/>
              </w:rPr>
              <m:t>3</m:t>
            </m:r>
          </m:sub>
        </m:sSub>
      </m:oMath>
      <w:r>
        <w:rPr>
          <w:rFonts w:ascii="Helvetica" w:hAnsi="Helvetica" w:cs="Helvetica"/>
        </w:rPr>
        <w:t>is -0.176, and t value is -0.04, p value is 0.967.</w:t>
      </w:r>
    </w:p>
    <w:p w14:paraId="069EA838" w14:textId="464A0C7E" w:rsidR="00C20394" w:rsidRDefault="00C20394" w:rsidP="00C13553">
      <w:pPr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Therefore, larger firms provide their employees less training due to the sign of </w:t>
      </w:r>
      <m:oMath>
        <m:sSub>
          <m:sSubPr>
            <m:ctrlPr>
              <w:rPr>
                <w:rFonts w:ascii="Cambria Math" w:hAnsi="Cambria Math" w:cs="Helvetica"/>
                <w:i/>
              </w:rPr>
            </m:ctrlPr>
          </m:sSubPr>
          <m:e>
            <m:r>
              <w:rPr>
                <w:rFonts w:ascii="Cambria Math" w:hAnsi="Cambria Math" w:cs="Helvetica"/>
              </w:rPr>
              <m:t>β</m:t>
            </m:r>
          </m:e>
          <m:sub>
            <m:r>
              <w:rPr>
                <w:rFonts w:ascii="Cambria Math" w:hAnsi="Cambria Math" w:cs="Helvetica"/>
              </w:rPr>
              <m:t>3</m:t>
            </m:r>
          </m:sub>
        </m:sSub>
      </m:oMath>
      <w:r>
        <w:rPr>
          <w:rFonts w:ascii="Helvetica" w:hAnsi="Helvetica" w:cs="Helvetica"/>
        </w:rPr>
        <w:t xml:space="preserve"> is negative. But this difference is</w:t>
      </w:r>
      <w:r w:rsidR="00594500">
        <w:rPr>
          <w:rFonts w:ascii="Helvetica" w:hAnsi="Helvetica" w:cs="Helvetica"/>
        </w:rPr>
        <w:t xml:space="preserve"> very small and</w:t>
      </w:r>
      <w:r>
        <w:rPr>
          <w:rFonts w:ascii="Helvetica" w:hAnsi="Helvetica" w:cs="Helvetica"/>
        </w:rPr>
        <w:t xml:space="preserve"> </w:t>
      </w:r>
      <w:r w:rsidR="006313AF">
        <w:rPr>
          <w:rFonts w:ascii="Helvetica" w:hAnsi="Helvetica" w:cs="Helvetica"/>
        </w:rPr>
        <w:t>not sig</w:t>
      </w:r>
      <w:r w:rsidR="003465A3">
        <w:rPr>
          <w:rFonts w:ascii="Helvetica" w:hAnsi="Helvetica" w:cs="Helvetica"/>
        </w:rPr>
        <w:t>nificant</w:t>
      </w:r>
      <w:r>
        <w:rPr>
          <w:rFonts w:ascii="Helvetica" w:hAnsi="Helvetica" w:cs="Helvetica"/>
        </w:rPr>
        <w:t xml:space="preserve"> even at 10% level. </w:t>
      </w:r>
    </w:p>
    <w:p w14:paraId="0FA827B1" w14:textId="4431AAC9" w:rsidR="00C20394" w:rsidRDefault="00C20394" w:rsidP="00C13553">
      <w:pPr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If a firm has 10% more employees, the </w:t>
      </w:r>
      <w:r w:rsidR="00091201">
        <w:rPr>
          <w:rFonts w:ascii="Helvetica" w:hAnsi="Helvetica" w:cs="Helvetica"/>
        </w:rPr>
        <w:t>tra</w:t>
      </w:r>
      <w:r w:rsidR="00234277">
        <w:rPr>
          <w:rFonts w:ascii="Helvetica" w:hAnsi="Helvetica" w:cs="Helvetica"/>
        </w:rPr>
        <w:t xml:space="preserve">ining </w:t>
      </w:r>
      <w:r>
        <w:rPr>
          <w:rFonts w:ascii="Helvetica" w:hAnsi="Helvetica" w:cs="Helvetica"/>
        </w:rPr>
        <w:t xml:space="preserve">hours will decrease </w:t>
      </w:r>
      <w:r w:rsidR="00234277">
        <w:rPr>
          <w:rFonts w:ascii="Helvetica" w:hAnsi="Helvetica" w:cs="Helvetica"/>
        </w:rPr>
        <w:t xml:space="preserve">by </w:t>
      </w:r>
      <w:r>
        <w:rPr>
          <w:rFonts w:ascii="Helvetica" w:hAnsi="Helvetica" w:cs="Helvetica"/>
        </w:rPr>
        <w:t xml:space="preserve">0.0176 hours. </w:t>
      </w:r>
    </w:p>
    <w:p w14:paraId="41075F62" w14:textId="77777777" w:rsidR="00C20394" w:rsidRDefault="00C20394" w:rsidP="00C20394">
      <w:pPr>
        <w:rPr>
          <w:rFonts w:ascii="Helvetica" w:hAnsi="Helvetica" w:cs="Helvetica"/>
        </w:rPr>
      </w:pPr>
    </w:p>
    <w:p w14:paraId="52E30147" w14:textId="77777777" w:rsidR="00C20394" w:rsidRDefault="00C20394" w:rsidP="00C20394">
      <w:pPr>
        <w:rPr>
          <w:rFonts w:ascii="Helvetica" w:hAnsi="Helvetica" w:cs="Helvetica"/>
        </w:rPr>
      </w:pPr>
    </w:p>
    <w:p w14:paraId="5C1D14A9" w14:textId="08747281" w:rsidR="009F6302" w:rsidRPr="006C1FFA" w:rsidRDefault="00C20394" w:rsidP="00C13553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>C6.</w:t>
      </w:r>
    </w:p>
    <w:p w14:paraId="76597928" w14:textId="6189D982" w:rsidR="006C1FFA" w:rsidRDefault="006C1FFA" w:rsidP="006C1FFA">
      <w:pPr>
        <w:pStyle w:val="ListParagraph"/>
      </w:pPr>
    </w:p>
    <w:p w14:paraId="006A3250" w14:textId="77777777" w:rsidR="006C1FFA" w:rsidRPr="00C13553" w:rsidRDefault="006C1FFA" w:rsidP="006C1FFA">
      <w:pPr>
        <w:pStyle w:val="ListParagraph"/>
      </w:pPr>
    </w:p>
    <w:p w14:paraId="55E64DDE" w14:textId="5CEF7B1C" w:rsidR="00C13553" w:rsidRDefault="00C13553" w:rsidP="00C13553">
      <w:pPr>
        <w:pStyle w:val="ListParagraph"/>
      </w:pPr>
    </w:p>
    <w:p w14:paraId="3001FA12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>--------------------------------------------</w:t>
      </w:r>
    </w:p>
    <w:p w14:paraId="56E355C3" w14:textId="46D0E814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 xml:space="preserve">           </w:t>
      </w:r>
      <w:r w:rsidR="00DF700C">
        <w:rPr>
          <w:rFonts w:ascii="Courier New" w:hAnsi="Courier New" w:cs="Courier New"/>
        </w:rPr>
        <w:t xml:space="preserve">   </w:t>
      </w:r>
      <w:r w:rsidRPr="006F38E0">
        <w:rPr>
          <w:rFonts w:ascii="Courier New" w:hAnsi="Courier New" w:cs="Courier New"/>
        </w:rPr>
        <w:t xml:space="preserve"> </w:t>
      </w:r>
      <w:proofErr w:type="spellStart"/>
      <w:r w:rsidR="00DF700C">
        <w:rPr>
          <w:rFonts w:ascii="Courier New" w:hAnsi="Courier New" w:cs="Courier New"/>
        </w:rPr>
        <w:t>Randome</w:t>
      </w:r>
      <w:proofErr w:type="spellEnd"/>
      <w:r w:rsidR="00DF700C">
        <w:rPr>
          <w:rFonts w:ascii="Courier New" w:hAnsi="Courier New" w:cs="Courier New"/>
        </w:rPr>
        <w:t xml:space="preserve"> effect</w:t>
      </w:r>
      <w:r w:rsidRPr="006F38E0">
        <w:rPr>
          <w:rFonts w:ascii="Courier New" w:hAnsi="Courier New" w:cs="Courier New"/>
        </w:rPr>
        <w:t xml:space="preserve">    </w:t>
      </w:r>
      <w:r w:rsidR="008414B5">
        <w:rPr>
          <w:rFonts w:ascii="Courier New" w:hAnsi="Courier New" w:cs="Courier New"/>
        </w:rPr>
        <w:t>Fixed effect</w:t>
      </w:r>
      <w:r w:rsidRPr="006F38E0">
        <w:rPr>
          <w:rFonts w:ascii="Courier New" w:hAnsi="Courier New" w:cs="Courier New"/>
        </w:rPr>
        <w:t xml:space="preserve"> </w:t>
      </w:r>
    </w:p>
    <w:p w14:paraId="6A5DEFC8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lastRenderedPageBreak/>
        <w:t xml:space="preserve">                    </w:t>
      </w:r>
      <w:proofErr w:type="spellStart"/>
      <w:r w:rsidRPr="006F38E0">
        <w:rPr>
          <w:rFonts w:ascii="Courier New" w:hAnsi="Courier New" w:cs="Courier New"/>
        </w:rPr>
        <w:t>lwage</w:t>
      </w:r>
      <w:proofErr w:type="spellEnd"/>
      <w:r w:rsidRPr="006F38E0">
        <w:rPr>
          <w:rFonts w:ascii="Courier New" w:hAnsi="Courier New" w:cs="Courier New"/>
        </w:rPr>
        <w:t xml:space="preserve">           </w:t>
      </w:r>
      <w:proofErr w:type="spellStart"/>
      <w:r w:rsidRPr="006F38E0">
        <w:rPr>
          <w:rFonts w:ascii="Courier New" w:hAnsi="Courier New" w:cs="Courier New"/>
        </w:rPr>
        <w:t>lwage</w:t>
      </w:r>
      <w:proofErr w:type="spellEnd"/>
      <w:r w:rsidRPr="006F38E0">
        <w:rPr>
          <w:rFonts w:ascii="Courier New" w:hAnsi="Courier New" w:cs="Courier New"/>
        </w:rPr>
        <w:t xml:space="preserve">   </w:t>
      </w:r>
    </w:p>
    <w:p w14:paraId="30C4B29C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>--------------------------------------------</w:t>
      </w:r>
    </w:p>
    <w:p w14:paraId="0504D42E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 xml:space="preserve">educ                0.092***                </w:t>
      </w:r>
    </w:p>
    <w:p w14:paraId="254CA375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 xml:space="preserve">                   (0.01)                   </w:t>
      </w:r>
    </w:p>
    <w:p w14:paraId="08278292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 xml:space="preserve">black              -0.138***                </w:t>
      </w:r>
    </w:p>
    <w:p w14:paraId="6EC8BDF4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 xml:space="preserve">                   (0.05)                   </w:t>
      </w:r>
    </w:p>
    <w:p w14:paraId="262C2C35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proofErr w:type="spellStart"/>
      <w:r w:rsidRPr="006F38E0">
        <w:rPr>
          <w:rFonts w:ascii="Courier New" w:hAnsi="Courier New" w:cs="Courier New"/>
        </w:rPr>
        <w:t>hisp</w:t>
      </w:r>
      <w:proofErr w:type="spellEnd"/>
      <w:r w:rsidRPr="006F38E0">
        <w:rPr>
          <w:rFonts w:ascii="Courier New" w:hAnsi="Courier New" w:cs="Courier New"/>
        </w:rPr>
        <w:t xml:space="preserve">                0.022                   </w:t>
      </w:r>
    </w:p>
    <w:p w14:paraId="07A8BCC2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 xml:space="preserve">                   (0.04)                   </w:t>
      </w:r>
    </w:p>
    <w:p w14:paraId="6F5E073C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proofErr w:type="spellStart"/>
      <w:r w:rsidRPr="006F38E0">
        <w:rPr>
          <w:rFonts w:ascii="Courier New" w:hAnsi="Courier New" w:cs="Courier New"/>
        </w:rPr>
        <w:t>exper</w:t>
      </w:r>
      <w:proofErr w:type="spellEnd"/>
      <w:r w:rsidRPr="006F38E0">
        <w:rPr>
          <w:rFonts w:ascii="Courier New" w:hAnsi="Courier New" w:cs="Courier New"/>
        </w:rPr>
        <w:t xml:space="preserve">               0.104***                </w:t>
      </w:r>
    </w:p>
    <w:p w14:paraId="054881CF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 xml:space="preserve">                   (0.02)                   </w:t>
      </w:r>
    </w:p>
    <w:p w14:paraId="49A8A329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proofErr w:type="spellStart"/>
      <w:r w:rsidRPr="006F38E0">
        <w:rPr>
          <w:rFonts w:ascii="Courier New" w:hAnsi="Courier New" w:cs="Courier New"/>
        </w:rPr>
        <w:t>expersq</w:t>
      </w:r>
      <w:proofErr w:type="spellEnd"/>
      <w:r w:rsidRPr="006F38E0">
        <w:rPr>
          <w:rFonts w:ascii="Courier New" w:hAnsi="Courier New" w:cs="Courier New"/>
        </w:rPr>
        <w:t xml:space="preserve">            -0.005***       -0.005***</w:t>
      </w:r>
    </w:p>
    <w:p w14:paraId="6588483D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 xml:space="preserve">                   (0.00)       </w:t>
      </w:r>
      <w:proofErr w:type="gramStart"/>
      <w:r w:rsidRPr="006F38E0">
        <w:rPr>
          <w:rFonts w:ascii="Courier New" w:hAnsi="Courier New" w:cs="Courier New"/>
        </w:rPr>
        <w:t xml:space="preserve">   (</w:t>
      </w:r>
      <w:proofErr w:type="gramEnd"/>
      <w:r w:rsidRPr="006F38E0">
        <w:rPr>
          <w:rFonts w:ascii="Courier New" w:hAnsi="Courier New" w:cs="Courier New"/>
        </w:rPr>
        <w:t xml:space="preserve">0.00)   </w:t>
      </w:r>
    </w:p>
    <w:p w14:paraId="38483F07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 xml:space="preserve">married             0.064***        0.046** </w:t>
      </w:r>
    </w:p>
    <w:p w14:paraId="46A6B47A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 xml:space="preserve">                   (0.02)       </w:t>
      </w:r>
      <w:proofErr w:type="gramStart"/>
      <w:r w:rsidRPr="006F38E0">
        <w:rPr>
          <w:rFonts w:ascii="Courier New" w:hAnsi="Courier New" w:cs="Courier New"/>
        </w:rPr>
        <w:t xml:space="preserve">   (</w:t>
      </w:r>
      <w:proofErr w:type="gramEnd"/>
      <w:r w:rsidRPr="006F38E0">
        <w:rPr>
          <w:rFonts w:ascii="Courier New" w:hAnsi="Courier New" w:cs="Courier New"/>
        </w:rPr>
        <w:t xml:space="preserve">0.02)   </w:t>
      </w:r>
    </w:p>
    <w:p w14:paraId="04668A5C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>d81                 0.045*          0.155***</w:t>
      </w:r>
    </w:p>
    <w:p w14:paraId="6CD69D52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 xml:space="preserve">                   (0.02)       </w:t>
      </w:r>
      <w:proofErr w:type="gramStart"/>
      <w:r w:rsidRPr="006F38E0">
        <w:rPr>
          <w:rFonts w:ascii="Courier New" w:hAnsi="Courier New" w:cs="Courier New"/>
        </w:rPr>
        <w:t xml:space="preserve">   (</w:t>
      </w:r>
      <w:proofErr w:type="gramEnd"/>
      <w:r w:rsidRPr="006F38E0">
        <w:rPr>
          <w:rFonts w:ascii="Courier New" w:hAnsi="Courier New" w:cs="Courier New"/>
        </w:rPr>
        <w:t xml:space="preserve">0.02)   </w:t>
      </w:r>
    </w:p>
    <w:p w14:paraId="005E51F2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>d82                 0.040           0.259***</w:t>
      </w:r>
    </w:p>
    <w:p w14:paraId="3D7A6DD5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 xml:space="preserve">                   (0.03)       </w:t>
      </w:r>
      <w:proofErr w:type="gramStart"/>
      <w:r w:rsidRPr="006F38E0">
        <w:rPr>
          <w:rFonts w:ascii="Courier New" w:hAnsi="Courier New" w:cs="Courier New"/>
        </w:rPr>
        <w:t xml:space="preserve">   (</w:t>
      </w:r>
      <w:proofErr w:type="gramEnd"/>
      <w:r w:rsidRPr="006F38E0">
        <w:rPr>
          <w:rFonts w:ascii="Courier New" w:hAnsi="Courier New" w:cs="Courier New"/>
        </w:rPr>
        <w:t xml:space="preserve">0.02)   </w:t>
      </w:r>
    </w:p>
    <w:p w14:paraId="1CD451B5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>d83                 0.034           0.364***</w:t>
      </w:r>
    </w:p>
    <w:p w14:paraId="184F6001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 xml:space="preserve">                   (0.04)       </w:t>
      </w:r>
      <w:proofErr w:type="gramStart"/>
      <w:r w:rsidRPr="006F38E0">
        <w:rPr>
          <w:rFonts w:ascii="Courier New" w:hAnsi="Courier New" w:cs="Courier New"/>
        </w:rPr>
        <w:t xml:space="preserve">   (</w:t>
      </w:r>
      <w:proofErr w:type="gramEnd"/>
      <w:r w:rsidRPr="006F38E0">
        <w:rPr>
          <w:rFonts w:ascii="Courier New" w:hAnsi="Courier New" w:cs="Courier New"/>
        </w:rPr>
        <w:t xml:space="preserve">0.03)   </w:t>
      </w:r>
    </w:p>
    <w:p w14:paraId="3822B246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>d84                 0.061           0.502***</w:t>
      </w:r>
    </w:p>
    <w:p w14:paraId="261DEBD7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 xml:space="preserve">                   (0.05)       </w:t>
      </w:r>
      <w:proofErr w:type="gramStart"/>
      <w:r w:rsidRPr="006F38E0">
        <w:rPr>
          <w:rFonts w:ascii="Courier New" w:hAnsi="Courier New" w:cs="Courier New"/>
        </w:rPr>
        <w:t xml:space="preserve">   (</w:t>
      </w:r>
      <w:proofErr w:type="gramEnd"/>
      <w:r w:rsidRPr="006F38E0">
        <w:rPr>
          <w:rFonts w:ascii="Courier New" w:hAnsi="Courier New" w:cs="Courier New"/>
        </w:rPr>
        <w:t xml:space="preserve">0.04)   </w:t>
      </w:r>
    </w:p>
    <w:p w14:paraId="64ED6AB9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>d85                 0.079           0.632***</w:t>
      </w:r>
    </w:p>
    <w:p w14:paraId="03243053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 xml:space="preserve">                   (0.06)       </w:t>
      </w:r>
      <w:proofErr w:type="gramStart"/>
      <w:r w:rsidRPr="006F38E0">
        <w:rPr>
          <w:rFonts w:ascii="Courier New" w:hAnsi="Courier New" w:cs="Courier New"/>
        </w:rPr>
        <w:t xml:space="preserve">   (</w:t>
      </w:r>
      <w:proofErr w:type="gramEnd"/>
      <w:r w:rsidRPr="006F38E0">
        <w:rPr>
          <w:rFonts w:ascii="Courier New" w:hAnsi="Courier New" w:cs="Courier New"/>
        </w:rPr>
        <w:t xml:space="preserve">0.05)   </w:t>
      </w:r>
    </w:p>
    <w:p w14:paraId="1E5E8FF5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>d86                 0.117           0.781***</w:t>
      </w:r>
    </w:p>
    <w:p w14:paraId="2CC57F80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 xml:space="preserve">                   (0.07)       </w:t>
      </w:r>
      <w:proofErr w:type="gramStart"/>
      <w:r w:rsidRPr="006F38E0">
        <w:rPr>
          <w:rFonts w:ascii="Courier New" w:hAnsi="Courier New" w:cs="Courier New"/>
        </w:rPr>
        <w:t xml:space="preserve">   (</w:t>
      </w:r>
      <w:proofErr w:type="gramEnd"/>
      <w:r w:rsidRPr="006F38E0">
        <w:rPr>
          <w:rFonts w:ascii="Courier New" w:hAnsi="Courier New" w:cs="Courier New"/>
        </w:rPr>
        <w:t xml:space="preserve">0.06)   </w:t>
      </w:r>
    </w:p>
    <w:p w14:paraId="2FB925A5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>d87                 0.166**         0.945***</w:t>
      </w:r>
    </w:p>
    <w:p w14:paraId="6CE6041B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 xml:space="preserve">                   (0.08)       </w:t>
      </w:r>
      <w:proofErr w:type="gramStart"/>
      <w:r w:rsidRPr="006F38E0">
        <w:rPr>
          <w:rFonts w:ascii="Courier New" w:hAnsi="Courier New" w:cs="Courier New"/>
        </w:rPr>
        <w:t xml:space="preserve">   (</w:t>
      </w:r>
      <w:proofErr w:type="gramEnd"/>
      <w:r w:rsidRPr="006F38E0">
        <w:rPr>
          <w:rFonts w:ascii="Courier New" w:hAnsi="Courier New" w:cs="Courier New"/>
        </w:rPr>
        <w:t xml:space="preserve">0.07)   </w:t>
      </w:r>
    </w:p>
    <w:p w14:paraId="4F385F7E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>union               0.174***        0.148***</w:t>
      </w:r>
    </w:p>
    <w:p w14:paraId="40B43CF7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 xml:space="preserve">                   (0.03)       </w:t>
      </w:r>
      <w:proofErr w:type="gramStart"/>
      <w:r w:rsidRPr="006F38E0">
        <w:rPr>
          <w:rFonts w:ascii="Courier New" w:hAnsi="Courier New" w:cs="Courier New"/>
        </w:rPr>
        <w:t xml:space="preserve">   (</w:t>
      </w:r>
      <w:proofErr w:type="gramEnd"/>
      <w:r w:rsidRPr="006F38E0">
        <w:rPr>
          <w:rFonts w:ascii="Courier New" w:hAnsi="Courier New" w:cs="Courier New"/>
        </w:rPr>
        <w:t xml:space="preserve">0.03)   </w:t>
      </w:r>
    </w:p>
    <w:p w14:paraId="5D93A18D" w14:textId="5D82B9DB" w:rsidR="0093574C" w:rsidRPr="006F38E0" w:rsidRDefault="001358EB" w:rsidP="0093574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union*t</w:t>
      </w:r>
      <w:r w:rsidR="0093574C" w:rsidRPr="006F38E0">
        <w:rPr>
          <w:rFonts w:ascii="Courier New" w:hAnsi="Courier New" w:cs="Courier New"/>
        </w:rPr>
        <w:t xml:space="preserve">            -0.016***       -0.016***</w:t>
      </w:r>
    </w:p>
    <w:p w14:paraId="03A9858E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 xml:space="preserve">                   (0.01)       </w:t>
      </w:r>
      <w:proofErr w:type="gramStart"/>
      <w:r w:rsidRPr="006F38E0">
        <w:rPr>
          <w:rFonts w:ascii="Courier New" w:hAnsi="Courier New" w:cs="Courier New"/>
        </w:rPr>
        <w:t xml:space="preserve">   (</w:t>
      </w:r>
      <w:proofErr w:type="gramEnd"/>
      <w:r w:rsidRPr="006F38E0">
        <w:rPr>
          <w:rFonts w:ascii="Courier New" w:hAnsi="Courier New" w:cs="Courier New"/>
        </w:rPr>
        <w:t xml:space="preserve">0.01)   </w:t>
      </w:r>
    </w:p>
    <w:p w14:paraId="19753835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>_cons               0.014           1.412***</w:t>
      </w:r>
    </w:p>
    <w:p w14:paraId="40FA15C2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 xml:space="preserve">                   (0.15)       </w:t>
      </w:r>
      <w:proofErr w:type="gramStart"/>
      <w:r w:rsidRPr="006F38E0">
        <w:rPr>
          <w:rFonts w:ascii="Courier New" w:hAnsi="Courier New" w:cs="Courier New"/>
        </w:rPr>
        <w:t xml:space="preserve">   (</w:t>
      </w:r>
      <w:proofErr w:type="gramEnd"/>
      <w:r w:rsidRPr="006F38E0">
        <w:rPr>
          <w:rFonts w:ascii="Courier New" w:hAnsi="Courier New" w:cs="Courier New"/>
        </w:rPr>
        <w:t xml:space="preserve">0.02)   </w:t>
      </w:r>
    </w:p>
    <w:p w14:paraId="55217869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>--------------------------------------------</w:t>
      </w:r>
    </w:p>
    <w:p w14:paraId="0015322F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 xml:space="preserve">N                    4360            4360   </w:t>
      </w:r>
    </w:p>
    <w:p w14:paraId="4832E6FA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 xml:space="preserve">adj. R-sq                           0.063   </w:t>
      </w:r>
    </w:p>
    <w:p w14:paraId="63D3DD9C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>--------------------------------------------</w:t>
      </w:r>
    </w:p>
    <w:p w14:paraId="51E99A83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>Standard errors in parentheses</w:t>
      </w:r>
    </w:p>
    <w:p w14:paraId="09D98290" w14:textId="77777777" w:rsidR="0093574C" w:rsidRPr="006F38E0" w:rsidRDefault="0093574C" w:rsidP="0093574C">
      <w:pPr>
        <w:pStyle w:val="PlainText"/>
        <w:rPr>
          <w:rFonts w:ascii="Courier New" w:hAnsi="Courier New" w:cs="Courier New"/>
        </w:rPr>
      </w:pPr>
      <w:r w:rsidRPr="006F38E0">
        <w:rPr>
          <w:rFonts w:ascii="Courier New" w:hAnsi="Courier New" w:cs="Courier New"/>
        </w:rPr>
        <w:t>* p&lt;0.10, ** p&lt;0.05, *** p&lt;0.01</w:t>
      </w:r>
    </w:p>
    <w:p w14:paraId="6FCB0486" w14:textId="0729E976" w:rsidR="003D0697" w:rsidRDefault="003264AC" w:rsidP="00AE362F">
      <w:pPr>
        <w:pStyle w:val="ListParagraph"/>
      </w:pPr>
      <w:r>
        <w:t xml:space="preserve">In the random effect </w:t>
      </w:r>
      <w:r w:rsidR="00A313B4">
        <w:t>estimation</w:t>
      </w:r>
      <w:r w:rsidR="00AE362F">
        <w:t>, t</w:t>
      </w:r>
      <w:r w:rsidR="00B26545">
        <w:t xml:space="preserve">he coefficient of </w:t>
      </w:r>
      <w:r w:rsidR="00B26545" w:rsidRPr="00F02182">
        <w:rPr>
          <w:rFonts w:ascii="Courier New" w:hAnsi="Courier New" w:cs="Courier New"/>
          <w:sz w:val="21"/>
          <w:szCs w:val="21"/>
        </w:rPr>
        <w:t>union</w:t>
      </w:r>
      <w:r w:rsidR="00B26545">
        <w:t xml:space="preserve"> is </w:t>
      </w:r>
      <w:r w:rsidR="00523C0A">
        <w:t>0.174</w:t>
      </w:r>
      <w:r w:rsidR="00440ED0">
        <w:t xml:space="preserve"> with </w:t>
      </w:r>
      <w:r w:rsidR="0028567F">
        <w:t xml:space="preserve">a </w:t>
      </w:r>
      <w:r w:rsidR="00440ED0">
        <w:t>significant effect at 1% level,</w:t>
      </w:r>
      <w:r w:rsidR="00CC6299">
        <w:t xml:space="preserve"> indicating </w:t>
      </w:r>
      <w:r w:rsidR="00432127">
        <w:t xml:space="preserve">union </w:t>
      </w:r>
      <w:r w:rsidR="00716980">
        <w:t>has a</w:t>
      </w:r>
      <w:r w:rsidR="00622281">
        <w:t xml:space="preserve"> significant effect on </w:t>
      </w:r>
      <w:r w:rsidR="002324C9">
        <w:t xml:space="preserve">wage and </w:t>
      </w:r>
      <w:r w:rsidR="00876BE8">
        <w:t xml:space="preserve">if a person in the union, his wage is </w:t>
      </w:r>
      <w:r w:rsidR="000620FC">
        <w:t>17</w:t>
      </w:r>
      <w:r w:rsidR="00FC37A1">
        <w:t xml:space="preserve">% </w:t>
      </w:r>
      <w:r w:rsidR="003467A5">
        <w:t xml:space="preserve">higher than the person not in the union. </w:t>
      </w:r>
      <w:r w:rsidR="005B6FFB">
        <w:t xml:space="preserve">The </w:t>
      </w:r>
      <w:r w:rsidR="00AE362F">
        <w:t xml:space="preserve">coefficient of </w:t>
      </w:r>
      <w:r w:rsidR="00AE362F" w:rsidRPr="00F02182">
        <w:rPr>
          <w:rFonts w:ascii="Courier New" w:hAnsi="Courier New" w:cs="Courier New"/>
          <w:sz w:val="21"/>
          <w:szCs w:val="21"/>
        </w:rPr>
        <w:t>union*t</w:t>
      </w:r>
      <w:r w:rsidR="00AE362F">
        <w:t xml:space="preserve"> is -0.016, </w:t>
      </w:r>
      <w:r w:rsidR="001543EF">
        <w:t xml:space="preserve">also has a significant effect on </w:t>
      </w:r>
      <w:proofErr w:type="spellStart"/>
      <w:r w:rsidR="001543EF" w:rsidRPr="00F02182">
        <w:rPr>
          <w:rFonts w:ascii="Courier New" w:hAnsi="Courier New" w:cs="Courier New"/>
          <w:sz w:val="21"/>
          <w:szCs w:val="21"/>
        </w:rPr>
        <w:t>lwage</w:t>
      </w:r>
      <w:proofErr w:type="spellEnd"/>
      <w:r w:rsidR="001543EF">
        <w:t xml:space="preserve"> at 1% level</w:t>
      </w:r>
      <w:r w:rsidR="00447010">
        <w:t>.</w:t>
      </w:r>
    </w:p>
    <w:p w14:paraId="6DEE0099" w14:textId="77777777" w:rsidR="00B67B1B" w:rsidRDefault="00B67B1B" w:rsidP="00AE362F">
      <w:pPr>
        <w:pStyle w:val="ListParagraph"/>
      </w:pPr>
    </w:p>
    <w:p w14:paraId="481C938C" w14:textId="254354F1" w:rsidR="00447010" w:rsidRDefault="008730A3" w:rsidP="00AE362F">
      <w:pPr>
        <w:pStyle w:val="ListParagraph"/>
      </w:pPr>
      <w:r>
        <w:t>Based on fixed effect</w:t>
      </w:r>
      <w:r w:rsidR="00A313B4">
        <w:t xml:space="preserve"> estimation</w:t>
      </w:r>
      <w:r>
        <w:t xml:space="preserve">, </w:t>
      </w:r>
      <w:r w:rsidR="00AC65DD">
        <w:t xml:space="preserve">the coefficient of </w:t>
      </w:r>
      <w:r w:rsidR="00AC65DD" w:rsidRPr="00F02182">
        <w:rPr>
          <w:rFonts w:ascii="Courier New" w:hAnsi="Courier New" w:cs="Courier New"/>
          <w:sz w:val="21"/>
          <w:szCs w:val="21"/>
        </w:rPr>
        <w:t>union</w:t>
      </w:r>
      <w:r w:rsidR="00AC65DD">
        <w:t xml:space="preserve"> is 0.148 with a significant effect at 1% level. The coefficient of </w:t>
      </w:r>
      <w:r w:rsidR="00AC65DD" w:rsidRPr="00F02182">
        <w:rPr>
          <w:rFonts w:ascii="Courier New" w:hAnsi="Courier New" w:cs="Courier New"/>
          <w:sz w:val="21"/>
          <w:szCs w:val="21"/>
        </w:rPr>
        <w:t>union*t</w:t>
      </w:r>
      <w:r w:rsidR="00AC65DD">
        <w:t xml:space="preserve"> is -0.016, also has a significant effect </w:t>
      </w:r>
      <w:r w:rsidR="00077696">
        <w:t xml:space="preserve">at </w:t>
      </w:r>
      <w:r w:rsidR="00AC65DD">
        <w:t xml:space="preserve">1% level. Therefore, this result is similar </w:t>
      </w:r>
      <w:r w:rsidR="00F97977">
        <w:t>to</w:t>
      </w:r>
      <w:r w:rsidR="00AC65DD">
        <w:t xml:space="preserve"> the </w:t>
      </w:r>
      <w:r w:rsidR="00DF700C">
        <w:t xml:space="preserve">result of </w:t>
      </w:r>
      <w:r w:rsidR="00414B6A">
        <w:t xml:space="preserve">the </w:t>
      </w:r>
      <w:r w:rsidR="00DF700C">
        <w:t>random effect</w:t>
      </w:r>
      <w:r w:rsidR="00F02182">
        <w:t xml:space="preserve"> estimation</w:t>
      </w:r>
      <w:r w:rsidR="00DF700C">
        <w:t>.</w:t>
      </w:r>
    </w:p>
    <w:p w14:paraId="0D66C18F" w14:textId="6FB3083A" w:rsidR="003467A5" w:rsidRDefault="003467A5" w:rsidP="005C5FDF">
      <w:pPr>
        <w:pStyle w:val="ListParagraph"/>
      </w:pPr>
    </w:p>
    <w:sectPr w:rsidR="003467A5" w:rsidSect="00825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D7D43"/>
    <w:multiLevelType w:val="hybridMultilevel"/>
    <w:tmpl w:val="0DBC4C76"/>
    <w:lvl w:ilvl="0" w:tplc="4964E4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7B1F98"/>
    <w:multiLevelType w:val="hybridMultilevel"/>
    <w:tmpl w:val="80106442"/>
    <w:lvl w:ilvl="0" w:tplc="649657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9B780C"/>
    <w:multiLevelType w:val="hybridMultilevel"/>
    <w:tmpl w:val="80106442"/>
    <w:lvl w:ilvl="0" w:tplc="649657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336652"/>
    <w:multiLevelType w:val="hybridMultilevel"/>
    <w:tmpl w:val="30BAB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063C8"/>
    <w:multiLevelType w:val="hybridMultilevel"/>
    <w:tmpl w:val="F148213A"/>
    <w:lvl w:ilvl="0" w:tplc="43A47F9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17"/>
    <w:rsid w:val="000167F0"/>
    <w:rsid w:val="00047FFC"/>
    <w:rsid w:val="000620FC"/>
    <w:rsid w:val="00077696"/>
    <w:rsid w:val="00091201"/>
    <w:rsid w:val="000A02DA"/>
    <w:rsid w:val="000D4509"/>
    <w:rsid w:val="0011163D"/>
    <w:rsid w:val="00125414"/>
    <w:rsid w:val="001358EB"/>
    <w:rsid w:val="001543EF"/>
    <w:rsid w:val="00162D2E"/>
    <w:rsid w:val="00177EE1"/>
    <w:rsid w:val="00194C18"/>
    <w:rsid w:val="001A3374"/>
    <w:rsid w:val="001D1FCE"/>
    <w:rsid w:val="001E4CC8"/>
    <w:rsid w:val="002122B8"/>
    <w:rsid w:val="002203F0"/>
    <w:rsid w:val="00220D72"/>
    <w:rsid w:val="00221533"/>
    <w:rsid w:val="002324C9"/>
    <w:rsid w:val="00234277"/>
    <w:rsid w:val="00241ED2"/>
    <w:rsid w:val="0028567F"/>
    <w:rsid w:val="002B0866"/>
    <w:rsid w:val="002B10F9"/>
    <w:rsid w:val="002F5371"/>
    <w:rsid w:val="0030503E"/>
    <w:rsid w:val="00314E63"/>
    <w:rsid w:val="003264AC"/>
    <w:rsid w:val="003465A3"/>
    <w:rsid w:val="003467A5"/>
    <w:rsid w:val="00356144"/>
    <w:rsid w:val="003D0697"/>
    <w:rsid w:val="003E10C3"/>
    <w:rsid w:val="00414B6A"/>
    <w:rsid w:val="00432127"/>
    <w:rsid w:val="00440ED0"/>
    <w:rsid w:val="00447010"/>
    <w:rsid w:val="0048021D"/>
    <w:rsid w:val="00492FBF"/>
    <w:rsid w:val="004C6685"/>
    <w:rsid w:val="004E6F10"/>
    <w:rsid w:val="004F4725"/>
    <w:rsid w:val="00523C0A"/>
    <w:rsid w:val="00544049"/>
    <w:rsid w:val="00557E0F"/>
    <w:rsid w:val="00593E56"/>
    <w:rsid w:val="00594500"/>
    <w:rsid w:val="005A0EE7"/>
    <w:rsid w:val="005A40E6"/>
    <w:rsid w:val="005B6FFB"/>
    <w:rsid w:val="005C1367"/>
    <w:rsid w:val="005C5FDF"/>
    <w:rsid w:val="005D6E7B"/>
    <w:rsid w:val="005E4962"/>
    <w:rsid w:val="005F2D12"/>
    <w:rsid w:val="00621C2A"/>
    <w:rsid w:val="00622281"/>
    <w:rsid w:val="006313AF"/>
    <w:rsid w:val="006320AA"/>
    <w:rsid w:val="00641CDD"/>
    <w:rsid w:val="00647D16"/>
    <w:rsid w:val="006651D4"/>
    <w:rsid w:val="006924DB"/>
    <w:rsid w:val="00692917"/>
    <w:rsid w:val="006A4587"/>
    <w:rsid w:val="006C1FFA"/>
    <w:rsid w:val="006E0953"/>
    <w:rsid w:val="006E3AB5"/>
    <w:rsid w:val="006F1C9E"/>
    <w:rsid w:val="00716980"/>
    <w:rsid w:val="0072579D"/>
    <w:rsid w:val="00783EB1"/>
    <w:rsid w:val="007C7F36"/>
    <w:rsid w:val="007D1151"/>
    <w:rsid w:val="007E2269"/>
    <w:rsid w:val="007E7278"/>
    <w:rsid w:val="008258A2"/>
    <w:rsid w:val="00825EBE"/>
    <w:rsid w:val="008414B5"/>
    <w:rsid w:val="00841E3C"/>
    <w:rsid w:val="00847373"/>
    <w:rsid w:val="0085628C"/>
    <w:rsid w:val="008730A3"/>
    <w:rsid w:val="00876BE8"/>
    <w:rsid w:val="008E59A5"/>
    <w:rsid w:val="00905AB7"/>
    <w:rsid w:val="009218B0"/>
    <w:rsid w:val="009273D6"/>
    <w:rsid w:val="0093574C"/>
    <w:rsid w:val="0093642C"/>
    <w:rsid w:val="009473D2"/>
    <w:rsid w:val="00947C33"/>
    <w:rsid w:val="00972DC6"/>
    <w:rsid w:val="009C7BB7"/>
    <w:rsid w:val="009F6302"/>
    <w:rsid w:val="009F6A38"/>
    <w:rsid w:val="00A258F3"/>
    <w:rsid w:val="00A313B4"/>
    <w:rsid w:val="00A315E4"/>
    <w:rsid w:val="00A517FF"/>
    <w:rsid w:val="00A655E0"/>
    <w:rsid w:val="00A745A1"/>
    <w:rsid w:val="00A76669"/>
    <w:rsid w:val="00AA6228"/>
    <w:rsid w:val="00AC65DD"/>
    <w:rsid w:val="00AE2246"/>
    <w:rsid w:val="00AE362F"/>
    <w:rsid w:val="00AE6593"/>
    <w:rsid w:val="00B16B01"/>
    <w:rsid w:val="00B26545"/>
    <w:rsid w:val="00B66E0D"/>
    <w:rsid w:val="00B67B1B"/>
    <w:rsid w:val="00BB4609"/>
    <w:rsid w:val="00BC276E"/>
    <w:rsid w:val="00C06596"/>
    <w:rsid w:val="00C07903"/>
    <w:rsid w:val="00C13553"/>
    <w:rsid w:val="00C20394"/>
    <w:rsid w:val="00CC6299"/>
    <w:rsid w:val="00CD2958"/>
    <w:rsid w:val="00D34933"/>
    <w:rsid w:val="00D50320"/>
    <w:rsid w:val="00D968EC"/>
    <w:rsid w:val="00DA07FD"/>
    <w:rsid w:val="00DA4903"/>
    <w:rsid w:val="00DE3C8F"/>
    <w:rsid w:val="00DE5246"/>
    <w:rsid w:val="00DF700C"/>
    <w:rsid w:val="00E21F31"/>
    <w:rsid w:val="00E61BBD"/>
    <w:rsid w:val="00E62755"/>
    <w:rsid w:val="00ED7FB2"/>
    <w:rsid w:val="00F004EB"/>
    <w:rsid w:val="00F02182"/>
    <w:rsid w:val="00F0404E"/>
    <w:rsid w:val="00F1718B"/>
    <w:rsid w:val="00F3259E"/>
    <w:rsid w:val="00F339A4"/>
    <w:rsid w:val="00F40EC1"/>
    <w:rsid w:val="00F662FF"/>
    <w:rsid w:val="00F97977"/>
    <w:rsid w:val="00FA45DB"/>
    <w:rsid w:val="00FC37A1"/>
    <w:rsid w:val="00FC5779"/>
    <w:rsid w:val="00FD30F2"/>
    <w:rsid w:val="00FD3E0C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D454"/>
  <w15:chartTrackingRefBased/>
  <w15:docId w15:val="{8DAAA779-9204-0741-9A8C-4DA90BAB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9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579D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93574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574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1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A4B58A-3CCB-4AA5-B188-4A1376838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Kangxin</dc:creator>
  <cp:keywords/>
  <dc:description/>
  <cp:lastModifiedBy>Tian, Amanda</cp:lastModifiedBy>
  <cp:revision>149</cp:revision>
  <cp:lastPrinted>2020-03-09T14:16:00Z</cp:lastPrinted>
  <dcterms:created xsi:type="dcterms:W3CDTF">2020-03-05T22:39:00Z</dcterms:created>
  <dcterms:modified xsi:type="dcterms:W3CDTF">2021-02-11T17:09:00Z</dcterms:modified>
</cp:coreProperties>
</file>