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0A51" w14:textId="5C7A3885" w:rsidR="00401D4B" w:rsidRDefault="00EA169D" w:rsidP="00EA169D">
      <w:pPr>
        <w:pStyle w:val="1"/>
        <w:jc w:val="center"/>
        <w:rPr>
          <w:rFonts w:hint="eastAsia"/>
        </w:rPr>
      </w:pPr>
      <w:r>
        <w:rPr>
          <w:rFonts w:hint="eastAsia"/>
        </w:rPr>
        <w:t>项目八市场现状调研</w:t>
      </w:r>
    </w:p>
    <w:p w14:paraId="42F5BE1A" w14:textId="263DF08A" w:rsidR="00CE5091" w:rsidRPr="00CE5091" w:rsidRDefault="00CE5091" w:rsidP="00CE5091">
      <w:pPr>
        <w:rPr>
          <w:rFonts w:hint="eastAsia"/>
          <w:b/>
          <w:bCs/>
        </w:rPr>
      </w:pPr>
      <w:r w:rsidRPr="00CE5091">
        <w:rPr>
          <w:rFonts w:hint="eastAsia"/>
          <w:b/>
          <w:bCs/>
        </w:rPr>
        <w:t>一．市场部分</w:t>
      </w:r>
    </w:p>
    <w:p w14:paraId="2BE16312" w14:textId="792EECD6" w:rsidR="00E64C38" w:rsidRDefault="00E64C38" w:rsidP="005708D3">
      <w:pPr>
        <w:ind w:leftChars="100" w:left="220" w:firstLineChars="100" w:firstLine="220"/>
        <w:rPr>
          <w:rFonts w:hint="eastAsia"/>
        </w:rPr>
      </w:pPr>
      <w:r>
        <w:rPr>
          <w:rFonts w:hint="eastAsia"/>
        </w:rPr>
        <w:t>对于目前市场上</w:t>
      </w:r>
      <w:r w:rsidR="00307F00">
        <w:rPr>
          <w:rFonts w:hint="eastAsia"/>
        </w:rPr>
        <w:t>公开的利用大模型RAG技术进行</w:t>
      </w:r>
      <w:r w:rsidR="00D06E85">
        <w:rPr>
          <w:rFonts w:hint="eastAsia"/>
        </w:rPr>
        <w:t>油浸式变压器故障的根因分析与</w:t>
      </w:r>
      <w:r w:rsidR="00CE622A">
        <w:rPr>
          <w:rFonts w:hint="eastAsia"/>
        </w:rPr>
        <w:t>解决的方案，我们查找到了以下案例：</w:t>
      </w:r>
      <w:r w:rsidR="00CE622A">
        <w:rPr>
          <w:rFonts w:hint="eastAsia"/>
          <w:noProof/>
        </w:rPr>
        <w:drawing>
          <wp:inline distT="0" distB="0" distL="0" distR="0" wp14:anchorId="1840C64E" wp14:editId="439A6AFB">
            <wp:extent cx="6489700" cy="2095500"/>
            <wp:effectExtent l="0" t="0" r="0" b="0"/>
            <wp:docPr id="13406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215" name="图片 1340621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949" b="2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77808" w14:textId="72D435CD" w:rsidR="00CE622A" w:rsidRDefault="002D0C3A" w:rsidP="00CE622A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我们发现，各家的</w:t>
      </w:r>
      <w:r w:rsidR="00D069F1">
        <w:rPr>
          <w:rFonts w:hint="eastAsia"/>
        </w:rPr>
        <w:t>落地实施路径各不相同</w:t>
      </w:r>
    </w:p>
    <w:p w14:paraId="254BB7F4" w14:textId="17A50D2F" w:rsidR="00C6193C" w:rsidRDefault="001D298C" w:rsidP="00C6193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国网湖北电力：运用</w:t>
      </w:r>
      <w:r w:rsidR="00002116">
        <w:rPr>
          <w:rFonts w:hint="eastAsia"/>
        </w:rPr>
        <w:t>行业大模型</w:t>
      </w:r>
      <w:r w:rsidR="00CC3287">
        <w:rPr>
          <w:rFonts w:hint="eastAsia"/>
        </w:rPr>
        <w:t>+多模态数据进行</w:t>
      </w:r>
      <w:r w:rsidR="00700371">
        <w:rPr>
          <w:rFonts w:hint="eastAsia"/>
        </w:rPr>
        <w:t>根因分析</w:t>
      </w:r>
    </w:p>
    <w:p w14:paraId="7951763C" w14:textId="1BB62066" w:rsidR="00700371" w:rsidRDefault="00700371" w:rsidP="000F79D0">
      <w:pPr>
        <w:pStyle w:val="a9"/>
        <w:ind w:left="800"/>
        <w:rPr>
          <w:rFonts w:hint="eastAsia"/>
        </w:rPr>
      </w:pPr>
      <w:r>
        <w:rPr>
          <w:rFonts w:hint="eastAsia"/>
        </w:rPr>
        <w:t>其中，</w:t>
      </w:r>
      <w:r w:rsidR="00A40224" w:rsidRPr="00A40224">
        <w:t>光明电力大模型</w:t>
      </w:r>
      <w:r w:rsidR="00A40224" w:rsidRPr="00A40224">
        <w:rPr>
          <w:rFonts w:hint="eastAsia"/>
        </w:rPr>
        <w:t>是</w:t>
      </w:r>
      <w:r w:rsidR="000F79D0" w:rsidRPr="002549DC">
        <w:t>面向电力行业的千亿级多模态行业大模型</w:t>
      </w:r>
      <w:r w:rsidR="002549DC" w:rsidRPr="002549DC">
        <w:rPr>
          <w:rFonts w:hint="eastAsia"/>
        </w:rPr>
        <w:t>。</w:t>
      </w:r>
      <w:r w:rsidR="002549DC" w:rsidRPr="002549DC">
        <w:t>在通用大模型基础上深度注入了电力行业知识</w:t>
      </w:r>
      <w:r w:rsidR="002549DC">
        <w:rPr>
          <w:rFonts w:hint="eastAsia"/>
        </w:rPr>
        <w:t>。</w:t>
      </w:r>
    </w:p>
    <w:p w14:paraId="235585A6" w14:textId="71C54D6B" w:rsidR="0088605D" w:rsidRDefault="002549DC" w:rsidP="00C6193C">
      <w:pPr>
        <w:pStyle w:val="a9"/>
        <w:ind w:left="800"/>
        <w:rPr>
          <w:rFonts w:hint="eastAsia"/>
        </w:rPr>
      </w:pPr>
      <w:r>
        <w:rPr>
          <w:rFonts w:hint="eastAsia"/>
        </w:rPr>
        <w:t>多模态数据</w:t>
      </w:r>
      <w:r w:rsidR="00211E5C">
        <w:rPr>
          <w:rFonts w:hint="eastAsia"/>
        </w:rPr>
        <w:t>是</w:t>
      </w:r>
      <w:r w:rsidR="0088605D" w:rsidRPr="0088605D">
        <w:t>来源不同、形式不同、但共同反映设备状态的各种监测信息。</w:t>
      </w:r>
      <w:r w:rsidR="0088605D">
        <w:rPr>
          <w:rFonts w:hint="eastAsia"/>
        </w:rPr>
        <w:t>可以</w:t>
      </w:r>
      <w:r w:rsidR="0088605D" w:rsidRPr="0088605D">
        <w:t>让大模型同时“看到”多种信号，再结合知识库做综合推理，从而更接近经验丰富的专家判断方式。</w:t>
      </w:r>
    </w:p>
    <w:p w14:paraId="44066363" w14:textId="659F64E1" w:rsidR="0049580D" w:rsidRPr="0049580D" w:rsidRDefault="0049580D" w:rsidP="00C6193C">
      <w:pPr>
        <w:pStyle w:val="a9"/>
        <w:ind w:left="800"/>
        <w:rPr>
          <w:rFonts w:hint="eastAsia"/>
          <w:b/>
          <w:bCs/>
        </w:rPr>
      </w:pPr>
      <w:r w:rsidRPr="0049580D">
        <w:rPr>
          <w:rFonts w:hint="eastAsia"/>
          <w:b/>
          <w:bCs/>
        </w:rPr>
        <w:t>优点：</w:t>
      </w:r>
      <w:r w:rsidR="00CF605A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效率提升显著、推广范围广</w:t>
      </w:r>
    </w:p>
    <w:p w14:paraId="2F9AC640" w14:textId="61A3EB2D" w:rsidR="0049580D" w:rsidRPr="00565476" w:rsidRDefault="0049580D" w:rsidP="00C6193C">
      <w:pPr>
        <w:pStyle w:val="a9"/>
        <w:ind w:left="800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 w:rsidRPr="0049580D">
        <w:rPr>
          <w:rFonts w:hint="eastAsia"/>
          <w:b/>
          <w:bCs/>
        </w:rPr>
        <w:t>缺点：</w:t>
      </w:r>
      <w:r w:rsidR="00565476" w:rsidRPr="00565476">
        <w:rPr>
          <w:rFonts w:ascii="Segoe UI" w:hAnsi="Segoe UI" w:cs="Segoe UI" w:hint="eastAsia"/>
          <w:color w:val="0F1115"/>
          <w:sz w:val="23"/>
          <w:szCs w:val="23"/>
          <w:shd w:val="clear" w:color="auto" w:fill="FFFFFF"/>
        </w:rPr>
        <w:t>行业大模型训练时间长，多模态数据库构建困难</w:t>
      </w:r>
    </w:p>
    <w:p w14:paraId="510FADBA" w14:textId="116ACA7C" w:rsidR="00644940" w:rsidRDefault="00AE1723" w:rsidP="0064494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国网泉州供电公司：知识图谱+</w:t>
      </w:r>
      <w:r w:rsidR="006A353D">
        <w:rPr>
          <w:rFonts w:hint="eastAsia"/>
        </w:rPr>
        <w:t>RAG</w:t>
      </w:r>
    </w:p>
    <w:p w14:paraId="558478B4" w14:textId="707E5517" w:rsidR="006A353D" w:rsidRDefault="006A353D" w:rsidP="006A353D">
      <w:pPr>
        <w:pStyle w:val="a9"/>
        <w:ind w:left="800"/>
        <w:rPr>
          <w:rFonts w:hint="eastAsia"/>
        </w:rPr>
      </w:pPr>
      <w:r>
        <w:rPr>
          <w:rFonts w:hint="eastAsia"/>
        </w:rPr>
        <w:t>知识图谱是</w:t>
      </w:r>
      <w:r w:rsidR="00334D42" w:rsidRPr="00334D42">
        <w:t>把设备、故障、现象、原因、处置措施等实体，以及它们之间的关系，显式地组织成一张图。机器不仅能查到“有什么”，还能沿着关系链推理“为什么”和“接下来会怎样”。</w:t>
      </w:r>
    </w:p>
    <w:p w14:paraId="4530CF9B" w14:textId="22BFBCE7" w:rsidR="0049580D" w:rsidRPr="00D63DCA" w:rsidRDefault="0049580D" w:rsidP="0049580D">
      <w:pPr>
        <w:pStyle w:val="a9"/>
        <w:ind w:left="800"/>
        <w:rPr>
          <w:rFonts w:hint="eastAsia"/>
        </w:rPr>
      </w:pPr>
      <w:r w:rsidRPr="0049580D">
        <w:rPr>
          <w:rFonts w:hint="eastAsia"/>
          <w:b/>
          <w:bCs/>
        </w:rPr>
        <w:t>优点：</w:t>
      </w:r>
      <w:r w:rsidR="003D66E0" w:rsidRPr="00D63DCA">
        <w:t>多跳推理能力强、可解释</w:t>
      </w:r>
    </w:p>
    <w:p w14:paraId="479CE519" w14:textId="5B7B39A5" w:rsidR="0049580D" w:rsidRPr="00D63DCA" w:rsidRDefault="0049580D" w:rsidP="0049580D">
      <w:pPr>
        <w:pStyle w:val="a9"/>
        <w:ind w:left="800"/>
        <w:rPr>
          <w:rFonts w:hint="eastAsia"/>
        </w:rPr>
      </w:pPr>
      <w:r w:rsidRPr="0049580D">
        <w:rPr>
          <w:rFonts w:hint="eastAsia"/>
          <w:b/>
          <w:bCs/>
        </w:rPr>
        <w:t>缺点：</w:t>
      </w:r>
      <w:r w:rsidR="00956FD6" w:rsidRPr="00D63DCA">
        <w:t>图谱构建成本高</w:t>
      </w:r>
    </w:p>
    <w:p w14:paraId="0A1028F2" w14:textId="682F8223" w:rsidR="00EF2F0D" w:rsidRDefault="00EF165F" w:rsidP="000D695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电力行业化学技术交流会：</w:t>
      </w:r>
      <w:r w:rsidR="00070E80">
        <w:rPr>
          <w:rFonts w:hint="eastAsia"/>
        </w:rPr>
        <w:t>行业大模型+RAG专属知识库+思维链</w:t>
      </w:r>
    </w:p>
    <w:p w14:paraId="003B0FDD" w14:textId="2AA7B034" w:rsidR="000D695F" w:rsidRDefault="000D695F" w:rsidP="000D695F">
      <w:pPr>
        <w:pStyle w:val="a9"/>
        <w:ind w:left="800"/>
        <w:rPr>
          <w:rFonts w:hint="eastAsia"/>
        </w:rPr>
      </w:pPr>
      <w:r>
        <w:rPr>
          <w:rFonts w:hint="eastAsia"/>
        </w:rPr>
        <w:t>其中，思维链</w:t>
      </w:r>
      <w:r w:rsidR="00BC67AE">
        <w:rPr>
          <w:rFonts w:hint="eastAsia"/>
        </w:rPr>
        <w:t>是让</w:t>
      </w:r>
      <w:r>
        <w:rPr>
          <w:rFonts w:hint="eastAsia"/>
        </w:rPr>
        <w:t>大模型</w:t>
      </w:r>
      <w:r w:rsidR="00BC67AE">
        <w:rPr>
          <w:rFonts w:hint="eastAsia"/>
        </w:rPr>
        <w:t>将推理过程可视化，从而让工程师更好的了解</w:t>
      </w:r>
      <w:r w:rsidR="00FA49F2">
        <w:rPr>
          <w:rFonts w:hint="eastAsia"/>
        </w:rPr>
        <w:t>推理路径，并检查问题</w:t>
      </w:r>
    </w:p>
    <w:p w14:paraId="2CED9810" w14:textId="5C8A1B23" w:rsidR="0049580D" w:rsidRPr="00D63DCA" w:rsidRDefault="0049580D" w:rsidP="0049580D">
      <w:pPr>
        <w:pStyle w:val="a9"/>
        <w:ind w:left="800"/>
        <w:rPr>
          <w:rFonts w:hint="eastAsia"/>
        </w:rPr>
      </w:pPr>
      <w:r w:rsidRPr="0049580D">
        <w:rPr>
          <w:rFonts w:hint="eastAsia"/>
          <w:b/>
          <w:bCs/>
        </w:rPr>
        <w:t>优点：</w:t>
      </w:r>
      <w:r w:rsidR="00567941" w:rsidRPr="00D63DCA">
        <w:t>与变压器场景直接相关、一致率高</w:t>
      </w:r>
    </w:p>
    <w:p w14:paraId="6D7B4406" w14:textId="356BE156" w:rsidR="0049580D" w:rsidRPr="0049580D" w:rsidRDefault="0049580D" w:rsidP="0049580D">
      <w:pPr>
        <w:pStyle w:val="a9"/>
        <w:ind w:left="800"/>
        <w:rPr>
          <w:rFonts w:hint="eastAsia"/>
          <w:b/>
          <w:bCs/>
        </w:rPr>
      </w:pPr>
      <w:r w:rsidRPr="0049580D">
        <w:rPr>
          <w:rFonts w:hint="eastAsia"/>
          <w:b/>
          <w:bCs/>
        </w:rPr>
        <w:t>缺点：</w:t>
      </w:r>
      <w:r w:rsidR="00861E34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偏单模态</w:t>
      </w:r>
    </w:p>
    <w:p w14:paraId="1A43B682" w14:textId="08088E6A" w:rsidR="00FA49F2" w:rsidRDefault="00FA49F2" w:rsidP="00FA49F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国网大数据中心</w:t>
      </w:r>
      <w:r w:rsidR="008C0102">
        <w:rPr>
          <w:rFonts w:hint="eastAsia"/>
        </w:rPr>
        <w:t>：</w:t>
      </w:r>
      <w:proofErr w:type="spellStart"/>
      <w:r w:rsidR="008C0102">
        <w:rPr>
          <w:rFonts w:hint="eastAsia"/>
        </w:rPr>
        <w:t>RAG+LoRA</w:t>
      </w:r>
      <w:proofErr w:type="spellEnd"/>
      <w:r w:rsidR="008C0102">
        <w:rPr>
          <w:rFonts w:hint="eastAsia"/>
        </w:rPr>
        <w:t>微调</w:t>
      </w:r>
    </w:p>
    <w:p w14:paraId="16CACD8C" w14:textId="22873A4E" w:rsidR="00CA4AB4" w:rsidRDefault="00CA4AB4" w:rsidP="00CA4AB4">
      <w:pPr>
        <w:pStyle w:val="a9"/>
        <w:ind w:left="800"/>
        <w:rPr>
          <w:rFonts w:hint="eastAsia"/>
        </w:rPr>
      </w:pPr>
      <w:r>
        <w:rPr>
          <w:rFonts w:hint="eastAsia"/>
        </w:rPr>
        <w:t>其中，</w:t>
      </w: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>微调是</w:t>
      </w:r>
      <w:r w:rsidRPr="00CA4AB4">
        <w:t>冻结大模型原有的全部参数，在每一层旁边插入两个很小的矩阵。训练时只更新这两个小矩阵，大模型本身不动</w:t>
      </w:r>
    </w:p>
    <w:p w14:paraId="2FD8D586" w14:textId="5B3CD5FD" w:rsidR="0049580D" w:rsidRPr="00D63DCA" w:rsidRDefault="0049580D" w:rsidP="0049580D">
      <w:pPr>
        <w:pStyle w:val="a9"/>
        <w:ind w:left="800"/>
        <w:rPr>
          <w:rFonts w:hint="eastAsia"/>
        </w:rPr>
      </w:pPr>
      <w:r w:rsidRPr="0049580D">
        <w:rPr>
          <w:rFonts w:hint="eastAsia"/>
          <w:b/>
          <w:bCs/>
        </w:rPr>
        <w:t>优点：</w:t>
      </w:r>
      <w:r w:rsidR="00D63DCA" w:rsidRPr="00D63DCA">
        <w:t>路线务实、成本可控</w:t>
      </w:r>
    </w:p>
    <w:p w14:paraId="719302A1" w14:textId="21F4BCC6" w:rsidR="0049580D" w:rsidRPr="00D63DCA" w:rsidRDefault="0049580D" w:rsidP="0049580D">
      <w:pPr>
        <w:pStyle w:val="a9"/>
        <w:ind w:left="800"/>
        <w:rPr>
          <w:rFonts w:hint="eastAsia"/>
        </w:rPr>
      </w:pPr>
      <w:r w:rsidRPr="00D63DCA">
        <w:rPr>
          <w:rFonts w:hint="eastAsia"/>
          <w:b/>
          <w:bCs/>
        </w:rPr>
        <w:t>缺点：</w:t>
      </w:r>
      <w:r w:rsidR="00D63DCA" w:rsidRPr="00D63DCA">
        <w:t>场景偏缺陷分类，非根因推理</w:t>
      </w:r>
    </w:p>
    <w:p w14:paraId="42E743BD" w14:textId="56FC5EF1" w:rsidR="00CE5091" w:rsidRDefault="00CE5091" w:rsidP="00FC6B42">
      <w:pPr>
        <w:pStyle w:val="a9"/>
        <w:ind w:left="800"/>
        <w:rPr>
          <w:rFonts w:hint="eastAsia"/>
        </w:rPr>
      </w:pPr>
    </w:p>
    <w:p w14:paraId="2AD3203D" w14:textId="77777777" w:rsidR="00CE5091" w:rsidRDefault="00CE509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D112D1C" w14:textId="7F7135CE" w:rsidR="008C0102" w:rsidRDefault="00CE5091" w:rsidP="00CE5091">
      <w:pPr>
        <w:rPr>
          <w:b/>
          <w:bCs/>
        </w:rPr>
      </w:pPr>
      <w:r w:rsidRPr="00F050B8">
        <w:rPr>
          <w:rFonts w:hint="eastAsia"/>
          <w:b/>
          <w:bCs/>
        </w:rPr>
        <w:lastRenderedPageBreak/>
        <w:t>二．</w:t>
      </w:r>
      <w:r w:rsidR="00F61ACF">
        <w:rPr>
          <w:rFonts w:hint="eastAsia"/>
          <w:b/>
          <w:bCs/>
        </w:rPr>
        <w:t>具体技术细节</w:t>
      </w:r>
    </w:p>
    <w:p w14:paraId="2B8F17CB" w14:textId="65D64BE9" w:rsidR="00F61ACF" w:rsidRDefault="00F61ACF" w:rsidP="00CE5091">
      <w:pPr>
        <w:rPr>
          <w:rFonts w:hint="eastAsia"/>
          <w:b/>
          <w:bCs/>
        </w:rPr>
      </w:pPr>
      <w:r>
        <w:rPr>
          <w:rFonts w:hint="eastAsia"/>
          <w:b/>
          <w:bCs/>
        </w:rPr>
        <w:t>1.多模态数据：</w:t>
      </w:r>
    </w:p>
    <w:p w14:paraId="00D8DAC4" w14:textId="0463DCF2" w:rsidR="00F61ACF" w:rsidRDefault="00F61ACF" w:rsidP="00CE5091">
      <w:pPr>
        <w:rPr>
          <w:b/>
          <w:bCs/>
        </w:rPr>
      </w:pPr>
      <w:r>
        <w:rPr>
          <w:rFonts w:hint="eastAsia"/>
          <w:b/>
          <w:bCs/>
        </w:rPr>
        <w:t>A．数据模态：</w:t>
      </w:r>
      <w:r w:rsidRPr="00F61ACF">
        <w:rPr>
          <w:b/>
          <w:bCs/>
        </w:rPr>
        <w:t>文本数据</w:t>
      </w:r>
      <w:r>
        <w:rPr>
          <w:rFonts w:hint="eastAsia"/>
          <w:b/>
          <w:bCs/>
        </w:rPr>
        <w:t xml:space="preserve"> </w:t>
      </w:r>
      <w:r w:rsidRPr="00F61ACF">
        <w:rPr>
          <w:b/>
          <w:bCs/>
        </w:rPr>
        <w:t>油色谱数据</w:t>
      </w:r>
      <w:r>
        <w:rPr>
          <w:rFonts w:hint="eastAsia"/>
          <w:b/>
          <w:bCs/>
        </w:rPr>
        <w:t xml:space="preserve"> </w:t>
      </w:r>
      <w:r w:rsidRPr="00F61ACF">
        <w:rPr>
          <w:b/>
          <w:bCs/>
        </w:rPr>
        <w:t>电气量数据</w:t>
      </w:r>
      <w:r>
        <w:rPr>
          <w:rFonts w:hint="eastAsia"/>
          <w:b/>
          <w:bCs/>
        </w:rPr>
        <w:t xml:space="preserve"> </w:t>
      </w:r>
      <w:r w:rsidRPr="00F61ACF">
        <w:rPr>
          <w:b/>
          <w:bCs/>
        </w:rPr>
        <w:t>温度数据</w:t>
      </w:r>
      <w:r>
        <w:rPr>
          <w:rFonts w:hint="eastAsia"/>
          <w:b/>
          <w:bCs/>
        </w:rPr>
        <w:t xml:space="preserve"> </w:t>
      </w:r>
      <w:r w:rsidRPr="00F61ACF">
        <w:rPr>
          <w:b/>
          <w:bCs/>
        </w:rPr>
        <w:t>振动/声音数据</w:t>
      </w:r>
      <w:r>
        <w:rPr>
          <w:rFonts w:hint="eastAsia"/>
          <w:b/>
          <w:bCs/>
        </w:rPr>
        <w:t xml:space="preserve"> </w:t>
      </w:r>
      <w:r w:rsidRPr="00F61ACF">
        <w:rPr>
          <w:b/>
          <w:bCs/>
        </w:rPr>
        <w:t>图像/视频数据</w:t>
      </w:r>
      <w:r>
        <w:rPr>
          <w:rFonts w:hint="eastAsia"/>
          <w:b/>
          <w:bCs/>
        </w:rPr>
        <w:t xml:space="preserve"> </w:t>
      </w:r>
      <w:r w:rsidRPr="00F61ACF">
        <w:rPr>
          <w:b/>
          <w:bCs/>
        </w:rPr>
        <w:t>结构化台账数据</w:t>
      </w:r>
    </w:p>
    <w:p w14:paraId="75B0987C" w14:textId="700D37D6" w:rsidR="00F61ACF" w:rsidRDefault="00F61ACF" w:rsidP="00CE5091">
      <w:pPr>
        <w:rPr>
          <w:b/>
          <w:bCs/>
        </w:rPr>
      </w:pPr>
      <w:r>
        <w:rPr>
          <w:rFonts w:hint="eastAsia"/>
          <w:b/>
          <w:bCs/>
        </w:rPr>
        <w:t>由于数据模态多，导致构建融合困难</w:t>
      </w:r>
    </w:p>
    <w:p w14:paraId="70C96962" w14:textId="7AB31ED7" w:rsidR="00F61ACF" w:rsidRDefault="00F61ACF" w:rsidP="00CE5091">
      <w:pPr>
        <w:rPr>
          <w:b/>
          <w:bCs/>
        </w:rPr>
      </w:pPr>
      <w:r>
        <w:rPr>
          <w:rFonts w:hint="eastAsia"/>
          <w:b/>
          <w:bCs/>
        </w:rPr>
        <w:t>B．技术层面的融合策略：</w:t>
      </w:r>
    </w:p>
    <w:p w14:paraId="28399C07" w14:textId="54818005" w:rsidR="00F61ACF" w:rsidRPr="00F61ACF" w:rsidRDefault="00F61ACF" w:rsidP="00CE5091">
      <w:pPr>
        <w:numPr>
          <w:ilvl w:val="0"/>
          <w:numId w:val="5"/>
        </w:numPr>
        <w:rPr>
          <w:rFonts w:hint="eastAsia"/>
          <w:b/>
          <w:bCs/>
        </w:rPr>
      </w:pPr>
      <w:r w:rsidRPr="00F61ACF">
        <w:rPr>
          <w:b/>
          <w:bCs/>
        </w:rPr>
        <w:t>早期融合：在原始数据或特征提取的最初期就将不同模态合并。适用场景：模态之间强相关时，比如同步采集的振动与电流信号。</w:t>
      </w:r>
    </w:p>
    <w:p w14:paraId="61528F62" w14:textId="1636380E" w:rsidR="00F61ACF" w:rsidRPr="00F61ACF" w:rsidRDefault="00F61ACF" w:rsidP="00F61AC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</w:pPr>
      <w:r w:rsidRPr="00F61ACF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中期融合：各模态先独立提取特征，然后在中间层（特征层或语义层）进行融合。适用场景：用于复杂的故障诊断任务，让模型学习模态间的深层关联</w:t>
      </w:r>
    </w:p>
    <w:p w14:paraId="31E3832C" w14:textId="77777777" w:rsidR="00F61ACF" w:rsidRDefault="00F61ACF" w:rsidP="00F61AC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F61ACF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晚期融合：每个模态先独立完成决策或预测，最后再对不同模态的决策结果进行融合。适用场景：模态之间关联性较弱，或者某个模态单独就具备较强的判别力时。</w:t>
      </w:r>
    </w:p>
    <w:p w14:paraId="62AA147F" w14:textId="1D36AC7C" w:rsidR="00F61ACF" w:rsidRDefault="00F61ACF" w:rsidP="00F61ACF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早期融合：</w:t>
      </w:r>
    </w:p>
    <w:p w14:paraId="3E951222" w14:textId="7FBA4CB3" w:rsidR="00172D81" w:rsidRDefault="00172D81" w:rsidP="00F61ACF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核心逻辑：</w:t>
      </w:r>
      <w:r w:rsidRPr="00172D81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在原始数据或特征提取的最初期就将不同模态合并</w:t>
      </w:r>
    </w:p>
    <w:p w14:paraId="571C121C" w14:textId="7382B13C" w:rsidR="00F61ACF" w:rsidRPr="00F61ACF" w:rsidRDefault="00F61ACF" w:rsidP="00172D81">
      <w:pPr>
        <w:pStyle w:val="ds-markdown-paragraph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1.</w:t>
      </w:r>
      <w:r w:rsidRPr="00F61ACF">
        <w:rPr>
          <w:b/>
          <w:bCs/>
          <w:sz w:val="21"/>
          <w:szCs w:val="21"/>
        </w:rPr>
        <w:t>基于“数据字典”的标准化集成</w:t>
      </w:r>
    </w:p>
    <w:p w14:paraId="6AEFA4D8" w14:textId="77777777" w:rsidR="00F61ACF" w:rsidRPr="00F61ACF" w:rsidRDefault="00F61ACF" w:rsidP="00F61ACF">
      <w:pPr>
        <w:pStyle w:val="ds-markdown-paragraph"/>
        <w:spacing w:before="0" w:after="0"/>
        <w:ind w:firstLineChars="100" w:firstLine="211"/>
        <w:rPr>
          <w:b/>
          <w:bCs/>
          <w:sz w:val="21"/>
          <w:szCs w:val="21"/>
        </w:rPr>
      </w:pPr>
      <w:r w:rsidRPr="00F61ACF">
        <w:rPr>
          <w:b/>
          <w:bCs/>
          <w:sz w:val="21"/>
          <w:szCs w:val="21"/>
        </w:rPr>
        <w:t>这种方法先把多源异构数据映射到一个统一的结构中，再在数据层面进行整合。</w:t>
      </w:r>
    </w:p>
    <w:p w14:paraId="0693E929" w14:textId="77D6460D" w:rsidR="00F61ACF" w:rsidRDefault="00F61ACF" w:rsidP="00F61ACF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F61ACF">
        <w:rPr>
          <w:b/>
          <w:bCs/>
          <w:sz w:val="21"/>
          <w:szCs w:val="21"/>
        </w:rPr>
        <w:t>具体做法是：对采集的振动、油中溶解气体、红外、电压、电流等异构数据先做预处理，剔除异常和冗余后，构建一个数据字典，用五元组（名称、标示信息、内容、内容标示信息、识别数据）来统一表示每条数据，实</w:t>
      </w:r>
      <w:r>
        <w:rPr>
          <w:rFonts w:hint="eastAsia"/>
          <w:b/>
          <w:bCs/>
          <w:sz w:val="21"/>
          <w:szCs w:val="21"/>
        </w:rPr>
        <w:t xml:space="preserve"> </w:t>
      </w:r>
      <w:r w:rsidRPr="00F61ACF">
        <w:rPr>
          <w:b/>
          <w:bCs/>
          <w:sz w:val="21"/>
          <w:szCs w:val="21"/>
        </w:rPr>
        <w:t>现多源异构数据的标准化集成分类。这样，后续模型面对的就是一个已经“对齐”好的数据集，可以直接提取特征。</w:t>
      </w:r>
    </w:p>
    <w:p w14:paraId="451E71D5" w14:textId="5B3510F6" w:rsidR="00F61ACF" w:rsidRPr="00F61ACF" w:rsidRDefault="00F61ACF" w:rsidP="00F61ACF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2.</w:t>
      </w:r>
      <w:r w:rsidRPr="00F61ACF">
        <w:rPr>
          <w:b/>
          <w:bCs/>
          <w:sz w:val="21"/>
          <w:szCs w:val="21"/>
        </w:rPr>
        <w:t>基于时空对齐与张量拼接</w:t>
      </w:r>
    </w:p>
    <w:p w14:paraId="3C01C6D4" w14:textId="77777777" w:rsidR="00F61ACF" w:rsidRPr="00F61ACF" w:rsidRDefault="00F61ACF" w:rsidP="00F61ACF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F61ACF">
        <w:rPr>
          <w:b/>
          <w:bCs/>
          <w:sz w:val="21"/>
          <w:szCs w:val="21"/>
        </w:rPr>
        <w:t>电力变压器数据往往是时序信号（振动、电流）和图像数据（红外热像）的混合，早期融合需要先解决“怎么放一起”的问题。</w:t>
      </w:r>
    </w:p>
    <w:p w14:paraId="2B3593AD" w14:textId="77777777" w:rsidR="00F61ACF" w:rsidRDefault="00F61ACF" w:rsidP="00F61ACF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F61ACF">
        <w:rPr>
          <w:b/>
          <w:bCs/>
          <w:sz w:val="21"/>
          <w:szCs w:val="21"/>
        </w:rPr>
        <w:t>一种代表性做法是时空对齐后拼接：利用连续小波变换等信号配准方法，把不同模态中物理上相关的瞬态特征精确对齐。对齐后，将时序信号和图像数据组织成统一的时空张量（例如 batch × 时间 × 传感器节点 × 特征通道），再送入后续网络。还有研究将一维时序电压信号与二维磁场空间快照沿通道维度拼接，构成类似三通道图像的形式，实现早期层面的融合。</w:t>
      </w:r>
    </w:p>
    <w:p w14:paraId="473EC43F" w14:textId="05301388" w:rsidR="00F61ACF" w:rsidRPr="00F61ACF" w:rsidRDefault="00F61ACF" w:rsidP="00F61ACF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3.</w:t>
      </w:r>
      <w:r w:rsidRPr="00F61ACF">
        <w:rPr>
          <w:b/>
          <w:bCs/>
          <w:sz w:val="21"/>
          <w:szCs w:val="21"/>
        </w:rPr>
        <w:t>基于注意力机制的早期融合</w:t>
      </w:r>
      <w:r>
        <w:rPr>
          <w:rFonts w:hint="eastAsia"/>
          <w:b/>
          <w:bCs/>
          <w:sz w:val="21"/>
          <w:szCs w:val="21"/>
        </w:rPr>
        <w:t>（</w:t>
      </w:r>
      <w:r w:rsidRPr="00F61ACF">
        <w:rPr>
          <w:b/>
          <w:bCs/>
          <w:sz w:val="21"/>
          <w:szCs w:val="21"/>
        </w:rPr>
        <w:t>注意力机制就是让模型根据当前任务，动态地给输入的不同部分分配不同权重</w:t>
      </w:r>
      <w:r>
        <w:rPr>
          <w:rFonts w:hint="eastAsia"/>
          <w:b/>
          <w:bCs/>
          <w:sz w:val="21"/>
          <w:szCs w:val="21"/>
        </w:rPr>
        <w:t>）</w:t>
      </w:r>
    </w:p>
    <w:p w14:paraId="4DFB6E51" w14:textId="77777777" w:rsidR="00F61ACF" w:rsidRPr="00F61ACF" w:rsidRDefault="00F61ACF" w:rsidP="00F61ACF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F61ACF">
        <w:rPr>
          <w:b/>
          <w:bCs/>
          <w:sz w:val="21"/>
          <w:szCs w:val="21"/>
        </w:rPr>
        <w:t>这可以看作一种“更聪明的拼接”。不是简单地把特征拼在一起，而是用注意力机制动态决定哪些跨模态交互更重要。</w:t>
      </w:r>
    </w:p>
    <w:p w14:paraId="41C3F391" w14:textId="77777777" w:rsidR="00F61ACF" w:rsidRDefault="00F61ACF" w:rsidP="00F61ACF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F61ACF">
        <w:rPr>
          <w:b/>
          <w:bCs/>
          <w:sz w:val="21"/>
          <w:szCs w:val="21"/>
        </w:rPr>
        <w:t>有研究针对变压器振动、磁场和红外数据，采用交叉注意力机制来建立特征关联，动态计算模态之间的注意力权重，从而在特征层面实现有针对性的增强，最终生成一个统一的多模态表示。这种方法虽然处理的是特征层，但其核心逻辑——在模型早期就建立模态间交互——与早期融合的目标一致。</w:t>
      </w:r>
    </w:p>
    <w:p w14:paraId="31FD52BD" w14:textId="363FBCC2" w:rsidR="00F61ACF" w:rsidRDefault="00F61ACF" w:rsidP="00172D81">
      <w:pPr>
        <w:pStyle w:val="ds-markdown-paragraph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中期融合：</w:t>
      </w:r>
    </w:p>
    <w:p w14:paraId="69B411A3" w14:textId="3A69CDF4" w:rsidR="00172D81" w:rsidRDefault="00172D81" w:rsidP="00172D81">
      <w:pPr>
        <w:pStyle w:val="ds-markdown-paragrap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核心逻辑：</w:t>
      </w:r>
      <w:r w:rsidRPr="00172D81">
        <w:rPr>
          <w:b/>
          <w:bCs/>
          <w:sz w:val="21"/>
          <w:szCs w:val="21"/>
        </w:rPr>
        <w:t>各模态先独立提取特征，然后在中间层（特征层或语义层）进行融合。</w:t>
      </w:r>
    </w:p>
    <w:p w14:paraId="65043E99" w14:textId="7D2062DB" w:rsidR="00F61ACF" w:rsidRPr="00F61ACF" w:rsidRDefault="00F61ACF" w:rsidP="00F61ACF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1.</w:t>
      </w:r>
      <w:r w:rsidRPr="00F61ACF">
        <w:rPr>
          <w:b/>
          <w:bCs/>
          <w:sz w:val="21"/>
          <w:szCs w:val="21"/>
        </w:rPr>
        <w:t>基于注意力机制的动态融合</w:t>
      </w:r>
    </w:p>
    <w:p w14:paraId="6EE26DA3" w14:textId="77777777" w:rsidR="00F61ACF" w:rsidRPr="00F61ACF" w:rsidRDefault="00F61ACF" w:rsidP="00F61ACF">
      <w:pPr>
        <w:pStyle w:val="ds-markdown-paragraph"/>
        <w:spacing w:before="0" w:after="0"/>
        <w:ind w:firstLineChars="100" w:firstLine="211"/>
        <w:rPr>
          <w:b/>
          <w:bCs/>
          <w:sz w:val="21"/>
          <w:szCs w:val="21"/>
        </w:rPr>
      </w:pPr>
      <w:r w:rsidRPr="00F61ACF">
        <w:rPr>
          <w:b/>
          <w:bCs/>
          <w:sz w:val="21"/>
          <w:szCs w:val="21"/>
        </w:rPr>
        <w:t>这是目前较为主流的方法。不同于简单的拼接，注意力机制能让模型“学会”哪些模态在特定故障下更重要。</w:t>
      </w:r>
    </w:p>
    <w:p w14:paraId="7F95024B" w14:textId="77777777" w:rsidR="00F61ACF" w:rsidRDefault="00F61ACF" w:rsidP="00F61ACF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F61ACF">
        <w:rPr>
          <w:b/>
          <w:bCs/>
          <w:sz w:val="21"/>
          <w:szCs w:val="21"/>
        </w:rPr>
        <w:t>在变压器故障诊断中，有研究采用交叉注意力机制来建立振动信号（经双向门控网络提取的机械特征）与红外图像（热分布模式）之间的关联，动态生成融合权重。这种方法的优势在于，模型能自动识别在特定故障场景下的主导模态（例如绕组变形时以振动为主，过热时以红外为主），并生成具有物理可解释性的融合权重，超越了传统的加权求和或简单拼接方式。</w:t>
      </w:r>
    </w:p>
    <w:p w14:paraId="52880205" w14:textId="3922561F" w:rsidR="00172D81" w:rsidRPr="00172D81" w:rsidRDefault="00F61ACF" w:rsidP="00172D81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2.</w:t>
      </w:r>
      <w:r w:rsidR="00172D81" w:rsidRPr="00172D81">
        <w:rPr>
          <w:b/>
          <w:bCs/>
          <w:sz w:val="21"/>
          <w:szCs w:val="21"/>
        </w:rPr>
        <w:t>特征拼接后经共享网络精炼（联合中期融合）</w:t>
      </w:r>
    </w:p>
    <w:p w14:paraId="46C260B1" w14:textId="77777777" w:rsidR="00172D81" w:rsidRPr="00172D81" w:rsidRDefault="00172D81" w:rsidP="00172D81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>这是最经典的中期融合形式。各模态先独立提取特征，然后将这些特征向量拼接在一起，再送入若干共享的全连接层或卷积层进一步学习联合表示。</w:t>
      </w:r>
    </w:p>
    <w:p w14:paraId="2A044F34" w14:textId="77777777" w:rsidR="00172D81" w:rsidRDefault="00172D81" w:rsidP="00172D81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 xml:space="preserve">在变压器状态评估中，有研究采用 2D-CNN + </w:t>
      </w:r>
      <w:proofErr w:type="spellStart"/>
      <w:r w:rsidRPr="00172D81">
        <w:rPr>
          <w:b/>
          <w:bCs/>
          <w:sz w:val="21"/>
          <w:szCs w:val="21"/>
        </w:rPr>
        <w:t>BiLSTM</w:t>
      </w:r>
      <w:proofErr w:type="spellEnd"/>
      <w:r w:rsidRPr="00172D81">
        <w:rPr>
          <w:b/>
          <w:bCs/>
          <w:sz w:val="21"/>
          <w:szCs w:val="21"/>
        </w:rPr>
        <w:t xml:space="preserve"> 架构：先用卷积层提取多源数据的空间特征，再用 </w:t>
      </w:r>
      <w:proofErr w:type="spellStart"/>
      <w:r w:rsidRPr="00172D81">
        <w:rPr>
          <w:b/>
          <w:bCs/>
          <w:sz w:val="21"/>
          <w:szCs w:val="21"/>
        </w:rPr>
        <w:t>BiLSTM</w:t>
      </w:r>
      <w:proofErr w:type="spellEnd"/>
      <w:r w:rsidRPr="00172D81">
        <w:rPr>
          <w:b/>
          <w:bCs/>
          <w:sz w:val="21"/>
          <w:szCs w:val="21"/>
        </w:rPr>
        <w:t xml:space="preserve"> 捕捉时序依赖，最后通过全连接层结合注意力机制实现多源特征的高效融合，完成状态分类。这种方法让模</w:t>
      </w:r>
    </w:p>
    <w:p w14:paraId="2821B03F" w14:textId="5371359B" w:rsidR="00172D81" w:rsidRPr="00172D81" w:rsidRDefault="00172D81" w:rsidP="00172D81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3.</w:t>
      </w:r>
      <w:r w:rsidRPr="00172D81">
        <w:rPr>
          <w:b/>
          <w:bCs/>
          <w:sz w:val="21"/>
          <w:szCs w:val="21"/>
        </w:rPr>
        <w:t>基于逐元素运算的特征交互</w:t>
      </w:r>
    </w:p>
    <w:p w14:paraId="2F731FFA" w14:textId="77777777" w:rsidR="00172D81" w:rsidRPr="00172D81" w:rsidRDefault="00172D81" w:rsidP="00172D81">
      <w:pPr>
        <w:pStyle w:val="ds-markdown-paragraph"/>
        <w:spacing w:before="0" w:after="0"/>
        <w:ind w:firstLineChars="100" w:firstLine="211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>除了拼接，还可以对对齐后的特征向量进行逐元素相乘或双线性融合。</w:t>
      </w:r>
    </w:p>
    <w:p w14:paraId="6E9E9169" w14:textId="54645043" w:rsidR="00172D81" w:rsidRDefault="00172D81" w:rsidP="00172D81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 xml:space="preserve">逐元素相乘的操作是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z=</m:t>
        </m:r>
        <m:sSup>
          <m:sSup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</m:d>
          </m:sup>
        </m:sSup>
        <m:nary>
          <m:naryPr>
            <m:chr m:val="⊙"/>
            <m:subHide m:val="1"/>
            <m:supHide m:val="1"/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h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e>
                </m:d>
              </m:sup>
            </m:sSup>
          </m:e>
        </m:nary>
      </m:oMath>
      <w:r w:rsidRPr="00172D81">
        <w:rPr>
          <w:b/>
          <w:bCs/>
          <w:sz w:val="21"/>
          <w:szCs w:val="21"/>
        </w:rPr>
        <w:t>，能突出两个模态中同时显著的特征维度，抑制不一致的部分。双线性融合则更复杂，它计算两个特征向量之间所有成对元素的乘积，生成一个矩阵来捕捉更复杂的模态交互，但计算量和过拟合风险也更高</w:t>
      </w:r>
    </w:p>
    <w:p w14:paraId="5B6B40D5" w14:textId="17B9D0F9" w:rsidR="00172D81" w:rsidRDefault="00172D81" w:rsidP="00172D81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晚期融合：</w:t>
      </w:r>
    </w:p>
    <w:p w14:paraId="67399564" w14:textId="7BC95DCC" w:rsidR="00172D81" w:rsidRDefault="00172D81" w:rsidP="00172D81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核心逻辑：</w:t>
      </w:r>
      <w:r w:rsidRPr="00172D81">
        <w:rPr>
          <w:b/>
          <w:bCs/>
          <w:sz w:val="21"/>
          <w:szCs w:val="21"/>
        </w:rPr>
        <w:t>每个模态或每个子模型先独立完成预测/分类，得到各自的决策结果，最后再通过某种策略把这些决策“汇总”成一个最终结论。</w:t>
      </w:r>
    </w:p>
    <w:p w14:paraId="70C8EB8E" w14:textId="754EC2CB" w:rsidR="00172D81" w:rsidRPr="00172D81" w:rsidRDefault="00172D81" w:rsidP="00172D81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1.</w:t>
      </w:r>
      <w:r w:rsidRPr="00172D81">
        <w:rPr>
          <w:b/>
          <w:bCs/>
          <w:sz w:val="21"/>
          <w:szCs w:val="21"/>
        </w:rPr>
        <w:t>基于D-S证据理论的决策融合</w:t>
      </w:r>
    </w:p>
    <w:p w14:paraId="6701A570" w14:textId="77777777" w:rsidR="00172D81" w:rsidRPr="00172D81" w:rsidRDefault="00172D81" w:rsidP="00172D81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>这是变压器故障诊断中应用最广泛的晚期融合方法。基本思路是：先让多个诊断子模型（如DBN、SVM、KELM等）各自输出对故障类型的概率判断，再将每个子模型的输出转化为“证据体”的基本概率分配（BPA），最后用Dempster组合规则将这些证据融合，得到统一的诊断结论。</w:t>
      </w:r>
    </w:p>
    <w:p w14:paraId="4534A775" w14:textId="77777777" w:rsidR="00172D81" w:rsidRDefault="00172D81" w:rsidP="00172D81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>例如，有研究用DBN、MKSVM、DMKELM三个模型分别对同一样本做初步诊断，当三个模型结果不一致时，通过D-S证据融合得出最终判断。改进方向包括引入kappa系数修正证据权重、基于云模型构造基本概率分配等。</w:t>
      </w:r>
    </w:p>
    <w:p w14:paraId="61784DE0" w14:textId="6993D649" w:rsidR="00172D81" w:rsidRPr="00172D81" w:rsidRDefault="00172D81" w:rsidP="00172D81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2.</w:t>
      </w:r>
      <w:r w:rsidRPr="00172D81">
        <w:rPr>
          <w:b/>
          <w:bCs/>
          <w:sz w:val="21"/>
          <w:szCs w:val="21"/>
        </w:rPr>
        <w:t>基于投票的融合（Voting）</w:t>
      </w:r>
    </w:p>
    <w:p w14:paraId="5F50682F" w14:textId="77777777" w:rsidR="00172D81" w:rsidRPr="00172D81" w:rsidRDefault="00172D81" w:rsidP="00172D81">
      <w:pPr>
        <w:pStyle w:val="ds-markdown-paragraph"/>
        <w:spacing w:before="0" w:after="0"/>
        <w:ind w:firstLineChars="100" w:firstLine="211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>最简单直观的晚期融合方式。每个子模型独立输出一个类别预测，最终结果由“多数投票”决定。</w:t>
      </w:r>
    </w:p>
    <w:p w14:paraId="2AB9BCCD" w14:textId="77777777" w:rsidR="00172D81" w:rsidRPr="00172D81" w:rsidRDefault="00172D81" w:rsidP="00172D81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>有研究在变压器故障诊断中对比了多种集成方法，包括Bagging、Boosting、Stacking和Voting，使用MLP、SVM、LR、随机森林等基础模型进行投票融合。加权投票则是在投票时给不同模型分配不同权重，权重通常根据各模型在验证集上的表现来确定。</w:t>
      </w:r>
    </w:p>
    <w:p w14:paraId="17E81355" w14:textId="0F69FA57" w:rsidR="00172D81" w:rsidRPr="00172D81" w:rsidRDefault="00172D81" w:rsidP="00172D81">
      <w:pPr>
        <w:pStyle w:val="ds-markdown-paragraph"/>
        <w:spacing w:before="0" w:after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3.</w:t>
      </w:r>
      <w:r w:rsidRPr="00172D81">
        <w:rPr>
          <w:b/>
          <w:bCs/>
          <w:sz w:val="21"/>
          <w:szCs w:val="21"/>
        </w:rPr>
        <w:t>基于Stacking的元学习融合</w:t>
      </w:r>
    </w:p>
    <w:p w14:paraId="3D3A58C7" w14:textId="77777777" w:rsidR="00172D81" w:rsidRPr="00172D81" w:rsidRDefault="00172D81" w:rsidP="00172D81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lastRenderedPageBreak/>
        <w:t>Stacking是一种更“聪明”的晚期融合方式。它不直接用投票或简单规则来汇总，而是训练一个“元学习器”来学习如何组合基模型的输出。</w:t>
      </w:r>
    </w:p>
    <w:p w14:paraId="026CAD47" w14:textId="77777777" w:rsidR="00172D81" w:rsidRDefault="00172D81" w:rsidP="00172D81">
      <w:pPr>
        <w:pStyle w:val="ds-markdown-paragraph"/>
        <w:spacing w:before="0" w:after="0"/>
        <w:ind w:leftChars="100" w:left="220"/>
        <w:rPr>
          <w:b/>
          <w:bCs/>
          <w:sz w:val="21"/>
          <w:szCs w:val="21"/>
        </w:rPr>
      </w:pPr>
      <w:r w:rsidRPr="00172D81">
        <w:rPr>
          <w:b/>
          <w:bCs/>
          <w:sz w:val="21"/>
          <w:szCs w:val="21"/>
        </w:rPr>
        <w:t>具体做法是：先让多个基分类器（如RF、KNN、NB、SVM、DT等）各自预测，生成“袋外预测”（OOF predictions）；然后把这些预测结果作为新的特征，连同其他融合特征一起，训练一个元分类器来做最终决策。有研究在变压器故障诊断中采用了这种Stacking框架，用注意力机制对基分类器的预测进行加权。</w:t>
      </w:r>
    </w:p>
    <w:p w14:paraId="1D77787F" w14:textId="4E7B6945" w:rsidR="00F61ACF" w:rsidRDefault="00172D81" w:rsidP="00CE5091">
      <w:pPr>
        <w:rPr>
          <w:b/>
          <w:bCs/>
        </w:rPr>
      </w:pPr>
      <w:r>
        <w:rPr>
          <w:rFonts w:hint="eastAsia"/>
          <w:b/>
          <w:bCs/>
        </w:rPr>
        <w:t>我们通过上述调研发现，之前讨论的运用知识图谱进行多模态数据搭建是偏晚期融合的方法：</w:t>
      </w:r>
      <w:r w:rsidRPr="00172D81">
        <w:rPr>
          <w:b/>
          <w:bCs/>
        </w:rPr>
        <w:t>知识图谱单独走一条推理路径，基于图谱做多跳推理，输出一个诊断结论或候选根因；同时其他模型（如大模型、分类器）也各自输出结论；最后在决策层把图谱推理结果与其他结果融合。</w:t>
      </w:r>
    </w:p>
    <w:p w14:paraId="5CCB7182" w14:textId="011C85F5" w:rsidR="00913FDB" w:rsidRDefault="00913FDB" w:rsidP="00CE5091">
      <w:pPr>
        <w:rPr>
          <w:b/>
          <w:bCs/>
        </w:rPr>
      </w:pPr>
      <w:r>
        <w:rPr>
          <w:rFonts w:hint="eastAsia"/>
          <w:b/>
          <w:bCs/>
        </w:rPr>
        <w:t>2.知识图谱</w:t>
      </w:r>
    </w:p>
    <w:p w14:paraId="79F13487" w14:textId="10A8F5A9" w:rsidR="00913FDB" w:rsidRDefault="00913FDB" w:rsidP="00CE5091">
      <w:pPr>
        <w:rPr>
          <w:b/>
          <w:bCs/>
        </w:rPr>
      </w:pPr>
      <w:r w:rsidRPr="00913FDB">
        <w:rPr>
          <w:b/>
          <w:bCs/>
        </w:rPr>
        <w:t xml:space="preserve">国网泉州供电公司的知识图谱，本质上是 </w:t>
      </w:r>
      <w:proofErr w:type="spellStart"/>
      <w:r w:rsidRPr="00913FDB">
        <w:rPr>
          <w:b/>
          <w:bCs/>
        </w:rPr>
        <w:t>GraphRAG</w:t>
      </w:r>
      <w:proofErr w:type="spellEnd"/>
      <w:r w:rsidRPr="00913FDB">
        <w:rPr>
          <w:b/>
          <w:bCs/>
        </w:rPr>
        <w:t xml:space="preserve"> 框架的核心推理引擎。它的特别之处在于把“设备-故障-解决方案”的实体关系用图结构固化下来，让机器能够沿着关系链做多跳推理，而不仅仅是关键词匹配</w:t>
      </w:r>
    </w:p>
    <w:p w14:paraId="3F7E6A1E" w14:textId="77777777" w:rsidR="00913FDB" w:rsidRDefault="00913FDB" w:rsidP="00CE5091">
      <w:pPr>
        <w:rPr>
          <w:b/>
          <w:bCs/>
        </w:rPr>
      </w:pPr>
    </w:p>
    <w:p w14:paraId="1D0ACCFC" w14:textId="77777777" w:rsidR="00913FDB" w:rsidRPr="00913FDB" w:rsidRDefault="00913FDB" w:rsidP="00913FDB">
      <w:pPr>
        <w:rPr>
          <w:b/>
          <w:bCs/>
        </w:rPr>
      </w:pPr>
      <w:r w:rsidRPr="00913FDB">
        <w:rPr>
          <w:b/>
          <w:bCs/>
        </w:rPr>
        <w:t xml:space="preserve">传统系统基于设备编号检索历史工单，而 </w:t>
      </w:r>
      <w:proofErr w:type="spellStart"/>
      <w:r w:rsidRPr="00913FDB">
        <w:rPr>
          <w:b/>
          <w:bCs/>
        </w:rPr>
        <w:t>GraphRAG</w:t>
      </w:r>
      <w:proofErr w:type="spellEnd"/>
      <w:r w:rsidRPr="00913FDB">
        <w:rPr>
          <w:b/>
          <w:bCs/>
        </w:rPr>
        <w:t xml:space="preserve"> 引入了图卷积网络（GCN）对“设备-故障-解决方案”的实体关系进行编码，支持跨层级语义检索。</w:t>
      </w:r>
    </w:p>
    <w:p w14:paraId="4266A348" w14:textId="77777777" w:rsidR="00913FDB" w:rsidRPr="00913FDB" w:rsidRDefault="00913FDB" w:rsidP="00913FDB">
      <w:pPr>
        <w:rPr>
          <w:b/>
          <w:bCs/>
        </w:rPr>
      </w:pPr>
      <w:r w:rsidRPr="00913FDB">
        <w:rPr>
          <w:b/>
          <w:bCs/>
        </w:rPr>
        <w:t>一个典型的 4跳推理实例是这样工作的：某次电缆接头过热诊断中，系统沿着 “温度异常 → 接触电阻变化 → 安装工艺缺陷 → 同批次施工记录” 的路径逐层推理，最终精准定位到特定安装班组的操作失误。</w:t>
      </w:r>
    </w:p>
    <w:p w14:paraId="7692E2C9" w14:textId="77777777" w:rsidR="00913FDB" w:rsidRPr="00913FDB" w:rsidRDefault="00913FDB" w:rsidP="00913FDB">
      <w:pPr>
        <w:rPr>
          <w:b/>
          <w:bCs/>
        </w:rPr>
      </w:pPr>
      <w:r w:rsidRPr="00913FDB">
        <w:rPr>
          <w:b/>
          <w:bCs/>
        </w:rPr>
        <w:t>关键在于，这条路径把实时告警（温度异常）和非实时的管理信息（施工记录）串了起来。纯规则引擎或关键词检索做不到这一点，因为它们只看当前告警文本，不会主动去“追溯”背后的工艺记录。</w:t>
      </w:r>
    </w:p>
    <w:p w14:paraId="27DA577D" w14:textId="228FFBB7" w:rsidR="00913FDB" w:rsidRDefault="00913FDB" w:rsidP="00913FDB">
      <w:pPr>
        <w:rPr>
          <w:b/>
          <w:bCs/>
        </w:rPr>
      </w:pPr>
      <w:r>
        <w:rPr>
          <w:rFonts w:hint="eastAsia"/>
          <w:b/>
          <w:bCs/>
        </w:rPr>
        <w:t>我们发现，在</w:t>
      </w:r>
      <w:r w:rsidRPr="00913FDB">
        <w:rPr>
          <w:b/>
          <w:bCs/>
        </w:rPr>
        <w:t>国网泉州供电公司</w:t>
      </w:r>
      <w:r>
        <w:rPr>
          <w:rFonts w:hint="eastAsia"/>
          <w:b/>
          <w:bCs/>
        </w:rPr>
        <w:t>的技术路线中，大模型并不是主要的推理角色，LLM担任的工作有：1</w:t>
      </w:r>
      <w:r w:rsidRPr="00913FDB">
        <w:rPr>
          <w:b/>
          <w:bCs/>
        </w:rPr>
        <w:t>把自然语言问题翻译成图查询语句</w:t>
      </w:r>
      <w:r>
        <w:rPr>
          <w:rFonts w:hint="eastAsia"/>
          <w:b/>
          <w:bCs/>
        </w:rPr>
        <w:t>2</w:t>
      </w:r>
      <w:r w:rsidRPr="00913FDB">
        <w:rPr>
          <w:b/>
          <w:bCs/>
        </w:rPr>
        <w:t>从非结构化文本中抽取实体关系来建图</w:t>
      </w:r>
      <w:r>
        <w:rPr>
          <w:rFonts w:hint="eastAsia"/>
          <w:b/>
          <w:bCs/>
        </w:rPr>
        <w:t>3</w:t>
      </w:r>
      <w:r w:rsidRPr="00913FDB">
        <w:rPr>
          <w:b/>
          <w:bCs/>
        </w:rPr>
        <w:t>把图谱返回的结构化路径翻译成自然语言答案</w:t>
      </w:r>
      <w:r>
        <w:rPr>
          <w:rFonts w:hint="eastAsia"/>
          <w:b/>
          <w:bCs/>
        </w:rPr>
        <w:t>4</w:t>
      </w:r>
      <w:r w:rsidRPr="00913FDB">
        <w:rPr>
          <w:b/>
          <w:bCs/>
        </w:rPr>
        <w:t>对图谱结果做排序或摘要</w:t>
      </w:r>
    </w:p>
    <w:p w14:paraId="277F6EBE" w14:textId="382E0F3C" w:rsidR="000D66A5" w:rsidRDefault="00797933" w:rsidP="00913FDB">
      <w:pPr>
        <w:rPr>
          <w:b/>
          <w:bCs/>
        </w:rPr>
      </w:pPr>
      <w:r>
        <w:rPr>
          <w:rFonts w:hint="eastAsia"/>
          <w:b/>
          <w:bCs/>
        </w:rPr>
        <w:t>3.LoRA微调</w:t>
      </w:r>
    </w:p>
    <w:p w14:paraId="7C63B618" w14:textId="7EC73890" w:rsidR="00797933" w:rsidRDefault="00797933" w:rsidP="00913FDB">
      <w:pPr>
        <w:rPr>
          <w:b/>
          <w:bCs/>
        </w:rPr>
      </w:pPr>
      <w:proofErr w:type="spellStart"/>
      <w:r w:rsidRPr="00797933">
        <w:rPr>
          <w:b/>
          <w:bCs/>
        </w:rPr>
        <w:t>LoRA</w:t>
      </w:r>
      <w:proofErr w:type="spellEnd"/>
      <w:r w:rsidRPr="00797933">
        <w:rPr>
          <w:b/>
          <w:bCs/>
        </w:rPr>
        <w:t>（Low-Rank Adaptation）的核心思路非常巧妙：不碰大模型原有的庞大参数，只在旁边“挂”两个极小的矩阵，只训练这两个小矩阵来学习新任务。</w:t>
      </w:r>
    </w:p>
    <w:p w14:paraId="54CEDED7" w14:textId="77777777" w:rsidR="00797933" w:rsidRPr="00797933" w:rsidRDefault="00797933" w:rsidP="00797933">
      <w:pPr>
        <w:rPr>
          <w:b/>
          <w:bCs/>
        </w:rPr>
      </w:pPr>
      <w:r w:rsidRPr="00797933">
        <w:rPr>
          <w:b/>
          <w:bCs/>
        </w:rPr>
        <w:t>具体做法是：</w:t>
      </w:r>
    </w:p>
    <w:p w14:paraId="1F47D0E6" w14:textId="138C5B47" w:rsidR="00797933" w:rsidRPr="00797933" w:rsidRDefault="00797933" w:rsidP="00797933">
      <w:pPr>
        <w:numPr>
          <w:ilvl w:val="0"/>
          <w:numId w:val="8"/>
        </w:numPr>
        <w:rPr>
          <w:b/>
          <w:bCs/>
        </w:rPr>
      </w:pPr>
      <w:r w:rsidRPr="00797933">
        <w:rPr>
          <w:b/>
          <w:bCs/>
        </w:rPr>
        <w:t xml:space="preserve">冻结预训练模型的所有原始权重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797933">
        <w:rPr>
          <w:b/>
          <w:bCs/>
        </w:rPr>
        <w:t>，训练时完全不动它。</w:t>
      </w:r>
    </w:p>
    <w:p w14:paraId="2125C586" w14:textId="148E3B3F" w:rsidR="00797933" w:rsidRPr="00797933" w:rsidRDefault="00797933" w:rsidP="00797933">
      <w:pPr>
        <w:numPr>
          <w:ilvl w:val="0"/>
          <w:numId w:val="8"/>
        </w:numPr>
        <w:rPr>
          <w:b/>
          <w:bCs/>
        </w:rPr>
      </w:pPr>
      <w:r w:rsidRPr="00797933">
        <w:rPr>
          <w:b/>
          <w:bCs/>
        </w:rPr>
        <w:t xml:space="preserve">在需要微调的层（通常是注意力层的 Query 和 Value 投影）旁边，注入两个小矩阵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97933">
        <w:rPr>
          <w:b/>
          <w:bCs/>
        </w:rPr>
        <w:t xml:space="preserve">和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97933">
        <w:rPr>
          <w:b/>
          <w:bCs/>
        </w:rPr>
        <w:t>。</w:t>
      </w:r>
    </w:p>
    <w:p w14:paraId="41176179" w14:textId="3594D7C4" w:rsidR="00797933" w:rsidRPr="00797933" w:rsidRDefault="00797933" w:rsidP="00797933">
      <w:pPr>
        <w:numPr>
          <w:ilvl w:val="0"/>
          <w:numId w:val="8"/>
        </w:numPr>
        <w:rPr>
          <w:b/>
          <w:bCs/>
        </w:rPr>
      </w:pPr>
      <w:r w:rsidRPr="00797933">
        <w:rPr>
          <w:b/>
          <w:bCs/>
        </w:rPr>
        <w:t>前向传播时，输出变为：</w:t>
      </w:r>
      <m:oMath>
        <m:r>
          <m:rPr>
            <m:sty m:val="bi"/>
          </m:rP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x+BAx</m:t>
        </m:r>
      </m:oMath>
      <w:r w:rsidRPr="00797933">
        <w:rPr>
          <w:b/>
          <w:bCs/>
        </w:rPr>
        <w:t xml:space="preserve">。其中 </w:t>
      </w:r>
      <m:oMath>
        <m:r>
          <m:rPr>
            <m:sty m:val="bi"/>
          </m:rPr>
          <w:rPr>
            <w:rFonts w:ascii="Cambria Math" w:hAnsi="Cambria Math"/>
          </w:rPr>
          <m:t>BA</m:t>
        </m:r>
      </m:oMath>
      <w:r w:rsidRPr="00797933">
        <w:rPr>
          <w:b/>
          <w:bCs/>
        </w:rPr>
        <w:t>就是对权重更新的近似，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797933">
        <w:rPr>
          <w:b/>
          <w:bCs/>
        </w:rPr>
        <w:t xml:space="preserve"> 保持不变。</w:t>
      </w:r>
    </w:p>
    <w:p w14:paraId="390336D9" w14:textId="2D4C2500" w:rsidR="00797933" w:rsidRPr="00797933" w:rsidRDefault="00797933" w:rsidP="00797933">
      <w:pPr>
        <w:rPr>
          <w:b/>
          <w:bCs/>
        </w:rPr>
      </w:pPr>
      <w:r w:rsidRPr="00797933">
        <w:rPr>
          <w:b/>
          <w:bCs/>
        </w:rPr>
        <w:t xml:space="preserve">这两个矩阵的维度设计很关键：如果原权重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797933">
        <w:rPr>
          <w:b/>
          <w:bCs/>
        </w:rPr>
        <w:t xml:space="preserve">是 </w:t>
      </w:r>
      <m:oMath>
        <m:r>
          <m:rPr>
            <m:sty m:val="bi"/>
          </m:rPr>
          <w:rPr>
            <w:rFonts w:ascii="Cambria Math" w:hAnsi="Cambria Math"/>
          </w:rPr>
          <m:t>d×k</m:t>
        </m:r>
      </m:oMath>
      <w:r w:rsidRPr="00797933">
        <w:rPr>
          <w:b/>
          <w:bCs/>
        </w:rPr>
        <w:t xml:space="preserve">的矩阵，那么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97933">
        <w:rPr>
          <w:b/>
          <w:bCs/>
        </w:rPr>
        <w:t xml:space="preserve">是 </w:t>
      </w:r>
      <m:oMath>
        <m:r>
          <m:rPr>
            <m:sty m:val="bi"/>
          </m:rPr>
          <w:rPr>
            <w:rFonts w:ascii="Cambria Math" w:hAnsi="Cambria Math"/>
          </w:rPr>
          <m:t>r×k</m:t>
        </m:r>
      </m:oMath>
      <w:r w:rsidRPr="00797933">
        <w:rPr>
          <w:b/>
          <w:bCs/>
        </w:rPr>
        <w:t>，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97933">
        <w:rPr>
          <w:b/>
          <w:bCs/>
        </w:rPr>
        <w:t xml:space="preserve"> 是 </w:t>
      </w:r>
      <m:oMath>
        <m:r>
          <m:rPr>
            <m:sty m:val="bi"/>
          </m:rPr>
          <w:rPr>
            <w:rFonts w:ascii="Cambria Math" w:hAnsi="Cambria Math"/>
          </w:rPr>
          <m:t>d×r</m:t>
        </m:r>
      </m:oMath>
      <w:r w:rsidRPr="00797933">
        <w:rPr>
          <w:b/>
          <w:bCs/>
        </w:rPr>
        <w:t xml:space="preserve">。这里的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797933">
        <w:rPr>
          <w:b/>
          <w:bCs/>
        </w:rPr>
        <w:t xml:space="preserve">（秩）通常取 8、16、64 这样的小值，远小于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797933">
        <w:rPr>
          <w:b/>
          <w:bCs/>
        </w:rPr>
        <w:t xml:space="preserve">和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797933">
        <w:rPr>
          <w:b/>
          <w:bCs/>
        </w:rPr>
        <w:t>。</w:t>
      </w:r>
    </w:p>
    <w:p w14:paraId="12397FC9" w14:textId="77777777" w:rsidR="00797933" w:rsidRPr="00797933" w:rsidRDefault="00797933" w:rsidP="00913FDB">
      <w:pPr>
        <w:rPr>
          <w:rFonts w:hint="eastAsia"/>
          <w:b/>
          <w:bCs/>
        </w:rPr>
      </w:pPr>
    </w:p>
    <w:p w14:paraId="16307464" w14:textId="7E5B295A" w:rsidR="00913FDB" w:rsidRPr="00913FDB" w:rsidRDefault="00913FDB" w:rsidP="00CE5091">
      <w:pPr>
        <w:rPr>
          <w:rFonts w:hint="eastAsia"/>
        </w:rPr>
      </w:pPr>
    </w:p>
    <w:sectPr w:rsidR="00913FDB" w:rsidRPr="00913FDB" w:rsidSect="00E64C3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398"/>
    <w:multiLevelType w:val="multilevel"/>
    <w:tmpl w:val="80F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B3829"/>
    <w:multiLevelType w:val="multilevel"/>
    <w:tmpl w:val="21FC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301A9"/>
    <w:multiLevelType w:val="multilevel"/>
    <w:tmpl w:val="80F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F6CED"/>
    <w:multiLevelType w:val="multilevel"/>
    <w:tmpl w:val="80F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65479"/>
    <w:multiLevelType w:val="hybridMultilevel"/>
    <w:tmpl w:val="13E228B2"/>
    <w:lvl w:ilvl="0" w:tplc="993AE1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EE2516D"/>
    <w:multiLevelType w:val="multilevel"/>
    <w:tmpl w:val="05F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A128A"/>
    <w:multiLevelType w:val="multilevel"/>
    <w:tmpl w:val="EDF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21260"/>
    <w:multiLevelType w:val="multilevel"/>
    <w:tmpl w:val="80F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4427">
    <w:abstractNumId w:val="4"/>
  </w:num>
  <w:num w:numId="2" w16cid:durableId="178128636">
    <w:abstractNumId w:val="0"/>
  </w:num>
  <w:num w:numId="3" w16cid:durableId="1162894335">
    <w:abstractNumId w:val="5"/>
  </w:num>
  <w:num w:numId="4" w16cid:durableId="738132387">
    <w:abstractNumId w:val="6"/>
  </w:num>
  <w:num w:numId="5" w16cid:durableId="1894730306">
    <w:abstractNumId w:val="2"/>
  </w:num>
  <w:num w:numId="6" w16cid:durableId="903031253">
    <w:abstractNumId w:val="1"/>
  </w:num>
  <w:num w:numId="7" w16cid:durableId="129058684">
    <w:abstractNumId w:val="3"/>
  </w:num>
  <w:num w:numId="8" w16cid:durableId="3836785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22"/>
    <w:rsid w:val="00002116"/>
    <w:rsid w:val="00070E80"/>
    <w:rsid w:val="000A6502"/>
    <w:rsid w:val="000D66A5"/>
    <w:rsid w:val="000D695F"/>
    <w:rsid w:val="000F79D0"/>
    <w:rsid w:val="00172D81"/>
    <w:rsid w:val="001D298C"/>
    <w:rsid w:val="00211E5C"/>
    <w:rsid w:val="002549DC"/>
    <w:rsid w:val="002D0C3A"/>
    <w:rsid w:val="00307F00"/>
    <w:rsid w:val="003156B9"/>
    <w:rsid w:val="00334D42"/>
    <w:rsid w:val="003D66E0"/>
    <w:rsid w:val="00401D4B"/>
    <w:rsid w:val="00427122"/>
    <w:rsid w:val="0048373F"/>
    <w:rsid w:val="0049580D"/>
    <w:rsid w:val="00565476"/>
    <w:rsid w:val="00567941"/>
    <w:rsid w:val="005708D3"/>
    <w:rsid w:val="005E2991"/>
    <w:rsid w:val="00610D28"/>
    <w:rsid w:val="00644940"/>
    <w:rsid w:val="006A353D"/>
    <w:rsid w:val="00700371"/>
    <w:rsid w:val="00720B47"/>
    <w:rsid w:val="00734EBA"/>
    <w:rsid w:val="00797933"/>
    <w:rsid w:val="00861E34"/>
    <w:rsid w:val="0088605D"/>
    <w:rsid w:val="008C0102"/>
    <w:rsid w:val="008E0E99"/>
    <w:rsid w:val="00913FDB"/>
    <w:rsid w:val="00956FD6"/>
    <w:rsid w:val="009633BF"/>
    <w:rsid w:val="00A40224"/>
    <w:rsid w:val="00AE1723"/>
    <w:rsid w:val="00B17576"/>
    <w:rsid w:val="00BC67AE"/>
    <w:rsid w:val="00C6193C"/>
    <w:rsid w:val="00C63036"/>
    <w:rsid w:val="00CA4AB4"/>
    <w:rsid w:val="00CC3287"/>
    <w:rsid w:val="00CE5091"/>
    <w:rsid w:val="00CE622A"/>
    <w:rsid w:val="00CF605A"/>
    <w:rsid w:val="00D069F1"/>
    <w:rsid w:val="00D06E85"/>
    <w:rsid w:val="00D63DCA"/>
    <w:rsid w:val="00E64C38"/>
    <w:rsid w:val="00EA169D"/>
    <w:rsid w:val="00EF165F"/>
    <w:rsid w:val="00EF2F0D"/>
    <w:rsid w:val="00F050B8"/>
    <w:rsid w:val="00F61ACF"/>
    <w:rsid w:val="00FA49F2"/>
    <w:rsid w:val="00FB4F01"/>
    <w:rsid w:val="00FC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59DA"/>
  <w15:chartTrackingRefBased/>
  <w15:docId w15:val="{C25C2DEF-A788-40DB-97E8-13BD3679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7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1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1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1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1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1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1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1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71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1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1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71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1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1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1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71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1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7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1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1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12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61AC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F61A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伯睿 熊</dc:creator>
  <cp:keywords/>
  <dc:description/>
  <cp:lastModifiedBy>伯睿 熊</cp:lastModifiedBy>
  <cp:revision>2</cp:revision>
  <dcterms:created xsi:type="dcterms:W3CDTF">2026-09-25T05:07:00Z</dcterms:created>
  <dcterms:modified xsi:type="dcterms:W3CDTF">2026-09-25T05:07:00Z</dcterms:modified>
</cp:coreProperties>
</file>