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rFonts w:ascii="Calibri" w:eastAsia="SimSun" w:hAnsi="Calibri"/>
          <w:b/>
          <w:sz w:val="32"/>
          <w:szCs w:val="32"/>
        </w:rPr>
        <w:t xml:space="preserve">基于综述论文 B1 的 RAG 技术梳理与项目升级建议（修订版）</w:t>
      </w:r>
    </w:p>
    <w:p>
      <w:pPr>
        <w:spacing w:after="180"/>
      </w:pPr>
      <w:r>
        <w:rPr>
          <w:rFonts w:ascii="Calibri" w:eastAsia="SimSun" w:hAnsi="Calibri"/>
          <w:color w:val="666666"/>
          <w:sz w:val="20"/>
          <w:szCs w:val="20"/>
        </w:rPr>
        <w:t xml:space="preserve">修订说明：本文件保留原稿的整体主线，另行创建，原版 Word 文件不覆盖。修订重点包括：区分 B1 的原文结论与项目建议；纠正“多模态/自适应是 RAG 唯一演进方向”的表述；把检索前、检索方式、检索后处理分层；补全索引、生成、评估和项目数据分层；将“现有代码属于 Naive RAG”改为“接近 Naive RAG，但已有工程约束”。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一、文献基本信息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文献：Gao et al., Retrieval-Augmented Generation for Large Language Models: A Survey, arXiv:2312.10997。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B1 关注 LLM 在幻觉、知识陈旧、推理过程不可追溯等方面的不足，系统梳理 RAG 的检索、生成、增强和评测方法。本文将该综述内容与本项目现状分开讨论：前半部分说明 B1 的技术框架，后半部分才提出项目升级建议。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二、B1 的总体技术判断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RAG 的基本思想是把 LLM 的参数化知识与外部非参数化知识结合。外部知识库负责提供可更新、可引用的证据，LLM 负责理解问题、整合上下文并生成答案。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B1 将 RAG 的发展概括为 Naive RAG、Advanced RAG 和 Modular RAG 三种递进范式，并从检索、生成、增强和评估四个层面展开。多模态 RAG、自适应检索、记忆和工具编排属于后续扩展方向，不应被概括为所有 RAG 都必须经历的唯一演进路线。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三、RAG 三种范式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1. Naive RAG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采用“索引—检索—拼接—生成”的线性流程。实现简单、部署门槛低，但检索质量直接决定最终生成质量，容易出现遗漏、无关上下文和事实不一致。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2. Advanced RAG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在检索前后增加优化环节。检索前包括查询改写、查询扩展、查询转换和路由；检索阶段可使用混合检索、Embedding 调整等方式；检索后常加入重排、上下文选择和压缩。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Advanced RAG 的核心不是简单增加 Top-k，而是提高查询与证据、证据与问题之间的匹配质量。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3. Modular RAG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将检索、记忆、路由、预测和任务适配等能力模块化，允许通过模块新增、替换和流程重排适配不同任务。其特点是灵活性和可扩展性，但系统复杂度和工程维护成本同步增加。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B1 中较常讨论的模块包括 Search、Memory、Routing、Predict 和 Task Adapter。RAG Fusion 可以作为查询扩展与结果融合的扩展方法介绍，但不宜与上述核心模块完全并列。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四、检索链路的完整技术图景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1. 检索前优化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查询改写：将口语化、模糊或信息不足的问题改写为更适合检索的查询。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查询扩展与转换：使用同义扩展、假设文档、问题分解或抽象化问题增强召回。HyDE 先生成假设答案，再用假设答案的向量检索真实文档，适合问题与答案表述差异较大的场景。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查询路由：根据问题类型选择不同知识源或处理流程，例如规程库、案例库、结构化数据库或通用搜索。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2. 检索方式与知识来源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稀疏检索：以 BM25、关键词匹配为代表，优势是精确匹配和可解释性。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稠密检索：以 Embedding 向量相似度为代表，优势是语义匹配，但可能漏掉精确术语和条号。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混合检索：结合 BM25/关键词与 Dense 向量检索，再通过加权融合或重排提升召回率和准确率。这里不宜把“向量检索”和“语义检索”简单并列，因为二者在很多系统中含义重叠。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Generate-Read 和 Recite-Read 扩展了知识来源：前者使用 LLM 生成上下文，后者偏重从模型参数中回忆知识。它们可以减少对外部知识库的依赖，但并不必然降低总计算成本。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3. 检索后处理与生成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检索后应进行重排、上下文压缩和证据筛选，避免无关内容挤占上下文。生成阶段需明确哪些内容来自检索证据，哪些内容来自模型推断。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RAG 与微调并非互斥关系。RAG 更适合知识频繁更新和需要引用来源的场景；微调更适合固定格式、术语风格和任务模式，但知识更新与追溯能力较弱。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五、B1 对索引与切分的补充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除查询优化外，B1 还强调文档切分、元数据、结构化索引和层级索引。切分过大容易降低检索精度，切分过小则可能丢失条文上下文。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对本项目而言，规程文档应尽量按“文档—章节—条号—段落”组织，并保留 doc_id、clause、title、page 等元数据。检索结果应能回到原文条号，而不是只返回一段没有出处的文本。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六、对本项目当前实现的判断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当前实现采用单路 Embedding 向量检索、余弦相似度 Top-k、最低分数阈值、条款字段过滤以及强制引用和未命中拒答。它整体接近 Naive RAG，但已经加入了一定的工程约束，不能简单说成完全没有优化。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当前主要缺口包括：缺少查询改写、关键词与向量混合检索、Reranker、上下文压缩和系统的检索评估；查询质量与向量质量仍然直接决定最终答案。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项目数据不应全部采用同一种检索方式。DGA 数值、注意值、产气速率和三比值应优先使用规则引擎或 SQL/计算工具；规程条文适合结构化切分加向量检索；检修案例适合 RAG；跨文档因果关系再考虑轻量知识图谱。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七、建议的升级路线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第一阶段：夯实基线与评测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建立查询—正确条款—正确结论的评测集，先测 Recall@k、MRR/NDCG、引用正确率和未命中拒答准确率。没有基线，后续升级无法证明收益。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完善条号级切分和元数据，增加字段过滤、版本过滤和关键条款保留机制。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第二阶段：从基础向量检索升级到 Advanced RAG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加入 BM25/关键词检索与向量检索的混合召回，再使用 Reranker 重排。对于“乙炔”“总烃”“局部放电”等领域术语，关键词检索可以补足纯向量检索的精确匹配能力。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在查询改写前先做确定性规范化，包括气体名称、单位、设备类型和异常现象标准化，避免 LLM 改写引入数值或术语错误。多症状、多设备或跨章节问题再考虑子查询分解。</w:t>
      </w:r>
    </w:p>
    <w:p>
      <w:pPr>
        <w:spacing w:before="160" w:after="80"/>
      </w:pPr>
      <w:r>
        <w:rPr>
          <w:rFonts w:ascii="Calibri" w:eastAsia="SimSun" w:hAnsi="Calibri"/>
          <w:b/>
          <w:sz w:val="24"/>
          <w:szCs w:val="24"/>
        </w:rPr>
        <w:t xml:space="preserve">第三阶段：规则、证据和生成后校验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由规则引擎先给出确定性诊断骨架，再由 RAG 补充规程条文、处置要求和案例。LLM 只负责组织根因链和报告，不越过规则边界生成处置结论。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生成后可借鉴 RARR 的“研究—修订”思路：逐条检查结论是否被检索证据支持，删除或改写无依据内容，并保留 doc_id、条号和原文片段。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八、升级时需要同步建立的指标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检索指标：Recall@k、Hit Rate、MRR、NDCG。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引用指标：条号引用正确率、证据原文匹配率、无依据结论比例。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安全指标：未命中拒答准确率、越界处置建议拦截率、人工复核触发率。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系统指标：端到端响应时间、单次检索 Token 成本、查询改写和重排带来的消融增益。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九、明确暂缓或限定使用的方案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不把无约束 HyDE 生成的假设答案当作事实证据，只能把它作为检索辅助。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不在 MVP 阶段直接建设完整 GraphRAG，先用轻量关系图验证收益。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不把领域微调作为主线，原因是算力、知识更新和可追溯性约束。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不自动执行高风险处置。涉及停运、检修、隔离或恢复送电的建议必须引用规程并保留人工复核。</w:t>
      </w:r>
    </w:p>
    <w:p>
      <w:pPr>
        <w:spacing w:before="240" w:after="120"/>
      </w:pPr>
      <w:r>
        <w:rPr>
          <w:rFonts w:ascii="Calibri" w:eastAsia="SimSun" w:hAnsi="Calibri"/>
          <w:b/>
          <w:sz w:val="28"/>
          <w:szCs w:val="28"/>
        </w:rPr>
        <w:t xml:space="preserve">十、待讨论问题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1. 规程文本按固定长度、条号层级还是语义边界切分，哪种更适合本项目？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2. 哪些结构化数据必须走规则或 SQL，哪些才应进入向量库？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3. 查询改写和子查询分解的增加成本，是否能够被检索命中率提升抵消？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4. 如何为根因结论建立可验证的“结论—证据—条文”三角关系？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5. 检索升级的优先级应是混合检索、Reranker，还是先完善切分与元数据？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SimSun" w:hAnsi="Calibri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