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D967B">
      <w:pPr>
        <w:ind w:firstLine="597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我们基于综述论文B1《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Retrieval-Augmented Generation for Large Language Models: A Survey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》的研究内容，梳理出RAG技术的核心演进方向与实践参考要点。当前RAG技术正从传统的“检索-生成”两阶段基础范式，逐步向多模态融合、自适应推理的复杂架构升级，该论文系统总结了RAG的发展脉络与现存核心挑战：包括检索结果质量波动大、生成内容与检索证据的对齐性不足、静态知识库难以匹配知识更新的时效性需求等。以下为整理后的核心可参考方向：</w:t>
      </w:r>
    </w:p>
    <w:p w14:paraId="20039A00">
      <w:pPr>
        <w:numPr>
          <w:ilvl w:val="0"/>
          <w:numId w:val="0"/>
        </w:numPr>
        <w:spacing w:after="120"/>
        <w:ind w:left="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一、RAG技术三大演进范式</w:t>
      </w:r>
    </w:p>
    <w:p w14:paraId="6FE72AF2">
      <w:pPr>
        <w:numPr>
          <w:ilvl w:val="0"/>
          <w:numId w:val="0"/>
        </w:numPr>
        <w:ind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RAG技术发展至今形成了三条清晰的技术路线，分别对应不同的复杂度与适用场景：</w:t>
      </w:r>
    </w:p>
    <w:p w14:paraId="3B62EC0B">
      <w:pPr>
        <w:numPr>
          <w:ilvl w:val="0"/>
          <w:numId w:val="0"/>
        </w:numPr>
        <w:ind w:left="42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朴素RAG（Naive RAG）：采用“检索-拼接-生成”的线性固定流程，实现门槛低但检索质量对最终生成效果的影响极大，适合简单场景的快速落地。</w:t>
      </w:r>
    </w:p>
    <w:p w14:paraId="53851650">
      <w:pPr>
        <w:numPr>
          <w:ilvl w:val="0"/>
          <w:numId w:val="0"/>
        </w:numPr>
        <w:ind w:left="42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进阶RAG（Advanced RAG）：在检索前后新增查询重写、路由选择、结果重排等优化环节，显著提升检索精度与上下文匹配度，是当前多数工业场景的主流选型。</w:t>
      </w:r>
    </w:p>
    <w:p w14:paraId="1F72AAA2">
      <w:pPr>
        <w:numPr>
          <w:ilvl w:val="0"/>
          <w:numId w:val="0"/>
        </w:numPr>
        <w:ind w:left="420" w:leftChars="0" w:firstLine="420" w:firstLineChars="0"/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模块化RAG（Modular RAG）：将检索、记忆、推理等核心能力解耦为可独立迭代的功能模块，支持自定义编排架构与流程，可通过模块重构、流程重排等创新适配复杂任务需求，具备极强的扩展性与灵活性，突破了前两类范式的固定结构限制。</w:t>
      </w:r>
    </w:p>
    <w:p w14:paraId="1E7F905B">
      <w:pPr>
        <w:numPr>
          <w:ilvl w:val="0"/>
          <w:numId w:val="0"/>
        </w:numPr>
        <w:ind w:left="42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模块化RAG的典型扩展组件如下：</w:t>
      </w:r>
    </w:p>
    <w:p w14:paraId="7404156D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RAG Fusion：通过多查询生成与结果融合机制，将原始查询扩展为多个不同视角的子查询，分别检索后对结果进行加权排序、去重合并，大幅提升检索结果的覆盖度与鲁棒性，与查询重写策略形成互补，尤其适配用户表述模糊、需求多元的复杂查询场景。</w:t>
      </w:r>
    </w:p>
    <w:p w14:paraId="0A02B82F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搜索模块：针对特定场景需求，可调用大语言模型生成检索代码与查询语句，直接对接搜索引擎、数据库、知识图谱等多类数据源完成信息检索，拓展数据获取范围。</w:t>
      </w:r>
    </w:p>
    <w:p w14:paraId="287424AC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记忆模块：将大语言模型的参数化内置记忆与外部动态存储相结合，通过读写机制实现知识的持续积累与更新，有效缓解静态训练数据的时效性局限，可通过迭代自我优化让系统输出更贴合目标数据分布。</w:t>
      </w:r>
    </w:p>
    <w:p w14:paraId="60C7D4C3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路由模块：可在多类数据源与处理路径之间自动导航，为不同查询匹配最优处理流程——无论是生成内容摘要、定向检索特定数据库，还是融合多源信息，都能自动选择对应路径，提升处理效率。</w:t>
      </w:r>
    </w:p>
    <w:p w14:paraId="59802659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Predict模块：通过大语言模型直接生成高相关性上下文，减少检索过程引入的冗余信息与噪音，保障输入内容的相关性与准确性。</w:t>
      </w:r>
    </w:p>
    <w:p w14:paraId="39A67450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任务适配器模块：支持将RAG系统快速适配到各类下游任务，可自动检索零样本提示词，也可通过少量示例查询生成定制化任务检索器，降低跨场景落地成本。</w:t>
      </w:r>
    </w:p>
    <w:p w14:paraId="0198375C">
      <w:pPr>
        <w:numPr>
          <w:ilvl w:val="0"/>
          <w:numId w:val="0"/>
        </w:numPr>
        <w:ind w:left="42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上述模块化设计完全突破了朴素RAG、进阶RAG的固定“检索-阅读”结构，可通过新增模块、调整模块交互流程进一步扩展系统能力，让RAG架构适配更多差异化任务需求。</w:t>
      </w:r>
    </w:p>
    <w:p w14:paraId="1A8BD965">
      <w:pPr>
        <w:numPr>
          <w:ilvl w:val="0"/>
          <w:numId w:val="0"/>
        </w:numPr>
        <w:spacing w:after="120"/>
        <w:ind w:left="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二、检索路径的技术演进方向</w:t>
      </w:r>
    </w:p>
    <w:p w14:paraId="70C4603B">
      <w:pPr>
        <w:numPr>
          <w:ilvl w:val="0"/>
          <w:numId w:val="1"/>
        </w:numPr>
        <w:ind w:left="84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检索是RAG系统的核心环节，当前大语言模型驱动的检索增强技术已衍生出多条创新路线，核心方法如下：</w:t>
      </w:r>
    </w:p>
    <w:p w14:paraId="2ADEFD1B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Rewrite-Retrieve-Read模型：依托大语言模型能力，通过重写模块与模型反馈机制迭代优化检索查询，将检索结果的相关性评分作为反馈信号反向更新重写模型参数，形成“重写-检索-反馈-更新”的闭环优化，显著提升任务表现。</w:t>
      </w:r>
    </w:p>
    <w:p w14:paraId="7BECCD87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Generate-Read方法：用大语言模型生成的伪相关内容替代传统外部文档检索，直接调用模型预训练知识生成检索素材，简化流程的同时可规避外部知识库覆盖不足的问题，适合外部资料稀缺的新兴领域场景。</w:t>
      </w:r>
    </w:p>
    <w:p w14:paraId="33A3856D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Recite-Read方法：聚焦大语言模型的参数空间，直接从模型预训练权重中检索已编码的知识，无需依赖外部文档库，将检索环节从外部空间转移到模型内部，大幅降低检索延迟。</w:t>
      </w:r>
    </w:p>
    <w:p w14:paraId="08281D83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混合检索策略：整合关键词搜索、语义搜索、向量搜索三类技术的优势，通过权重分配与结果融合适配不同类型的查询需求，兼顾精确匹配与语义关联能力，大幅提升多场景下的检索表现，目前已广泛应用于工业级检索系统。</w:t>
      </w:r>
    </w:p>
    <w:p w14:paraId="203D3892">
      <w:pPr>
        <w:numPr>
          <w:ilvl w:val="1"/>
          <w:numId w:val="1"/>
        </w:numPr>
        <w:ind w:left="1260" w:leftChars="0" w:firstLine="42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子查询分解与假设文档嵌入（HyDE）：是检索相关性的专项优化方案，先通过大语言模型生成符合查询需求的假设答案，再基于该假设答案的嵌入向量检索真实文档，借助假设答案的丰富语义信息提升检索匹配精度，尤其适配模糊查询、开放性问题等低信息密度查询场景。</w:t>
      </w:r>
    </w:p>
    <w:p w14:paraId="631B678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对我们的启发：</w:t>
      </w:r>
    </w:p>
    <w:p w14:paraId="0ADE816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我们现有代码属于朴素RAG（Naive RAG）架构，检索环节仅采用基础向量相似度匹配，缺乏查询改写、假设文档生成等前置优化机制。</w:t>
      </w:r>
    </w:p>
    <w:p w14:paraId="5595F89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借鉴思路：我们可以考虑借鉴上述技术路线，从以下三个方向对现有检索链路进行渐进式升级：其一，引入查询改写模块，在检索前对大语言模型生成的原始查询进行语义补全与意图澄清，降低模糊表述对检索精度的负面影响；其二针对长文本输入，我们可以考虑引入子查询分解机制，将复杂查询拆解为多个语义聚焦的子问题，分别检索后再按相关性融合排序;其三，或可考虑使用混合检索策略，将向量检索与关键词检索、语义检索结合，通过加权融合提升召回率与准确率的平衡性。</w:t>
      </w:r>
    </w:p>
    <w:p w14:paraId="2204125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下一步方向：</w:t>
      </w:r>
    </w:p>
    <w:p w14:paraId="6406EDF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我们考虑从朴素RAG升级到进阶RAG，重点引入查询改写与混合检索机制，并针对长文本场景部署子查询分解策略，以提升检索精度与召回率。</w:t>
      </w:r>
    </w:p>
    <w:p w14:paraId="0E52F63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疑问：</w:t>
      </w:r>
    </w:p>
    <w:p w14:paraId="327EE93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数据结构方面，我们需讨论数据切分的颗粒度大小以及切分策略对检索效果的影响。当前，我们主要使用结构化与半结构化的数据库。</w:t>
      </w:r>
    </w:p>
    <w:p w14:paraId="234B28C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6931A9E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4CE2A3F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7C5522D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434C9"/>
    <w:multiLevelType w:val="multilevel"/>
    <w:tmpl w:val="CF3434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62CF802"/>
    <w:multiLevelType w:val="singleLevel"/>
    <w:tmpl w:val="262CF80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F4435"/>
    <w:rsid w:val="345F4435"/>
    <w:rsid w:val="4C2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1888</Words>
  <Characters>2065</Characters>
  <Lines>0</Lines>
  <Paragraphs>0</Paragraphs>
  <TotalTime>60</TotalTime>
  <ScaleCrop>false</ScaleCrop>
  <LinksUpToDate>false</LinksUpToDate>
  <CharactersWithSpaces>2091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2026-09-15T07:18:00Z</dcterms:created>
  <dc:creator>tyx</dc:creator>
  <cp:lastModifiedBy>田雨翔</cp:lastModifiedBy>
  <dcterms:modified xsi:type="dcterms:W3CDTF">2026-09-16T07:45:40Z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6E9BCD5B4CAA4D83BC416CF35EBE696C_11</vt:lpwstr>
  </property>
  <property fmtid="{D5CDD505-2E9C-101B-9397-08002B2CF9AE}" pid="4" name="KSOTemplateDocerSaveRecord">
    <vt:lpwstr>eyJoZGlkIjoiZmEyOTJjZjk3YzQwZTUxZDNkNGQwMDAyMTY5NDYwMDIiLCJ1c2VySWQiOiIxOTAyNTA5MDMwIn0=</vt:lpwstr>
  </property>
</Properties>
</file>