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05823">
      <w:pPr>
        <w:pStyle w:val="2"/>
        <w:keepNext w:val="0"/>
        <w:keepLines w:val="0"/>
        <w:widowControl/>
        <w:suppressLineNumbers w:val="0"/>
        <w:spacing w:before="100" w:beforeAutospacing="0" w:after="160" w:afterAutospacing="0" w:line="340" w:lineRule="atLeast"/>
        <w:ind w:left="0" w:right="0"/>
        <w:rPr>
          <w:rFonts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调研报告素材汇总（被毙后复盘与调研成果）</w:t>
      </w:r>
    </w:p>
    <w:p w14:paraId="04F30389">
      <w:pPr>
        <w:pStyle w:val="5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以下内容可直接整合进调研报告的“行业现状”“关键技术调研”“自身系统评估”“技术路线选择”等章节。</w:t>
      </w:r>
    </w:p>
    <w:p w14:paraId="158A75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0" w:right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3C239C">
      <w:pPr>
        <w:pStyle w:val="3"/>
        <w:keepNext w:val="0"/>
        <w:keepLines w:val="0"/>
        <w:widowControl/>
        <w:suppressLineNumbers w:val="0"/>
        <w:spacing w:before="422" w:beforeAutospacing="0" w:after="160" w:afterAutospacing="0" w:line="320" w:lineRule="atLeast"/>
        <w:ind w:left="0" w:right="0"/>
        <w:rPr>
          <w:rFonts w:hint="default" w:ascii="Segoe UI" w:hAnsi="Segoe UI" w:eastAsia="Segoe UI" w:cs="Segoe UI"/>
          <w:b/>
          <w:bCs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一、背景与反思</w:t>
      </w:r>
    </w:p>
    <w:p w14:paraId="46B685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202" w:beforeAutospacing="0" w:after="0" w:afterAutospacing="1" w:line="280" w:lineRule="atLeast"/>
        <w:ind w:left="0" w:hanging="360"/>
      </w:pPr>
    </w:p>
    <w:p w14:paraId="79383B9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项目初期实现 RAG 主干闭环（检索→生成→带引用回答），但被反馈“太粗糙”。</w:t>
      </w:r>
    </w:p>
    <w:p w14:paraId="503996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202" w:beforeAutospacing="0" w:after="0" w:afterAutospacing="1" w:line="280" w:lineRule="atLeast"/>
        <w:ind w:left="0" w:hanging="360"/>
      </w:pPr>
    </w:p>
    <w:p w14:paraId="087D13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249BEE0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核心问题不在代码能否运行，而在于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缺少设计文档、评测报告和行业对标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，导致评委无法看到思考深度。</w:t>
      </w:r>
    </w:p>
    <w:p w14:paraId="121812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3858C5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6B606A8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决定重新梳理行业现状、评估自身系统边界，并明确下一步技术路线。</w:t>
      </w:r>
    </w:p>
    <w:p w14:paraId="44D730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5BB681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0" w:right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00FFC6">
      <w:pPr>
        <w:pStyle w:val="3"/>
        <w:keepNext w:val="0"/>
        <w:keepLines w:val="0"/>
        <w:widowControl/>
        <w:suppressLineNumbers w:val="0"/>
        <w:spacing w:before="422" w:beforeAutospacing="0" w:after="160" w:afterAutospacing="0" w:line="320" w:lineRule="atLeast"/>
        <w:ind w:left="0" w:right="0"/>
        <w:rPr>
          <w:rFonts w:hint="default" w:ascii="Segoe UI" w:hAnsi="Segoe UI" w:eastAsia="Segoe UI" w:cs="Segoe UI"/>
          <w:b/>
          <w:bCs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二、行业落地案例对标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1779"/>
        <w:gridCol w:w="2567"/>
        <w:gridCol w:w="2956"/>
      </w:tblGrid>
      <w:tr w14:paraId="4B9A4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850D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落地单位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77F6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核心场景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6A7B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技术融合特点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84FC5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关键效果指标</w:t>
            </w:r>
          </w:p>
        </w:tc>
      </w:tr>
      <w:tr w14:paraId="021B3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4A11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国网湖北电力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C9BC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配电网抢修与故障根因研判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3355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光明大模型 + 多模态数据（13.5TB）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8BD2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故障原因分析：30分钟→4分钟；复电决策效率提升35%</w:t>
            </w:r>
          </w:p>
        </w:tc>
      </w:tr>
      <w:tr w14:paraId="4D1A9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19B5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国网泉州供电公司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9A87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输电线路故障定位与运维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BB7F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GraphRAG（知识图谱+RAG）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EA52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特定场景故障定位缩短至15分钟；历史模式2小时→30分钟</w:t>
            </w:r>
          </w:p>
        </w:tc>
      </w:tr>
      <w:tr w14:paraId="23293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68DA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电力行业化学技术交流会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CDE7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变压器油色谱（DGA）故障诊断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6336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光明电力大模型 + RAG专属知识库 + 思维链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365D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专家研判一致率&gt;85%；单次诊断小时级→分钟级</w:t>
            </w:r>
          </w:p>
        </w:tc>
      </w:tr>
      <w:tr w14:paraId="29D4F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9142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国网大数据中心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5BCA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电力设备缺陷等级识别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5B12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RAG + LoRA微调（Qwen1.5-14B）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5524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缺陷评级准确性较BERT提升近8个百分点</w:t>
            </w:r>
          </w:p>
        </w:tc>
      </w:tr>
      <w:tr w14:paraId="1981B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DE425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南方电网云南昆明供电局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8D16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主变压器验收与试验数据分析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1B0B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DeepSeek大模型 + 结构化知识库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AF28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单台主变验收：1.5小时→15分钟（效率提升83.3%）</w:t>
            </w:r>
          </w:p>
        </w:tc>
      </w:tr>
      <w:tr w14:paraId="4BBF5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0A29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国家电投河南公司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F15F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火电机组设备预警诊断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64AF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DeepSeek + RAG + 专业知识库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A0B0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覆盖200MW-1000MW全等级机组；预警准确率&gt;85%</w:t>
            </w:r>
          </w:p>
        </w:tc>
      </w:tr>
    </w:tbl>
    <w:p w14:paraId="72B410BA">
      <w:pPr>
        <w:pStyle w:val="5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对标结论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：本项目（油浸式电力变压器+DGA诊断+RAG）与行业前沿路线高度一致，但需强化“可溯源、防幻觉”的差异化定位，并补充设计依据。</w:t>
      </w:r>
    </w:p>
    <w:p w14:paraId="0129B4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0" w:right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05D70">
      <w:pPr>
        <w:pStyle w:val="3"/>
        <w:keepNext w:val="0"/>
        <w:keepLines w:val="0"/>
        <w:widowControl/>
        <w:suppressLineNumbers w:val="0"/>
        <w:spacing w:before="422" w:beforeAutospacing="0" w:after="160" w:afterAutospacing="0" w:line="320" w:lineRule="atLeast"/>
        <w:ind w:left="0" w:right="0"/>
        <w:rPr>
          <w:rFonts w:hint="default" w:ascii="Segoe UI" w:hAnsi="Segoe UI" w:eastAsia="Segoe UI" w:cs="Segoe UI"/>
          <w:b/>
          <w:bCs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三、关键技术调研</w:t>
      </w:r>
    </w:p>
    <w:p w14:paraId="3132275E">
      <w:pPr>
        <w:pStyle w:val="4"/>
        <w:keepNext w:val="0"/>
        <w:keepLines w:val="0"/>
        <w:widowControl/>
        <w:suppressLineNumbers w:val="0"/>
        <w:spacing w:before="422" w:beforeAutospacing="0" w:after="160" w:afterAutospacing="0" w:line="300" w:lineRule="atLeast"/>
        <w:ind w:left="0" w:right="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1. RAG 演进路线</w:t>
      </w:r>
    </w:p>
    <w:p w14:paraId="35A87A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202" w:beforeAutospacing="0" w:after="0" w:afterAutospacing="1" w:line="280" w:lineRule="atLeast"/>
        <w:ind w:left="0" w:hanging="360"/>
      </w:pPr>
    </w:p>
    <w:p w14:paraId="7C8F436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Naive RAG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：问题→向量检索→生成（当前系统所处阶段）。</w:t>
      </w:r>
    </w:p>
    <w:p w14:paraId="551FF9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202" w:beforeAutospacing="0" w:after="0" w:afterAutospacing="1" w:line="280" w:lineRule="atLeast"/>
        <w:ind w:left="0" w:hanging="360"/>
      </w:pPr>
    </w:p>
    <w:p w14:paraId="6272DA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52865E7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Advanced RAG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：检索前后增加优化（查询改写、混合检索、重排）。</w:t>
      </w:r>
    </w:p>
    <w:p w14:paraId="3CE476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153A3A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059A3BF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Modular RAG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：模块化、可插拔，支持多路组合与Agent编排。</w:t>
      </w:r>
    </w:p>
    <w:p w14:paraId="581A82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5F09466D">
      <w:pPr>
        <w:pStyle w:val="4"/>
        <w:keepNext w:val="0"/>
        <w:keepLines w:val="0"/>
        <w:widowControl/>
        <w:suppressLineNumbers w:val="0"/>
        <w:spacing w:before="422" w:beforeAutospacing="0" w:after="160" w:afterAutospacing="0" w:line="300" w:lineRule="atLeast"/>
        <w:ind w:left="0" w:right="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2. 查询改写</w:t>
      </w:r>
    </w:p>
    <w:p w14:paraId="0ABF5E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202" w:beforeAutospacing="0" w:after="0" w:afterAutospacing="1" w:line="280" w:lineRule="atLeast"/>
        <w:ind w:left="0" w:hanging="360"/>
      </w:pPr>
    </w:p>
    <w:p w14:paraId="7080913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目的：解决用户口语化、模糊表述导致的检索失效。</w:t>
      </w:r>
    </w:p>
    <w:p w14:paraId="2BB81A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202" w:beforeAutospacing="0" w:after="0" w:afterAutospacing="1" w:line="280" w:lineRule="atLeast"/>
        <w:ind w:left="0" w:hanging="360"/>
      </w:pPr>
    </w:p>
    <w:p w14:paraId="1B257B48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2E83369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可行方案：规则映射表（从规程提取术语同义词）+ 可选LLM改写。</w:t>
      </w:r>
    </w:p>
    <w:p w14:paraId="3B526E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6E49F4E8">
      <w:pPr>
        <w:pStyle w:val="4"/>
        <w:keepNext w:val="0"/>
        <w:keepLines w:val="0"/>
        <w:widowControl/>
        <w:suppressLineNumbers w:val="0"/>
        <w:spacing w:before="422" w:beforeAutospacing="0" w:after="160" w:afterAutospacing="0" w:line="300" w:lineRule="atLeast"/>
        <w:ind w:left="0" w:right="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3. 混合检索</w:t>
      </w:r>
    </w:p>
    <w:p w14:paraId="3D62566C">
      <w:pPr>
        <w:keepNext w:val="0"/>
        <w:keepLines w:val="0"/>
        <w:widowControl/>
        <w:numPr>
          <w:ilvl w:val="0"/>
          <w:numId w:val="4"/>
        </w:numPr>
        <w:suppressLineNumbers w:val="0"/>
        <w:spacing w:before="202" w:beforeAutospacing="0" w:after="0" w:afterAutospacing="1" w:line="280" w:lineRule="atLeast"/>
        <w:ind w:left="0" w:hanging="360"/>
      </w:pPr>
    </w:p>
    <w:p w14:paraId="24BF39D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向量检索（语义）+ BM25关键词检索（精确术语），合并结果。</w:t>
      </w:r>
    </w:p>
    <w:p w14:paraId="6B321623">
      <w:pPr>
        <w:keepNext w:val="0"/>
        <w:keepLines w:val="0"/>
        <w:widowControl/>
        <w:numPr>
          <w:ilvl w:val="0"/>
          <w:numId w:val="4"/>
        </w:numPr>
        <w:suppressLineNumbers w:val="0"/>
        <w:spacing w:before="202" w:beforeAutospacing="0" w:after="0" w:afterAutospacing="1" w:line="280" w:lineRule="atLeast"/>
        <w:ind w:left="0" w:hanging="360"/>
      </w:pPr>
    </w:p>
    <w:p w14:paraId="5E7004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7443D1D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解决向量检索对“乙炔”“C₂H₂”等专业术语匹配不精确的问题。</w:t>
      </w:r>
    </w:p>
    <w:p w14:paraId="3181C7E5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693297F8">
      <w:pPr>
        <w:pStyle w:val="4"/>
        <w:keepNext w:val="0"/>
        <w:keepLines w:val="0"/>
        <w:widowControl/>
        <w:suppressLineNumbers w:val="0"/>
        <w:spacing w:before="422" w:beforeAutospacing="0" w:after="160" w:afterAutospacing="0" w:line="300" w:lineRule="atLeast"/>
        <w:ind w:left="0" w:right="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4. 重排</w:t>
      </w:r>
    </w:p>
    <w:p w14:paraId="2041AF41">
      <w:pPr>
        <w:keepNext w:val="0"/>
        <w:keepLines w:val="0"/>
        <w:widowControl/>
        <w:numPr>
          <w:ilvl w:val="0"/>
          <w:numId w:val="5"/>
        </w:numPr>
        <w:suppressLineNumbers w:val="0"/>
        <w:spacing w:before="202" w:beforeAutospacing="0" w:after="0" w:afterAutospacing="1" w:line="280" w:lineRule="atLeast"/>
        <w:ind w:left="0" w:hanging="360"/>
      </w:pPr>
    </w:p>
    <w:p w14:paraId="5BCD927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对Top-10检索结果用Cross-Encoder二次排序，取Top-3。</w:t>
      </w:r>
    </w:p>
    <w:p w14:paraId="27405CDA">
      <w:pPr>
        <w:keepNext w:val="0"/>
        <w:keepLines w:val="0"/>
        <w:widowControl/>
        <w:numPr>
          <w:ilvl w:val="0"/>
          <w:numId w:val="5"/>
        </w:numPr>
        <w:suppressLineNumbers w:val="0"/>
        <w:spacing w:before="202" w:beforeAutospacing="0" w:after="0" w:afterAutospacing="1" w:line="280" w:lineRule="atLeast"/>
        <w:ind w:left="0" w:hanging="360"/>
      </w:pPr>
    </w:p>
    <w:p w14:paraId="462A7E4D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1BB51E2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提升正确条文进入Top-3的概率。</w:t>
      </w:r>
    </w:p>
    <w:p w14:paraId="53DA10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16B9C0D9">
      <w:pPr>
        <w:pStyle w:val="4"/>
        <w:keepNext w:val="0"/>
        <w:keepLines w:val="0"/>
        <w:widowControl/>
        <w:suppressLineNumbers w:val="0"/>
        <w:spacing w:before="422" w:beforeAutospacing="0" w:after="160" w:afterAutospacing="0" w:line="300" w:lineRule="atLeast"/>
        <w:ind w:left="0" w:right="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5. 子查询分解</w:t>
      </w:r>
    </w:p>
    <w:p w14:paraId="7DFAAE20">
      <w:pPr>
        <w:keepNext w:val="0"/>
        <w:keepLines w:val="0"/>
        <w:widowControl/>
        <w:numPr>
          <w:ilvl w:val="0"/>
          <w:numId w:val="6"/>
        </w:numPr>
        <w:suppressLineNumbers w:val="0"/>
        <w:spacing w:before="202" w:beforeAutospacing="0" w:after="0" w:afterAutospacing="1" w:line="280" w:lineRule="atLeast"/>
        <w:ind w:left="0" w:hanging="360"/>
      </w:pPr>
    </w:p>
    <w:p w14:paraId="104B2A7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针对长文本、多跳问题，将复杂问题拆解为多个子问题分别检索，再融合结果。</w:t>
      </w:r>
    </w:p>
    <w:p w14:paraId="47F241C9">
      <w:pPr>
        <w:keepNext w:val="0"/>
        <w:keepLines w:val="0"/>
        <w:widowControl/>
        <w:numPr>
          <w:ilvl w:val="0"/>
          <w:numId w:val="6"/>
        </w:numPr>
        <w:suppressLineNumbers w:val="0"/>
        <w:spacing w:before="202" w:beforeAutospacing="0" w:after="0" w:afterAutospacing="1" w:line="280" w:lineRule="atLeast"/>
        <w:ind w:left="0" w:hanging="360"/>
      </w:pPr>
    </w:p>
    <w:p w14:paraId="5E48B84E"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5447F59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相关论文：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Query Decomposition for RAG: Balancing Exploration-Exploitation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Question Decomposition for Retrieval-Augmented Generation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等。</w:t>
      </w:r>
    </w:p>
    <w:p w14:paraId="3FCF734B"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2001F91D"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19E97AE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当前定位：设计先行，代码实现延后（P2）。</w:t>
      </w:r>
    </w:p>
    <w:p w14:paraId="45A07F13"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5DBD6623">
      <w:pPr>
        <w:pStyle w:val="4"/>
        <w:keepNext w:val="0"/>
        <w:keepLines w:val="0"/>
        <w:widowControl/>
        <w:suppressLineNumbers w:val="0"/>
        <w:spacing w:before="422" w:beforeAutospacing="0" w:after="160" w:afterAutospacing="0" w:line="300" w:lineRule="atLeast"/>
        <w:ind w:left="0" w:right="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6. CRAG（纠正性检索增强生成）</w:t>
      </w:r>
    </w:p>
    <w:p w14:paraId="1F751AD2">
      <w:pPr>
        <w:keepNext w:val="0"/>
        <w:keepLines w:val="0"/>
        <w:widowControl/>
        <w:numPr>
          <w:ilvl w:val="0"/>
          <w:numId w:val="7"/>
        </w:numPr>
        <w:suppressLineNumbers w:val="0"/>
        <w:spacing w:before="202" w:beforeAutospacing="0" w:after="0" w:afterAutospacing="1" w:line="280" w:lineRule="atLeast"/>
        <w:ind w:left="0" w:hanging="360"/>
      </w:pPr>
    </w:p>
    <w:p w14:paraId="1186BC2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在检索后引入评估器，判断检索质量，分“正确/错误/模糊”三种路径。</w:t>
      </w:r>
    </w:p>
    <w:p w14:paraId="0912670A">
      <w:pPr>
        <w:keepNext w:val="0"/>
        <w:keepLines w:val="0"/>
        <w:widowControl/>
        <w:numPr>
          <w:ilvl w:val="0"/>
          <w:numId w:val="7"/>
        </w:numPr>
        <w:suppressLineNumbers w:val="0"/>
        <w:spacing w:before="202" w:beforeAutospacing="0" w:after="0" w:afterAutospacing="1" w:line="280" w:lineRule="atLeast"/>
        <w:ind w:left="0" w:hanging="360"/>
      </w:pPr>
    </w:p>
    <w:p w14:paraId="1EDCD79A">
      <w:pPr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22B1299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错误时触发网络搜索或重新检索，避免错误信息污染生成。</w:t>
      </w:r>
    </w:p>
    <w:p w14:paraId="2A37FE2B">
      <w:pPr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1B53FFA3">
      <w:pPr>
        <w:pStyle w:val="4"/>
        <w:keepNext w:val="0"/>
        <w:keepLines w:val="0"/>
        <w:widowControl/>
        <w:suppressLineNumbers w:val="0"/>
        <w:spacing w:before="422" w:beforeAutospacing="0" w:after="160" w:afterAutospacing="0" w:line="300" w:lineRule="atLeast"/>
        <w:ind w:left="0" w:right="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7. RARR（生成后归因与修正）</w:t>
      </w:r>
    </w:p>
    <w:p w14:paraId="1C83CA2D">
      <w:pPr>
        <w:keepNext w:val="0"/>
        <w:keepLines w:val="0"/>
        <w:widowControl/>
        <w:numPr>
          <w:ilvl w:val="0"/>
          <w:numId w:val="8"/>
        </w:numPr>
        <w:suppressLineNumbers w:val="0"/>
        <w:spacing w:before="202" w:beforeAutospacing="0" w:after="0" w:afterAutospacing="1" w:line="280" w:lineRule="atLeast"/>
        <w:ind w:left="0" w:hanging="360"/>
      </w:pPr>
    </w:p>
    <w:p w14:paraId="2B5226E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生成后逐句检查是否有依据，无依据的修正或删除。</w:t>
      </w:r>
    </w:p>
    <w:p w14:paraId="163E36A5">
      <w:pPr>
        <w:keepNext w:val="0"/>
        <w:keepLines w:val="0"/>
        <w:widowControl/>
        <w:numPr>
          <w:ilvl w:val="0"/>
          <w:numId w:val="8"/>
        </w:numPr>
        <w:suppressLineNumbers w:val="0"/>
        <w:spacing w:before="202" w:beforeAutospacing="0" w:after="0" w:afterAutospacing="1" w:line="280" w:lineRule="atLeast"/>
        <w:ind w:left="0" w:hanging="360"/>
      </w:pPr>
    </w:p>
    <w:p w14:paraId="15AEFFE1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0CC032E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可用于防止模型编造条号，强化“可溯源”卖点。</w:t>
      </w:r>
    </w:p>
    <w:p w14:paraId="2D147003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77B4DF8D">
      <w:pPr>
        <w:pStyle w:val="4"/>
        <w:keepNext w:val="0"/>
        <w:keepLines w:val="0"/>
        <w:widowControl/>
        <w:suppressLineNumbers w:val="0"/>
        <w:spacing w:before="422" w:beforeAutospacing="0" w:after="160" w:afterAutospacing="0" w:line="300" w:lineRule="atLeast"/>
        <w:ind w:left="0" w:right="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8. 工业知识提取</w:t>
      </w:r>
    </w:p>
    <w:p w14:paraId="102C03C2">
      <w:pPr>
        <w:keepNext w:val="0"/>
        <w:keepLines w:val="0"/>
        <w:widowControl/>
        <w:numPr>
          <w:ilvl w:val="0"/>
          <w:numId w:val="9"/>
        </w:numPr>
        <w:suppressLineNumbers w:val="0"/>
        <w:spacing w:before="202" w:beforeAutospacing="0" w:after="0" w:afterAutospacing="1" w:line="280" w:lineRule="atLeast"/>
        <w:ind w:left="0" w:hanging="360"/>
      </w:pPr>
    </w:p>
    <w:p w14:paraId="7CF0019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从非结构化规程/案例中提取实体、关系、属性。</w:t>
      </w:r>
    </w:p>
    <w:p w14:paraId="0A7155E9">
      <w:pPr>
        <w:keepNext w:val="0"/>
        <w:keepLines w:val="0"/>
        <w:widowControl/>
        <w:numPr>
          <w:ilvl w:val="0"/>
          <w:numId w:val="9"/>
        </w:numPr>
        <w:suppressLineNumbers w:val="0"/>
        <w:spacing w:before="202" w:beforeAutospacing="0" w:after="0" w:afterAutospacing="1" w:line="280" w:lineRule="atLeast"/>
        <w:ind w:left="0" w:hanging="360"/>
      </w:pPr>
    </w:p>
    <w:p w14:paraId="63F300CD">
      <w:pPr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4BD4EDC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技术路线：规则/模板、深度学习、大模型提取（当前主流）。</w:t>
      </w:r>
    </w:p>
    <w:p w14:paraId="55806037">
      <w:pPr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1634EAE0">
      <w:pPr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16A55B8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后续可探索构建轻量级知识图谱（OWL本体+SWRL规则）。</w:t>
      </w:r>
    </w:p>
    <w:p w14:paraId="7A4E4CF4">
      <w:pPr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51A413B4">
      <w:pPr>
        <w:pStyle w:val="4"/>
        <w:keepNext w:val="0"/>
        <w:keepLines w:val="0"/>
        <w:widowControl/>
        <w:suppressLineNumbers w:val="0"/>
        <w:spacing w:before="422" w:beforeAutospacing="0" w:after="160" w:afterAutospacing="0" w:line="300" w:lineRule="atLeast"/>
        <w:ind w:left="0" w:right="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9. 变压器KG案例</w:t>
      </w:r>
    </w:p>
    <w:p w14:paraId="08F6D12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202" w:beforeAutospacing="0" w:after="0" w:afterAutospacing="1" w:line="280" w:lineRule="atLeast"/>
        <w:ind w:left="0" w:hanging="360"/>
      </w:pPr>
    </w:p>
    <w:p w14:paraId="0A71F00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论文提供四阶段可解释推理管道：知识图谱构建→SPARQL筛选→规则推理→解释溯源。</w:t>
      </w:r>
    </w:p>
    <w:p w14:paraId="3672CE0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202" w:beforeAutospacing="0" w:after="0" w:afterAutospacing="1" w:line="280" w:lineRule="atLeast"/>
        <w:ind w:left="0" w:hanging="360"/>
      </w:pPr>
    </w:p>
    <w:p w14:paraId="56A423D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7029894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可借鉴：规则+图谱混合架构、PROV-O溯源机制、先筛选后诊断策略。</w:t>
      </w:r>
    </w:p>
    <w:p w14:paraId="0B683D4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18F6B2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0" w:right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DC7758">
      <w:pPr>
        <w:pStyle w:val="3"/>
        <w:keepNext w:val="0"/>
        <w:keepLines w:val="0"/>
        <w:widowControl/>
        <w:suppressLineNumbers w:val="0"/>
        <w:spacing w:before="422" w:beforeAutospacing="0" w:after="160" w:afterAutospacing="0" w:line="320" w:lineRule="atLeast"/>
        <w:ind w:left="0" w:right="0"/>
        <w:rPr>
          <w:rFonts w:hint="default" w:ascii="Segoe UI" w:hAnsi="Segoe UI" w:eastAsia="Segoe UI" w:cs="Segoe UI"/>
          <w:b/>
          <w:bCs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四、自身系统测试与评估</w:t>
      </w:r>
    </w:p>
    <w:p w14:paraId="3BAA5CC0">
      <w:pPr>
        <w:pStyle w:val="5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针对长文本与模糊输入，进行了多组测试：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8"/>
        <w:gridCol w:w="3186"/>
        <w:gridCol w:w="1938"/>
        <w:gridCol w:w="2474"/>
      </w:tblGrid>
      <w:tr w14:paraId="439BB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9A0B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测试用例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5B76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输入特征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4AEA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系统表现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00F7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结论</w:t>
            </w:r>
          </w:p>
        </w:tc>
      </w:tr>
      <w:tr w14:paraId="460B4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1395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复杂长文本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D6E1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220kV主变，乙炔5μL/L，氢气升高，问故障/处置/停电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249B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带引用回答，逐项分析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28A67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成功，但依赖用户自带结构+Top-3恰好命中</w:t>
            </w:r>
          </w:p>
        </w:tc>
      </w:tr>
      <w:tr w14:paraId="33D75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8A23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加噪声长文本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B35A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插入“食堂红烧肉”等无关内容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CB0B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忽略噪声，准确引用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57CD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抗噪能力较好</w:t>
            </w:r>
          </w:p>
        </w:tc>
      </w:tr>
      <w:tr w14:paraId="331A8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6176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领域内模糊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6EB2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“高压主变气体不对劲”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79F2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命中表3，但要求补数据后拒答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3857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有安全边界，不硬答</w:t>
            </w:r>
          </w:p>
        </w:tc>
      </w:tr>
      <w:tr w14:paraId="17BF8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D702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极限口语化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FBF1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“油里有不好的东西”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E223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直接拒答“资料未覆盖”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EFAD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防幻觉底线牢固，但检索失效</w:t>
            </w:r>
          </w:p>
        </w:tc>
      </w:tr>
      <w:tr w14:paraId="41F0E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82D9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空结果注入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5CC7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直接传空列表给生成函数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5517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拒答，不调API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55F5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代码级防幻觉有效</w:t>
            </w:r>
          </w:p>
        </w:tc>
      </w:tr>
    </w:tbl>
    <w:p w14:paraId="72D071F0">
      <w:pPr>
        <w:pStyle w:val="5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评估结论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06D0C1E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202" w:beforeAutospacing="0" w:after="0" w:afterAutospacing="1" w:line="280" w:lineRule="atLeast"/>
        <w:ind w:left="0" w:hanging="360"/>
      </w:pPr>
    </w:p>
    <w:p w14:paraId="7595633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系统在结构化输入和领域内模糊输入下表现稳定，能强制引用、拒绝幻觉。</w:t>
      </w:r>
    </w:p>
    <w:p w14:paraId="1980247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202" w:beforeAutospacing="0" w:after="0" w:afterAutospacing="1" w:line="280" w:lineRule="atLeast"/>
        <w:ind w:left="0" w:hanging="360"/>
      </w:pPr>
    </w:p>
    <w:p w14:paraId="40E381C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41CD5F7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但完全口语化输入下检索会失效，暴露了对专业锚点词的依赖。</w:t>
      </w:r>
    </w:p>
    <w:p w14:paraId="3B03BDB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7C96DBE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22CE28E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当前为Naive RAG，需向Advanced RAG演进。</w:t>
      </w:r>
    </w:p>
    <w:p w14:paraId="0B022FF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31CD15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0" w:right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6BCF73">
      <w:pPr>
        <w:pStyle w:val="3"/>
        <w:keepNext w:val="0"/>
        <w:keepLines w:val="0"/>
        <w:widowControl/>
        <w:suppressLineNumbers w:val="0"/>
        <w:spacing w:before="422" w:beforeAutospacing="0" w:after="160" w:afterAutospacing="0" w:line="320" w:lineRule="atLeast"/>
        <w:ind w:left="0" w:right="0"/>
        <w:rPr>
          <w:rFonts w:hint="default" w:ascii="Segoe UI" w:hAnsi="Segoe UI" w:eastAsia="Segoe UI" w:cs="Segoe UI"/>
          <w:b/>
          <w:bCs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五、技术路线与优先级</w:t>
      </w:r>
    </w:p>
    <w:p w14:paraId="79436313">
      <w:pPr>
        <w:pStyle w:val="5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基于技术必要性和投入产出比，确定以下优先级：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0"/>
        <w:gridCol w:w="2074"/>
        <w:gridCol w:w="2270"/>
        <w:gridCol w:w="770"/>
      </w:tblGrid>
      <w:tr w14:paraId="404E3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5DBA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6FAC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优化项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4F4E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解决什么问题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F7E5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工作量</w:t>
            </w:r>
          </w:p>
        </w:tc>
      </w:tr>
      <w:tr w14:paraId="0D554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C974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400A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混合检索（向量+BM25）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ACF3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精确术语匹配，提升召回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275F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2天</w:t>
            </w:r>
          </w:p>
        </w:tc>
      </w:tr>
      <w:tr w14:paraId="5CDC04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A6FC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1B3A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引用校验（RARR简化版）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628E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防止编造条号，守住合规底线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8004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1天</w:t>
            </w:r>
          </w:p>
        </w:tc>
      </w:tr>
      <w:tr w14:paraId="74585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D893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53FE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查询改写（规则映射表）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1DCA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口语化失效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6F44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1天</w:t>
            </w:r>
          </w:p>
        </w:tc>
      </w:tr>
      <w:tr w14:paraId="27152C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E36CD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A1B05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重排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71748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正确条文进Top-3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5B6A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2天</w:t>
            </w:r>
          </w:p>
        </w:tc>
      </w:tr>
      <w:tr w14:paraId="6D28C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EA25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6E96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子查询分解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01BC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长文本多跳问题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E982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3天</w:t>
            </w:r>
          </w:p>
        </w:tc>
      </w:tr>
      <w:tr w14:paraId="72866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8F3A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819A9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GraphRAG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D396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跨文档关联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8F8B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远期</w:t>
            </w:r>
          </w:p>
        </w:tc>
      </w:tr>
    </w:tbl>
    <w:p w14:paraId="51747EF3">
      <w:pPr>
        <w:pStyle w:val="5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：子查询分解在方案文档中体现设计，但代码实现排在P0、P1之后。</w:t>
      </w:r>
    </w:p>
    <w:p w14:paraId="3D1B28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0" w:right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05402C">
      <w:pPr>
        <w:pStyle w:val="3"/>
        <w:keepNext w:val="0"/>
        <w:keepLines w:val="0"/>
        <w:widowControl/>
        <w:suppressLineNumbers w:val="0"/>
        <w:spacing w:before="422" w:beforeAutospacing="0" w:after="160" w:afterAutospacing="0" w:line="320" w:lineRule="atLeast"/>
        <w:ind w:left="0" w:right="0"/>
        <w:rPr>
          <w:rFonts w:hint="default" w:ascii="Segoe UI" w:hAnsi="Segoe UI" w:eastAsia="Segoe UI" w:cs="Segoe UI"/>
          <w:b/>
          <w:bCs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六、下一步计划与待讨论问题</w:t>
      </w:r>
    </w:p>
    <w:p w14:paraId="6E49296A">
      <w:pPr>
        <w:pStyle w:val="5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计划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52FB8FE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202" w:beforeAutospacing="0" w:after="0" w:afterAutospacing="1" w:line="280" w:lineRule="atLeast"/>
        <w:ind w:left="0" w:hanging="360"/>
      </w:pPr>
    </w:p>
    <w:p w14:paraId="3E86E65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完成调研报告与设计文档（含行业对标、技术调研、自身评测）。</w:t>
      </w:r>
    </w:p>
    <w:p w14:paraId="4EC3422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202" w:beforeAutospacing="0" w:after="0" w:afterAutospacing="1" w:line="280" w:lineRule="atLeast"/>
        <w:ind w:left="0" w:hanging="360"/>
      </w:pPr>
    </w:p>
    <w:p w14:paraId="055A9C4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0E6D0AB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实现P0优化项：混合检索、引用校验。</w:t>
      </w:r>
    </w:p>
    <w:p w14:paraId="13390D5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75E02A4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7298FAD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用已有测试用例验证优化效果。</w:t>
      </w:r>
    </w:p>
    <w:p w14:paraId="0BAC935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200D58B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6C9BF80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准备下次讨论的调研笔记（事实+观点+疑问）。</w:t>
      </w:r>
    </w:p>
    <w:p w14:paraId="280FECC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02D80F0A">
      <w:pPr>
        <w:pStyle w:val="5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待讨论问题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3E5D056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202" w:beforeAutospacing="0" w:after="0" w:afterAutospacing="1" w:line="280" w:lineRule="atLeast"/>
        <w:ind w:left="0" w:hanging="360"/>
      </w:pPr>
    </w:p>
    <w:p w14:paraId="7F09819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长文本处理是否必须实现子查询分解？还是可以先通过查询改写+混合检索缓解？</w:t>
      </w:r>
    </w:p>
    <w:p w14:paraId="7817D83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202" w:beforeAutospacing="0" w:after="0" w:afterAutospacing="1" w:line="280" w:lineRule="atLeast"/>
        <w:ind w:left="0" w:hanging="360"/>
      </w:pPr>
    </w:p>
    <w:p w14:paraId="3C5E600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7B73ADF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是否需要在阶段二引入知识图谱？如何与现有向量库融合？</w:t>
      </w:r>
    </w:p>
    <w:p w14:paraId="22DB23B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78117D7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07D3F82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行业案例中的“专家研判一致率&gt;85%”指标，我们如何设计类似的评测？</w:t>
      </w:r>
    </w:p>
    <w:p w14:paraId="371819F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3D7C7A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0" w:right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255055">
      <w:pPr>
        <w:pStyle w:val="5"/>
        <w:keepNext w:val="0"/>
        <w:keepLines w:val="0"/>
        <w:widowControl/>
        <w:suppressLineNumbers w:val="0"/>
        <w:spacing w:before="16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以上内容可直接用于调研报告的“背景与对标”“关键技术”“自身评估”“路线规划”等章节。</w:t>
      </w:r>
    </w:p>
    <w:p w14:paraId="24ED7F0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8F0736"/>
    <w:multiLevelType w:val="multilevel"/>
    <w:tmpl w:val="888F07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C324E72"/>
    <w:multiLevelType w:val="multilevel"/>
    <w:tmpl w:val="AC324E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D7CE0E2"/>
    <w:multiLevelType w:val="multilevel"/>
    <w:tmpl w:val="AD7CE0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D979F31"/>
    <w:multiLevelType w:val="multilevel"/>
    <w:tmpl w:val="BD979F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FFD1EF9"/>
    <w:multiLevelType w:val="multilevel"/>
    <w:tmpl w:val="BFFD1E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8F1EF34"/>
    <w:multiLevelType w:val="multilevel"/>
    <w:tmpl w:val="C8F1EF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CE76A5A"/>
    <w:multiLevelType w:val="multilevel"/>
    <w:tmpl w:val="CCE76A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A75FF1D"/>
    <w:multiLevelType w:val="multilevel"/>
    <w:tmpl w:val="FA75FF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A895282"/>
    <w:multiLevelType w:val="multilevel"/>
    <w:tmpl w:val="2A8952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BAC9E8E"/>
    <w:multiLevelType w:val="multilevel"/>
    <w:tmpl w:val="3BAC9E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04D969E"/>
    <w:multiLevelType w:val="multilevel"/>
    <w:tmpl w:val="604D96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6F74F23E"/>
    <w:multiLevelType w:val="multilevel"/>
    <w:tmpl w:val="6F74F2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920388A"/>
    <w:multiLevelType w:val="multilevel"/>
    <w:tmpl w:val="792038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0"/>
  </w:num>
  <w:num w:numId="3">
    <w:abstractNumId w:val="5"/>
  </w:num>
  <w:num w:numId="4">
    <w:abstractNumId w:val="9"/>
  </w:num>
  <w:num w:numId="5">
    <w:abstractNumId w:val="2"/>
  </w:num>
  <w:num w:numId="6">
    <w:abstractNumId w:val="6"/>
  </w:num>
  <w:num w:numId="7">
    <w:abstractNumId w:val="12"/>
  </w:num>
  <w:num w:numId="8">
    <w:abstractNumId w:val="1"/>
  </w:num>
  <w:num w:numId="9">
    <w:abstractNumId w:val="8"/>
  </w:num>
  <w:num w:numId="10">
    <w:abstractNumId w:val="4"/>
  </w:num>
  <w:num w:numId="11">
    <w:abstractNumId w:val="7"/>
  </w:num>
  <w:num w:numId="12">
    <w:abstractNumId w:val="1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5141FC"/>
    <w:rsid w:val="5451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2026-09-17T01:20:00Z</dcterms:created>
  <dc:creator>田雨翔</dc:creator>
  <cp:lastModifiedBy>田雨翔</cp:lastModifiedBy>
  <dcterms:modified xsi:type="dcterms:W3CDTF">2026-09-17T01:20:30Z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B36BCF85B80D4575B97E12B296AEB461_11</vt:lpwstr>
  </property>
  <property fmtid="{D5CDD505-2E9C-101B-9397-08002B2CF9AE}" pid="4" name="KSOTemplateDocerSaveRecord">
    <vt:lpwstr>eyJoZGlkIjoiZmEyOTJjZjk3YzQwZTUxZDNkNGQwMDAyMTY5NDYwMDIiLCJ1c2VySWQiOiIxOTAyNTA5MDMwIn0=</vt:lpwstr>
  </property>
</Properties>
</file>