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7794" w14:textId="77777777" w:rsidR="00171550" w:rsidRDefault="00000000">
      <w:pPr>
        <w:spacing w:before="700" w:after="260"/>
        <w:jc w:val="center"/>
      </w:pPr>
      <w:r>
        <w:rPr>
          <w:b/>
          <w:color w:val="1F4E79"/>
          <w:sz w:val="38"/>
          <w:szCs w:val="38"/>
        </w:rPr>
        <w:t>面向油浸式电力变压器故障根因分析的知识增强大模型调研报告</w:t>
      </w:r>
    </w:p>
    <w:p w14:paraId="13063B0A" w14:textId="77777777" w:rsidR="00171550" w:rsidRDefault="00000000">
      <w:pPr>
        <w:spacing w:after="180"/>
        <w:jc w:val="center"/>
      </w:pPr>
      <w:r>
        <w:rPr>
          <w:b/>
          <w:color w:val="2F5597"/>
          <w:sz w:val="28"/>
          <w:szCs w:val="28"/>
        </w:rPr>
        <w:t>（技术向</w:t>
      </w:r>
      <w:r>
        <w:rPr>
          <w:b/>
          <w:color w:val="2F5597"/>
          <w:sz w:val="28"/>
          <w:szCs w:val="28"/>
        </w:rPr>
        <w:t>·</w:t>
      </w:r>
      <w:r>
        <w:rPr>
          <w:b/>
          <w:color w:val="2F5597"/>
          <w:sz w:val="28"/>
          <w:szCs w:val="28"/>
        </w:rPr>
        <w:t>任务一现状调研</w:t>
      </w:r>
      <w:r>
        <w:rPr>
          <w:b/>
          <w:color w:val="2F5597"/>
          <w:sz w:val="28"/>
          <w:szCs w:val="28"/>
        </w:rPr>
        <w:t>·</w:t>
      </w:r>
      <w:r>
        <w:rPr>
          <w:b/>
          <w:color w:val="2F5597"/>
          <w:sz w:val="28"/>
          <w:szCs w:val="28"/>
        </w:rPr>
        <w:t>终稿）</w:t>
      </w:r>
    </w:p>
    <w:p w14:paraId="7113B30A" w14:textId="77777777" w:rsidR="00171550" w:rsidRDefault="00000000">
      <w:pPr>
        <w:spacing w:after="800"/>
        <w:jc w:val="center"/>
      </w:pPr>
      <w:r>
        <w:rPr>
          <w:color w:val="595959"/>
          <w:szCs w:val="22"/>
        </w:rPr>
        <w:t>四川大学未来技术创新创业社团考核</w:t>
      </w:r>
      <w:r>
        <w:rPr>
          <w:color w:val="595959"/>
          <w:szCs w:val="22"/>
        </w:rPr>
        <w:t>·</w:t>
      </w:r>
      <w:r>
        <w:rPr>
          <w:color w:val="595959"/>
          <w:szCs w:val="22"/>
        </w:rPr>
        <w:t>考题八</w:t>
      </w:r>
      <w:r>
        <w:rPr>
          <w:color w:val="595959"/>
          <w:szCs w:val="22"/>
        </w:rPr>
        <w:t xml:space="preserve"> 2026</w:t>
      </w:r>
      <w:r>
        <w:rPr>
          <w:color w:val="595959"/>
          <w:szCs w:val="22"/>
        </w:rPr>
        <w:t>年</w:t>
      </w:r>
      <w:r>
        <w:rPr>
          <w:color w:val="595959"/>
          <w:szCs w:val="22"/>
        </w:rPr>
        <w:t>9</w:t>
      </w:r>
      <w:r>
        <w:rPr>
          <w:color w:val="595959"/>
          <w:szCs w:val="22"/>
        </w:rPr>
        <w:t>月</w:t>
      </w:r>
      <w:r>
        <w:rPr>
          <w:color w:val="595959"/>
          <w:szCs w:val="22"/>
        </w:rPr>
        <w:t>17</w:t>
      </w:r>
      <w:r>
        <w:rPr>
          <w:color w:val="595959"/>
          <w:szCs w:val="22"/>
        </w:rPr>
        <w:t>日</w:t>
      </w:r>
    </w:p>
    <w:p w14:paraId="1BC8809E" w14:textId="77777777" w:rsidR="00171550" w:rsidRDefault="00000000">
      <w:pPr>
        <w:spacing w:after="800"/>
        <w:jc w:val="center"/>
      </w:pPr>
      <w:r>
        <w:rPr>
          <w:color w:val="595959"/>
          <w:szCs w:val="22"/>
        </w:rPr>
        <w:t>项目成员：田雨翔、熊伯睿</w:t>
      </w:r>
    </w:p>
    <w:p w14:paraId="75FAFC25" w14:textId="77777777" w:rsidR="00171550" w:rsidRDefault="00000000">
      <w:pPr>
        <w:spacing w:after="800"/>
        <w:jc w:val="center"/>
      </w:pPr>
      <w:r>
        <w:rPr>
          <w:i/>
          <w:color w:val="595959"/>
          <w:sz w:val="18"/>
          <w:szCs w:val="18"/>
        </w:rPr>
        <w:t>备注：本报告的核心调研、文献阅读、方案判断与内容撰写均由项目成员完成，</w:t>
      </w:r>
      <w:r>
        <w:rPr>
          <w:i/>
          <w:color w:val="595959"/>
          <w:sz w:val="18"/>
          <w:szCs w:val="18"/>
        </w:rPr>
        <w:t>AI</w:t>
      </w:r>
      <w:r>
        <w:rPr>
          <w:i/>
          <w:color w:val="595959"/>
          <w:sz w:val="18"/>
          <w:szCs w:val="18"/>
        </w:rPr>
        <w:t>仅用于语言润色、结构整理与版式排版。</w:t>
      </w:r>
    </w:p>
    <w:p w14:paraId="75FAFC25" w14:textId="77777777" w:rsidR="00171550" w:rsidRDefault="00000000">
      <w:pPr>
        <w:spacing w:after="800"/>
        <w:jc w:val="center"/>
      </w:pPr>
      <w:r>
        <w:rPr>
          <w:i/>
          <w:color w:val="595959"/>
          <w:sz w:val="18"/>
          <w:szCs w:val="18"/>
        </w:rPr>
        <w:t>友情鸣谢：黄子轩、先兴建</w:t>
      </w:r>
      <w:r>
        <w:rPr>
          <w:i/>
          <w:color w:val="595959"/>
          <w:sz w:val="18"/>
          <w:szCs w:val="18"/>
        </w:rPr>
        <w:t/>
      </w:r>
      <w:r>
        <w:rPr>
          <w:i/>
          <w:color w:val="595959"/>
          <w:sz w:val="18"/>
          <w:szCs w:val="18"/>
        </w:rPr>
        <w:t/>
      </w:r>
    </w:p>
    <w:p w14:paraId="38A813F9" w14:textId="77777777" w:rsidR="00171550" w:rsidRDefault="00000000">
      <w:r>
        <w:br w:type="page"/>
      </w:r>
    </w:p>
    <w:p w14:paraId="23130D1A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>摘要</w:t>
      </w:r>
    </w:p>
    <w:p w14:paraId="2CEA6986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本报告围绕油浸式电力变压器故障根因分析场景，对大模型知识增强、检索增强生成、知识图谱、</w:t>
      </w:r>
      <w:r>
        <w:rPr>
          <w:szCs w:val="22"/>
        </w:rPr>
        <w:t xml:space="preserve">Agent </w:t>
      </w:r>
      <w:r>
        <w:rPr>
          <w:szCs w:val="22"/>
        </w:rPr>
        <w:t>工作流和可信生成技术进行调研，并结合行业实践与项目当前实现形成技术路线建议。调研结果表明：纯大模型方案难以满足工业诊断对事实性、可追溯性和安全合规的要求；向量</w:t>
      </w:r>
      <w:r>
        <w:rPr>
          <w:szCs w:val="22"/>
        </w:rPr>
        <w:t xml:space="preserve"> RAG </w:t>
      </w:r>
      <w:r>
        <w:rPr>
          <w:szCs w:val="22"/>
        </w:rPr>
        <w:t>是当前最成熟的工程基线，但存在查询表达失配、专业术语漏检、</w:t>
      </w:r>
      <w:r>
        <w:rPr>
          <w:szCs w:val="22"/>
        </w:rPr>
        <w:t xml:space="preserve">Top-k </w:t>
      </w:r>
      <w:r>
        <w:rPr>
          <w:szCs w:val="22"/>
        </w:rPr>
        <w:t>证据不稳定和检索错误传播等问题；知识图谱和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 xml:space="preserve"> </w:t>
      </w:r>
      <w:r>
        <w:rPr>
          <w:szCs w:val="22"/>
        </w:rPr>
        <w:t>可补充关系与多跳推理，但建设维护成本较高；</w:t>
      </w:r>
      <w:r>
        <w:rPr>
          <w:szCs w:val="22"/>
        </w:rPr>
        <w:t xml:space="preserve">Agent </w:t>
      </w:r>
      <w:r>
        <w:rPr>
          <w:szCs w:val="22"/>
        </w:rPr>
        <w:t>多步工作流适合根因分析，但必须配合确定性工具、结构化输出和规则校验。建议采用</w:t>
      </w:r>
      <w:r>
        <w:rPr>
          <w:szCs w:val="22"/>
        </w:rPr>
        <w:t xml:space="preserve">“DL/T 722 </w:t>
      </w:r>
      <w:r>
        <w:rPr>
          <w:szCs w:val="22"/>
        </w:rPr>
        <w:t>规则引擎</w:t>
      </w:r>
      <w:r>
        <w:rPr>
          <w:szCs w:val="22"/>
        </w:rPr>
        <w:t xml:space="preserve"> + </w:t>
      </w:r>
      <w:r>
        <w:rPr>
          <w:szCs w:val="22"/>
        </w:rPr>
        <w:t>向量</w:t>
      </w:r>
      <w:r>
        <w:rPr>
          <w:szCs w:val="22"/>
        </w:rPr>
        <w:t>/</w:t>
      </w:r>
      <w:r>
        <w:rPr>
          <w:szCs w:val="22"/>
        </w:rPr>
        <w:t>关键词混合检索</w:t>
      </w:r>
      <w:r>
        <w:rPr>
          <w:szCs w:val="22"/>
        </w:rPr>
        <w:t xml:space="preserve"> + </w:t>
      </w:r>
      <w:r>
        <w:rPr>
          <w:szCs w:val="22"/>
        </w:rPr>
        <w:t>受控</w:t>
      </w:r>
      <w:r>
        <w:rPr>
          <w:szCs w:val="22"/>
        </w:rPr>
        <w:t xml:space="preserve"> Agent + </w:t>
      </w:r>
      <w:r>
        <w:rPr>
          <w:szCs w:val="22"/>
        </w:rPr>
        <w:t>证据校验</w:t>
      </w:r>
      <w:r>
        <w:rPr>
          <w:szCs w:val="22"/>
        </w:rPr>
        <w:t xml:space="preserve"> + </w:t>
      </w:r>
      <w:r>
        <w:rPr>
          <w:szCs w:val="22"/>
        </w:rPr>
        <w:t>人工复核</w:t>
      </w:r>
      <w:r>
        <w:rPr>
          <w:szCs w:val="22"/>
        </w:rPr>
        <w:t>”</w:t>
      </w:r>
      <w:r>
        <w:rPr>
          <w:szCs w:val="22"/>
        </w:rPr>
        <w:t>的混合路线。</w:t>
      </w:r>
    </w:p>
    <w:p w14:paraId="37DF13AB" w14:textId="4BE1FE92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  <w:rPr>
          <w:rFonts w:hint="eastAsia"/>
        </w:rPr>
      </w:pPr>
      <w:r>
        <w:rPr>
          <w:b/>
          <w:szCs w:val="22"/>
        </w:rPr>
        <w:t>关键词：</w:t>
      </w:r>
      <w:r>
        <w:rPr>
          <w:szCs w:val="22"/>
        </w:rPr>
        <w:t>油浸式变压器；</w:t>
      </w:r>
      <w:r>
        <w:rPr>
          <w:szCs w:val="22"/>
        </w:rPr>
        <w:t>DGA</w:t>
      </w:r>
      <w:r>
        <w:rPr>
          <w:szCs w:val="22"/>
        </w:rPr>
        <w:t>；知识增强；</w:t>
      </w:r>
      <w:r>
        <w:rPr>
          <w:szCs w:val="22"/>
        </w:rPr>
        <w:t>RAG</w:t>
      </w:r>
      <w:r>
        <w:rPr>
          <w:szCs w:val="22"/>
        </w:rPr>
        <w:t>；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>；根因分析；</w:t>
      </w:r>
      <w:r>
        <w:rPr>
          <w:szCs w:val="22"/>
        </w:rPr>
        <w:t>Agent</w:t>
      </w:r>
      <w:r>
        <w:rPr>
          <w:szCs w:val="22"/>
        </w:rPr>
        <w:t>；可信生成</w:t>
      </w:r>
      <w:r w:rsidR="00FD1AC3">
        <w:rPr>
          <w:rFonts w:hint="eastAsia"/>
          <w:szCs w:val="22"/>
        </w:rPr>
        <w:t xml:space="preserve"> </w:t>
      </w:r>
      <w:r w:rsidR="00FD1AC3">
        <w:rPr>
          <w:rFonts w:hint="eastAsia"/>
          <w:szCs w:val="22"/>
        </w:rPr>
        <w:t>；</w:t>
      </w:r>
      <w:proofErr w:type="spellStart"/>
      <w:r w:rsidR="00FD1AC3">
        <w:rPr>
          <w:rFonts w:hint="eastAsia"/>
          <w:szCs w:val="22"/>
        </w:rPr>
        <w:t>RCAgent</w:t>
      </w:r>
      <w:proofErr w:type="spellEnd"/>
      <w:r w:rsidR="00FD1AC3">
        <w:rPr>
          <w:rFonts w:hint="eastAsia"/>
          <w:szCs w:val="22"/>
        </w:rPr>
        <w:t xml:space="preserve"> </w:t>
      </w:r>
    </w:p>
    <w:p w14:paraId="040266BC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>目录</w:t>
      </w:r>
    </w:p>
    <w:p w14:paraId="6B2BE514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1. </w:t>
      </w:r>
      <w:r>
        <w:rPr>
          <w:color w:val="404040"/>
          <w:sz w:val="21"/>
          <w:szCs w:val="21"/>
        </w:rPr>
        <w:t>调研背景与任务界定</w:t>
      </w:r>
    </w:p>
    <w:p w14:paraId="0E00259B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2. </w:t>
      </w:r>
      <w:r>
        <w:rPr>
          <w:color w:val="404040"/>
          <w:sz w:val="21"/>
          <w:szCs w:val="21"/>
        </w:rPr>
        <w:t>行业现状与实践对标</w:t>
      </w:r>
    </w:p>
    <w:p w14:paraId="36AF702B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3. </w:t>
      </w:r>
      <w:r>
        <w:rPr>
          <w:color w:val="404040"/>
          <w:sz w:val="21"/>
          <w:szCs w:val="21"/>
        </w:rPr>
        <w:t>变压器故障诊断基础</w:t>
      </w:r>
    </w:p>
    <w:p w14:paraId="036EF8B1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4. </w:t>
      </w:r>
      <w:r>
        <w:rPr>
          <w:color w:val="404040"/>
          <w:sz w:val="21"/>
          <w:szCs w:val="21"/>
        </w:rPr>
        <w:t>知识增强技术路线</w:t>
      </w:r>
    </w:p>
    <w:p w14:paraId="53475453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5. </w:t>
      </w:r>
      <w:r>
        <w:rPr>
          <w:color w:val="404040"/>
          <w:sz w:val="21"/>
          <w:szCs w:val="21"/>
        </w:rPr>
        <w:t>基于综述</w:t>
      </w:r>
      <w:r>
        <w:rPr>
          <w:color w:val="404040"/>
          <w:sz w:val="21"/>
          <w:szCs w:val="21"/>
        </w:rPr>
        <w:t xml:space="preserve"> B1 </w:t>
      </w:r>
      <w:r>
        <w:rPr>
          <w:color w:val="404040"/>
          <w:sz w:val="21"/>
          <w:szCs w:val="21"/>
        </w:rPr>
        <w:t>的</w:t>
      </w:r>
      <w:r>
        <w:rPr>
          <w:color w:val="404040"/>
          <w:sz w:val="21"/>
          <w:szCs w:val="21"/>
        </w:rPr>
        <w:t xml:space="preserve"> RAG </w:t>
      </w:r>
      <w:r>
        <w:rPr>
          <w:color w:val="404040"/>
          <w:sz w:val="21"/>
          <w:szCs w:val="21"/>
        </w:rPr>
        <w:t>演进分析</w:t>
      </w:r>
    </w:p>
    <w:p w14:paraId="727ACC91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6. </w:t>
      </w:r>
      <w:r>
        <w:rPr>
          <w:color w:val="404040"/>
          <w:sz w:val="21"/>
          <w:szCs w:val="21"/>
        </w:rPr>
        <w:t>根因分析</w:t>
      </w:r>
      <w:r>
        <w:rPr>
          <w:color w:val="404040"/>
          <w:sz w:val="21"/>
          <w:szCs w:val="21"/>
        </w:rPr>
        <w:t xml:space="preserve"> Agent </w:t>
      </w:r>
      <w:r>
        <w:rPr>
          <w:color w:val="404040"/>
          <w:sz w:val="21"/>
          <w:szCs w:val="21"/>
        </w:rPr>
        <w:t>与工业系统</w:t>
      </w:r>
    </w:p>
    <w:p w14:paraId="6C06BD66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7. </w:t>
      </w:r>
      <w:r>
        <w:rPr>
          <w:color w:val="404040"/>
          <w:sz w:val="21"/>
          <w:szCs w:val="21"/>
        </w:rPr>
        <w:t>可信生成、归因与合规</w:t>
      </w:r>
    </w:p>
    <w:p w14:paraId="599CF374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8. </w:t>
      </w:r>
      <w:r>
        <w:rPr>
          <w:color w:val="404040"/>
          <w:sz w:val="21"/>
          <w:szCs w:val="21"/>
        </w:rPr>
        <w:t>工业知识提取与知识图谱</w:t>
      </w:r>
    </w:p>
    <w:p w14:paraId="75349DA7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9. </w:t>
      </w:r>
      <w:r>
        <w:rPr>
          <w:color w:val="404040"/>
          <w:sz w:val="21"/>
          <w:szCs w:val="21"/>
        </w:rPr>
        <w:t>项目当前实现与自测评估</w:t>
      </w:r>
    </w:p>
    <w:p w14:paraId="7E90FAD0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10. </w:t>
      </w:r>
      <w:r>
        <w:rPr>
          <w:color w:val="404040"/>
          <w:sz w:val="21"/>
          <w:szCs w:val="21"/>
        </w:rPr>
        <w:t>建议系统架构</w:t>
      </w:r>
    </w:p>
    <w:p w14:paraId="1AF2F42D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11. </w:t>
      </w:r>
      <w:r>
        <w:rPr>
          <w:color w:val="404040"/>
          <w:sz w:val="21"/>
          <w:szCs w:val="21"/>
        </w:rPr>
        <w:t>实施优先级与评测</w:t>
      </w:r>
    </w:p>
    <w:p w14:paraId="758E2A80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12. </w:t>
      </w:r>
      <w:r>
        <w:rPr>
          <w:color w:val="404040"/>
          <w:sz w:val="21"/>
          <w:szCs w:val="21"/>
        </w:rPr>
        <w:t>风险、结论与下一步</w:t>
      </w:r>
    </w:p>
    <w:p w14:paraId="6A016DA1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 xml:space="preserve">13. </w:t>
      </w:r>
      <w:r>
        <w:rPr>
          <w:color w:val="404040"/>
          <w:sz w:val="21"/>
          <w:szCs w:val="21"/>
        </w:rPr>
        <w:t>论文通读补充：技术路线的文献证据与本项目定位</w:t>
      </w:r>
    </w:p>
    <w:p w14:paraId="53D7A084" w14:textId="77777777" w:rsidR="00171550" w:rsidRDefault="00000000">
      <w:pPr>
        <w:spacing w:after="50" w:line="300" w:lineRule="auto"/>
        <w:ind w:left="180"/>
      </w:pPr>
      <w:r>
        <w:rPr>
          <w:color w:val="404040"/>
          <w:sz w:val="21"/>
          <w:szCs w:val="21"/>
        </w:rPr>
        <w:t>参考文献</w:t>
      </w:r>
    </w:p>
    <w:p w14:paraId="1235B86E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1. </w:t>
      </w:r>
      <w:r>
        <w:rPr>
          <w:b/>
          <w:color w:val="FFFFFF"/>
          <w:sz w:val="29"/>
          <w:szCs w:val="29"/>
        </w:rPr>
        <w:t>调研背景与任务界定</w:t>
      </w:r>
    </w:p>
    <w:p w14:paraId="31F10A96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1.1 </w:t>
      </w:r>
      <w:r>
        <w:rPr>
          <w:b/>
          <w:color w:val="1F4E79"/>
          <w:sz w:val="25"/>
          <w:szCs w:val="25"/>
        </w:rPr>
        <w:t>项目背景</w:t>
      </w:r>
    </w:p>
    <w:p w14:paraId="072FDFEE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油浸式电力变压器是输变电和工业厂站中的关键设备。绝缘油在热故障、放电故障和受潮等异常条件下会分解产生特征气体，油中溶解气体分析（</w:t>
      </w:r>
      <w:r>
        <w:rPr>
          <w:szCs w:val="22"/>
        </w:rPr>
        <w:t>DGA</w:t>
      </w:r>
      <w:r>
        <w:rPr>
          <w:szCs w:val="22"/>
        </w:rPr>
        <w:t>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 w14:paraId="52AE7338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大语言模型具备自然语言理解、知识组织和报告生成能力，适合把</w:t>
      </w:r>
      <w:r>
        <w:rPr>
          <w:szCs w:val="22"/>
        </w:rPr>
        <w:t xml:space="preserve"> DGA </w:t>
      </w:r>
      <w:r>
        <w:rPr>
          <w:szCs w:val="22"/>
        </w:rPr>
        <w:t>数据、规程条文和检修案例组织成可读的诊断结论。但工业场景不能接受无依据推断。本项目关注的核心不是让</w:t>
      </w:r>
      <w:r>
        <w:rPr>
          <w:szCs w:val="22"/>
        </w:rPr>
        <w:t xml:space="preserve"> LLM </w:t>
      </w:r>
      <w:r>
        <w:rPr>
          <w:szCs w:val="22"/>
        </w:rPr>
        <w:t>自由诊断，而是如何用规则、证据和可验证流程约束</w:t>
      </w:r>
      <w:r>
        <w:rPr>
          <w:szCs w:val="22"/>
        </w:rPr>
        <w:t xml:space="preserve"> LLM</w:t>
      </w:r>
      <w:r>
        <w:rPr>
          <w:szCs w:val="22"/>
        </w:rPr>
        <w:t>。</w:t>
      </w:r>
    </w:p>
    <w:p w14:paraId="0987094F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1.2 </w:t>
      </w:r>
      <w:r>
        <w:rPr>
          <w:b/>
          <w:color w:val="1F4E79"/>
          <w:sz w:val="25"/>
          <w:szCs w:val="25"/>
        </w:rPr>
        <w:t>任务与范围</w:t>
      </w:r>
    </w:p>
    <w:p w14:paraId="1C7CC6A3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对象范围：</w:t>
      </w:r>
      <w:r>
        <w:rPr>
          <w:szCs w:val="22"/>
        </w:rPr>
        <w:t>输变电及工业厂站中的油浸式电力变压器，重点为主变。</w:t>
      </w:r>
    </w:p>
    <w:p w14:paraId="79DD11C2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诊断主线：</w:t>
      </w:r>
      <w:r>
        <w:rPr>
          <w:szCs w:val="22"/>
        </w:rPr>
        <w:t>以</w:t>
      </w:r>
      <w:r>
        <w:rPr>
          <w:szCs w:val="22"/>
        </w:rPr>
        <w:t xml:space="preserve"> DL/T 722-2014 </w:t>
      </w:r>
      <w:r>
        <w:rPr>
          <w:szCs w:val="22"/>
        </w:rPr>
        <w:t>为</w:t>
      </w:r>
      <w:r>
        <w:rPr>
          <w:szCs w:val="22"/>
        </w:rPr>
        <w:t xml:space="preserve"> DGA </w:t>
      </w:r>
      <w:r>
        <w:rPr>
          <w:szCs w:val="22"/>
        </w:rPr>
        <w:t>判据依据，关注特征气体、注意值、产气速率、三比值编码和故障类型判断；电气试验和巡检信息作为辅助证据。</w:t>
      </w:r>
    </w:p>
    <w:p w14:paraId="30FF48AC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技术范围：</w:t>
      </w:r>
      <w:r>
        <w:rPr>
          <w:szCs w:val="22"/>
        </w:rPr>
        <w:t>Prompt</w:t>
      </w:r>
      <w:r>
        <w:rPr>
          <w:szCs w:val="22"/>
        </w:rPr>
        <w:t>、长上下文、向量</w:t>
      </w:r>
      <w:r>
        <w:rPr>
          <w:szCs w:val="22"/>
        </w:rPr>
        <w:t xml:space="preserve"> RAG</w:t>
      </w:r>
      <w:r>
        <w:rPr>
          <w:szCs w:val="22"/>
        </w:rPr>
        <w:t>、</w:t>
      </w:r>
      <w:r>
        <w:rPr>
          <w:szCs w:val="22"/>
        </w:rPr>
        <w:t>KG/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>、领域微调、规则</w:t>
      </w:r>
      <w:r>
        <w:rPr>
          <w:szCs w:val="22"/>
        </w:rPr>
        <w:t>/</w:t>
      </w:r>
      <w:r>
        <w:rPr>
          <w:szCs w:val="22"/>
        </w:rPr>
        <w:t>机理诊断、数据驱动模型、</w:t>
      </w:r>
      <w:r>
        <w:rPr>
          <w:szCs w:val="22"/>
        </w:rPr>
        <w:t xml:space="preserve">Agent </w:t>
      </w:r>
      <w:r>
        <w:rPr>
          <w:szCs w:val="22"/>
        </w:rPr>
        <w:t>工作流、可信生成和人工复核。</w:t>
      </w:r>
    </w:p>
    <w:p w14:paraId="4C93B870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边界：</w:t>
      </w:r>
      <w:r>
        <w:rPr>
          <w:szCs w:val="22"/>
        </w:rPr>
        <w:t>干式变压器、配电低压小变压器和纯油务理化指标不作为主诊断路径；</w:t>
      </w:r>
      <w:r>
        <w:rPr>
          <w:szCs w:val="22"/>
        </w:rPr>
        <w:t xml:space="preserve">IEC 60599:2022 </w:t>
      </w:r>
      <w:r>
        <w:rPr>
          <w:szCs w:val="22"/>
        </w:rPr>
        <w:t>因版权和费用原因不作为正式依据。</w:t>
      </w:r>
    </w:p>
    <w:p w14:paraId="5A17853D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1.3 </w:t>
      </w:r>
      <w:r>
        <w:rPr>
          <w:b/>
          <w:color w:val="1F4E79"/>
          <w:sz w:val="25"/>
          <w:szCs w:val="25"/>
        </w:rPr>
        <w:t>调研材料与方法</w:t>
      </w:r>
    </w:p>
    <w:p w14:paraId="535F6C38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本报告综合</w:t>
      </w:r>
      <w:r>
        <w:rPr>
          <w:szCs w:val="22"/>
        </w:rPr>
        <w:t xml:space="preserve"> RAG </w:t>
      </w:r>
      <w:r>
        <w:rPr>
          <w:szCs w:val="22"/>
        </w:rPr>
        <w:t>综述</w:t>
      </w:r>
      <w:r>
        <w:rPr>
          <w:szCs w:val="22"/>
        </w:rPr>
        <w:t xml:space="preserve"> B1</w:t>
      </w:r>
      <w:r>
        <w:rPr>
          <w:szCs w:val="22"/>
        </w:rPr>
        <w:t>、</w:t>
      </w:r>
      <w:r>
        <w:rPr>
          <w:szCs w:val="22"/>
        </w:rPr>
        <w:t xml:space="preserve">RARR </w:t>
      </w:r>
      <w:r>
        <w:rPr>
          <w:szCs w:val="22"/>
        </w:rPr>
        <w:t>论文</w:t>
      </w:r>
      <w:r>
        <w:rPr>
          <w:szCs w:val="22"/>
        </w:rPr>
        <w:t xml:space="preserve"> F4</w:t>
      </w:r>
      <w:r>
        <w:rPr>
          <w:szCs w:val="22"/>
        </w:rPr>
        <w:t>、</w:t>
      </w:r>
      <w:r>
        <w:rPr>
          <w:szCs w:val="22"/>
        </w:rPr>
        <w:t xml:space="preserve">AIOps/RCA/Agent </w:t>
      </w:r>
      <w:r>
        <w:rPr>
          <w:szCs w:val="22"/>
        </w:rPr>
        <w:t>文献、</w:t>
      </w:r>
      <w:r>
        <w:rPr>
          <w:szCs w:val="22"/>
        </w:rPr>
        <w:t xml:space="preserve">DGA </w:t>
      </w:r>
      <w:r>
        <w:rPr>
          <w:szCs w:val="22"/>
        </w:rPr>
        <w:t>传统方法和标准，以及团队整理的行业公开案例与自测结果。行业案例中的数字来自团队现有整理材料，正式引用前仍需补齐原始来源、发布时间和适用边界。</w:t>
      </w:r>
    </w:p>
    <w:p w14:paraId="0EC7923D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2. </w:t>
      </w:r>
      <w:r>
        <w:rPr>
          <w:b/>
          <w:color w:val="FFFFFF"/>
          <w:sz w:val="29"/>
          <w:szCs w:val="29"/>
        </w:rPr>
        <w:t>行业现状与实践对标</w:t>
      </w:r>
    </w:p>
    <w:p w14:paraId="1941E53C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行业内已出现多类</w:t>
      </w:r>
      <w:r>
        <w:rPr>
          <w:szCs w:val="22"/>
        </w:rPr>
        <w:t>“</w:t>
      </w:r>
      <w:r>
        <w:rPr>
          <w:szCs w:val="22"/>
        </w:rPr>
        <w:t>大模型</w:t>
      </w:r>
      <w:r>
        <w:rPr>
          <w:szCs w:val="22"/>
        </w:rPr>
        <w:t xml:space="preserve"> + </w:t>
      </w:r>
      <w:r>
        <w:rPr>
          <w:szCs w:val="22"/>
        </w:rPr>
        <w:t>知识库</w:t>
      </w:r>
      <w:r>
        <w:rPr>
          <w:szCs w:val="22"/>
        </w:rPr>
        <w:t xml:space="preserve"> + RAG/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 xml:space="preserve"> + </w:t>
      </w:r>
      <w:r>
        <w:rPr>
          <w:szCs w:val="22"/>
        </w:rPr>
        <w:t>专用工具</w:t>
      </w:r>
      <w:r>
        <w:rPr>
          <w:szCs w:val="22"/>
        </w:rPr>
        <w:t>”</w:t>
      </w:r>
      <w:r>
        <w:rPr>
          <w:szCs w:val="22"/>
        </w:rPr>
        <w:t>实践，但场景、数据模态和自动化边界不同。以下案例用于判断技术方向和本项目的差异化定位。</w:t>
      </w:r>
    </w:p>
    <w:tbl>
      <w:tblPr>
        <w:tblW w:w="5000" w:type="pct"/>
        <w:tblInd w:w="80" w:type="dxa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973"/>
        <w:gridCol w:w="1973"/>
        <w:gridCol w:w="1973"/>
        <w:gridCol w:w="1973"/>
      </w:tblGrid>
      <w:tr w:rsidR="00171550" w14:paraId="5F9BA4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3F5AF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单位</w:t>
            </w:r>
            <w:r>
              <w:rPr>
                <w:b/>
                <w:color w:val="FFFFFF"/>
                <w:sz w:val="18"/>
                <w:szCs w:val="18"/>
              </w:rPr>
              <w:t>/</w:t>
            </w:r>
            <w:r>
              <w:rPr>
                <w:b/>
                <w:color w:val="FFFFFF"/>
                <w:sz w:val="18"/>
                <w:szCs w:val="18"/>
              </w:rPr>
              <w:t>来源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4E79C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660585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技术路线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EE7B7C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公开整理指标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042F68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对本项目的启示</w:t>
            </w:r>
          </w:p>
        </w:tc>
      </w:tr>
      <w:tr w:rsidR="00171550" w14:paraId="2B62A0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10845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国网湖北电力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B186C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配电网抢修与故障根因研判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8B2D8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光明大模型</w:t>
            </w:r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多模态数据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E22E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13.5TB </w:t>
            </w:r>
            <w:r>
              <w:rPr>
                <w:color w:val="1F1F1F"/>
                <w:sz w:val="18"/>
                <w:szCs w:val="18"/>
              </w:rPr>
              <w:t>多模态数据；抢修效率提升约</w:t>
            </w:r>
            <w:r>
              <w:rPr>
                <w:color w:val="1F1F1F"/>
                <w:sz w:val="18"/>
                <w:szCs w:val="18"/>
              </w:rPr>
              <w:t>35%</w:t>
            </w:r>
            <w:r>
              <w:rPr>
                <w:color w:val="1F1F1F"/>
                <w:sz w:val="18"/>
                <w:szCs w:val="18"/>
              </w:rPr>
              <w:t>；推广至</w:t>
            </w:r>
            <w:r>
              <w:rPr>
                <w:color w:val="1F1F1F"/>
                <w:sz w:val="18"/>
                <w:szCs w:val="18"/>
              </w:rPr>
              <w:t>27</w:t>
            </w:r>
            <w:r>
              <w:rPr>
                <w:color w:val="1F1F1F"/>
                <w:sz w:val="18"/>
                <w:szCs w:val="18"/>
              </w:rPr>
              <w:t>个省市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6CEA3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多模态融合价值明显，但数据与部署成本高</w:t>
            </w:r>
          </w:p>
        </w:tc>
      </w:tr>
      <w:tr w:rsidR="00171550" w14:paraId="02E90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BE560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国网福建电力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F7D1D6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输电线路故障原因辨识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3A09E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大小模型协同</w:t>
            </w:r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多智能体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9A1FB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5</w:t>
            </w:r>
            <w:r>
              <w:rPr>
                <w:color w:val="1F1F1F"/>
                <w:sz w:val="18"/>
                <w:szCs w:val="18"/>
              </w:rPr>
              <w:t>分钟识别</w:t>
            </w:r>
            <w:r>
              <w:rPr>
                <w:color w:val="1F1F1F"/>
                <w:sz w:val="18"/>
                <w:szCs w:val="18"/>
              </w:rPr>
              <w:t>6</w:t>
            </w:r>
            <w:r>
              <w:rPr>
                <w:color w:val="1F1F1F"/>
                <w:sz w:val="18"/>
                <w:szCs w:val="18"/>
              </w:rPr>
              <w:t>类故障；</w:t>
            </w:r>
            <w:r>
              <w:rPr>
                <w:color w:val="1F1F1F"/>
                <w:sz w:val="18"/>
                <w:szCs w:val="18"/>
              </w:rPr>
              <w:t>220kV</w:t>
            </w:r>
            <w:r>
              <w:rPr>
                <w:color w:val="1F1F1F"/>
                <w:sz w:val="18"/>
                <w:szCs w:val="18"/>
              </w:rPr>
              <w:t>及以上事故准确率</w:t>
            </w:r>
            <w:r>
              <w:rPr>
                <w:color w:val="1F1F1F"/>
                <w:sz w:val="18"/>
                <w:szCs w:val="18"/>
              </w:rPr>
              <w:t>80%</w:t>
            </w:r>
            <w:r>
              <w:rPr>
                <w:color w:val="1F1F1F"/>
                <w:sz w:val="18"/>
                <w:szCs w:val="18"/>
              </w:rPr>
              <w:t>以上；运维效率提升</w:t>
            </w:r>
            <w:r>
              <w:rPr>
                <w:color w:val="1F1F1F"/>
                <w:sz w:val="18"/>
                <w:szCs w:val="18"/>
              </w:rPr>
              <w:t>50%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F3F3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小模型负责数值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波形分析，大模型负责语义推理</w:t>
            </w:r>
          </w:p>
        </w:tc>
      </w:tr>
      <w:tr w:rsidR="00171550" w14:paraId="662B20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C5922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国网泉州供电公司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3F57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输电线路故障定位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C181D" w14:textId="77777777" w:rsidR="00171550" w:rsidRDefault="00000000">
            <w:pPr>
              <w:spacing w:after="20" w:line="240" w:lineRule="auto"/>
            </w:pPr>
            <w:proofErr w:type="spellStart"/>
            <w:r>
              <w:rPr>
                <w:color w:val="1F1F1F"/>
                <w:sz w:val="18"/>
                <w:szCs w:val="18"/>
              </w:rPr>
              <w:t>GraphRAG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图检索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E5FA7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特定场景定位缩短约</w:t>
            </w:r>
            <w:r>
              <w:rPr>
                <w:color w:val="1F1F1F"/>
                <w:sz w:val="18"/>
                <w:szCs w:val="18"/>
              </w:rPr>
              <w:t>15</w:t>
            </w:r>
            <w:r>
              <w:rPr>
                <w:color w:val="1F1F1F"/>
                <w:sz w:val="18"/>
                <w:szCs w:val="18"/>
              </w:rPr>
              <w:t>分钟；历史案例检索分钟级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73AE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图关系和跨文档推理适合第二阶段</w:t>
            </w:r>
          </w:p>
        </w:tc>
      </w:tr>
      <w:tr w:rsidR="00171550" w14:paraId="2EE88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9FED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电力行业化学技术交流会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02C7D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主变油色谱</w:t>
            </w:r>
            <w:r>
              <w:rPr>
                <w:color w:val="1F1F1F"/>
                <w:sz w:val="18"/>
                <w:szCs w:val="18"/>
              </w:rPr>
              <w:t xml:space="preserve"> DGA </w:t>
            </w:r>
            <w:r>
              <w:rPr>
                <w:color w:val="1F1F1F"/>
                <w:sz w:val="18"/>
                <w:szCs w:val="18"/>
              </w:rPr>
              <w:t>诊断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B84F8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光明大模型</w:t>
            </w:r>
            <w:r>
              <w:rPr>
                <w:color w:val="1F1F1F"/>
                <w:sz w:val="18"/>
                <w:szCs w:val="18"/>
              </w:rPr>
              <w:t xml:space="preserve"> + RAG </w:t>
            </w:r>
            <w:r>
              <w:rPr>
                <w:color w:val="1F1F1F"/>
                <w:sz w:val="18"/>
                <w:szCs w:val="18"/>
              </w:rPr>
              <w:t>专属知识库</w:t>
            </w:r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思维链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CED2A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专家研判一致率超过</w:t>
            </w:r>
            <w:r>
              <w:rPr>
                <w:color w:val="1F1F1F"/>
                <w:sz w:val="18"/>
                <w:szCs w:val="18"/>
              </w:rPr>
              <w:t>85%</w:t>
            </w:r>
            <w:r>
              <w:rPr>
                <w:color w:val="1F1F1F"/>
                <w:sz w:val="18"/>
                <w:szCs w:val="18"/>
              </w:rPr>
              <w:t>；诊断由小时级降至分钟级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73C20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与本项目最同构，需突出条号证据和合规</w:t>
            </w:r>
          </w:p>
        </w:tc>
      </w:tr>
      <w:tr w:rsidR="00171550" w14:paraId="1ABAE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002B4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国网大数据中心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A2F3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电力设备缺陷等级识别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34A8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RAG + </w:t>
            </w:r>
            <w:proofErr w:type="spellStart"/>
            <w:r>
              <w:rPr>
                <w:color w:val="1F1F1F"/>
                <w:sz w:val="18"/>
                <w:szCs w:val="18"/>
              </w:rPr>
              <w:t>LoRA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</w:t>
            </w:r>
            <w:r>
              <w:rPr>
                <w:color w:val="1F1F1F"/>
                <w:sz w:val="18"/>
                <w:szCs w:val="18"/>
              </w:rPr>
              <w:t>微调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F9B5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场景偏缺陷分类，非根因推理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7920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微调适合固定分类，不解决根因解释</w:t>
            </w:r>
          </w:p>
        </w:tc>
      </w:tr>
      <w:tr w:rsidR="00171550" w14:paraId="0EF56B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1FED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南方电网云南昆明供电局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99545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主变验收与试验数据分析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4490B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DeepSeek + </w:t>
            </w:r>
            <w:r>
              <w:rPr>
                <w:color w:val="1F1F1F"/>
                <w:sz w:val="18"/>
                <w:szCs w:val="18"/>
              </w:rPr>
              <w:t>结构化知识库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004B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单台验收由</w:t>
            </w:r>
            <w:r>
              <w:rPr>
                <w:color w:val="1F1F1F"/>
                <w:sz w:val="18"/>
                <w:szCs w:val="18"/>
              </w:rPr>
              <w:t>1.5</w:t>
            </w:r>
            <w:r>
              <w:rPr>
                <w:color w:val="1F1F1F"/>
                <w:sz w:val="18"/>
                <w:szCs w:val="18"/>
              </w:rPr>
              <w:t>小时降至</w:t>
            </w:r>
            <w:r>
              <w:rPr>
                <w:color w:val="1F1F1F"/>
                <w:sz w:val="18"/>
                <w:szCs w:val="18"/>
              </w:rPr>
              <w:t>15</w:t>
            </w:r>
            <w:r>
              <w:rPr>
                <w:color w:val="1F1F1F"/>
                <w:sz w:val="18"/>
                <w:szCs w:val="18"/>
              </w:rPr>
              <w:t>分钟，效率提升约</w:t>
            </w:r>
            <w:r>
              <w:rPr>
                <w:color w:val="1F1F1F"/>
                <w:sz w:val="18"/>
                <w:szCs w:val="18"/>
              </w:rPr>
              <w:t>83.3%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274B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结构化知识库与流程化输出可借鉴</w:t>
            </w:r>
          </w:p>
        </w:tc>
      </w:tr>
      <w:tr w:rsidR="00171550" w14:paraId="4C1C5C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31813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国家电投河南公司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767B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火电机组预警诊断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9187B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DeepSeek + RAG + </w:t>
            </w:r>
            <w:r>
              <w:rPr>
                <w:color w:val="1F1F1F"/>
                <w:sz w:val="18"/>
                <w:szCs w:val="18"/>
              </w:rPr>
              <w:t>专业知识库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FEA2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覆盖</w:t>
            </w:r>
            <w:r>
              <w:rPr>
                <w:color w:val="1F1F1F"/>
                <w:sz w:val="18"/>
                <w:szCs w:val="18"/>
              </w:rPr>
              <w:t>200MW-1000MW</w:t>
            </w:r>
            <w:r>
              <w:rPr>
                <w:color w:val="1F1F1F"/>
                <w:sz w:val="18"/>
                <w:szCs w:val="18"/>
              </w:rPr>
              <w:t>机组；预警准确率超过</w:t>
            </w:r>
            <w:r>
              <w:rPr>
                <w:color w:val="1F1F1F"/>
                <w:sz w:val="18"/>
                <w:szCs w:val="18"/>
              </w:rPr>
              <w:t>85%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965A8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RAG </w:t>
            </w:r>
            <w:r>
              <w:rPr>
                <w:color w:val="1F1F1F"/>
                <w:sz w:val="18"/>
                <w:szCs w:val="18"/>
              </w:rPr>
              <w:t>在电力设备预警中的有效性得到验证</w:t>
            </w:r>
          </w:p>
        </w:tc>
      </w:tr>
      <w:tr w:rsidR="00171550" w14:paraId="2B55A9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17AF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MM-</w:t>
            </w:r>
            <w:proofErr w:type="spellStart"/>
            <w:r>
              <w:rPr>
                <w:color w:val="1F1F1F"/>
                <w:sz w:val="18"/>
                <w:szCs w:val="18"/>
              </w:rPr>
              <w:t>RAGDiag</w:t>
            </w:r>
            <w:proofErr w:type="spellEnd"/>
            <w:r>
              <w:rPr>
                <w:color w:val="1F1F1F"/>
                <w:sz w:val="18"/>
                <w:szCs w:val="18"/>
              </w:rPr>
              <w:t>（学术）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83D8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油浸式变压器多模态诊断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DD93E6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DGA + </w:t>
            </w:r>
            <w:r>
              <w:rPr>
                <w:color w:val="1F1F1F"/>
                <w:sz w:val="18"/>
                <w:szCs w:val="18"/>
              </w:rPr>
              <w:t>红外</w:t>
            </w:r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声学</w:t>
            </w:r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巡检文本</w:t>
            </w:r>
            <w:r>
              <w:rPr>
                <w:color w:val="1F1F1F"/>
                <w:sz w:val="18"/>
                <w:szCs w:val="18"/>
              </w:rPr>
              <w:t xml:space="preserve"> + </w:t>
            </w:r>
            <w:r>
              <w:rPr>
                <w:color w:val="1F1F1F"/>
                <w:sz w:val="18"/>
                <w:szCs w:val="18"/>
              </w:rPr>
              <w:t>本地</w:t>
            </w:r>
            <w:r>
              <w:rPr>
                <w:color w:val="1F1F1F"/>
                <w:sz w:val="18"/>
                <w:szCs w:val="18"/>
              </w:rPr>
              <w:t xml:space="preserve"> RAG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7FC44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诊断准确率</w:t>
            </w:r>
            <w:r>
              <w:rPr>
                <w:color w:val="1F1F1F"/>
                <w:sz w:val="18"/>
                <w:szCs w:val="18"/>
              </w:rPr>
              <w:t>97.1%</w:t>
            </w:r>
            <w:r>
              <w:rPr>
                <w:color w:val="1F1F1F"/>
                <w:sz w:val="18"/>
                <w:szCs w:val="18"/>
              </w:rPr>
              <w:t>；</w:t>
            </w:r>
            <w:r>
              <w:rPr>
                <w:color w:val="1F1F1F"/>
                <w:sz w:val="18"/>
                <w:szCs w:val="18"/>
              </w:rPr>
              <w:t>BLEU-4</w:t>
            </w:r>
            <w:r>
              <w:rPr>
                <w:color w:val="1F1F1F"/>
                <w:sz w:val="18"/>
                <w:szCs w:val="18"/>
              </w:rPr>
              <w:t>为</w:t>
            </w:r>
            <w:r>
              <w:rPr>
                <w:color w:val="1F1F1F"/>
                <w:sz w:val="18"/>
                <w:szCs w:val="18"/>
              </w:rPr>
              <w:t>72.4</w:t>
            </w:r>
            <w:r>
              <w:rPr>
                <w:color w:val="1F1F1F"/>
                <w:sz w:val="18"/>
                <w:szCs w:val="18"/>
              </w:rPr>
              <w:t>；可离线部署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AD7C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多模态是未来扩展，当前仍以</w:t>
            </w:r>
            <w:r>
              <w:rPr>
                <w:color w:val="1F1F1F"/>
                <w:sz w:val="18"/>
                <w:szCs w:val="18"/>
              </w:rPr>
              <w:t xml:space="preserve"> DGA </w:t>
            </w:r>
            <w:r>
              <w:rPr>
                <w:color w:val="1F1F1F"/>
                <w:sz w:val="18"/>
                <w:szCs w:val="18"/>
              </w:rPr>
              <w:t>为主线</w:t>
            </w:r>
          </w:p>
        </w:tc>
      </w:tr>
    </w:tbl>
    <w:p w14:paraId="105F8DD1" w14:textId="77777777" w:rsidR="00171550" w:rsidRDefault="00171550">
      <w:pPr>
        <w:spacing w:after="80"/>
      </w:pPr>
    </w:p>
    <w:p w14:paraId="3CD03FD3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lastRenderedPageBreak/>
        <w:t xml:space="preserve">2.1 </w:t>
      </w:r>
      <w:r>
        <w:rPr>
          <w:b/>
          <w:color w:val="1F4E79"/>
          <w:sz w:val="25"/>
          <w:szCs w:val="25"/>
        </w:rPr>
        <w:t>行业技术共识</w:t>
      </w:r>
    </w:p>
    <w:p w14:paraId="1C2D64A3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第一，</w:t>
      </w:r>
      <w:r>
        <w:rPr>
          <w:szCs w:val="22"/>
        </w:rPr>
        <w:t>专业知识库和规则约束是工业大模型落地的必要条件。第二，单一大模型通常不直接承担全部诊断，而是由小模型、规则和工具完成精确计算。第三，高风险处置仍需要人工确认。第四，数据模态越多，系统能力越强，但构建、标注和部署成本也显著增加。</w:t>
      </w:r>
    </w:p>
    <w:p w14:paraId="147A72AC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2.2 </w:t>
      </w:r>
      <w:r>
        <w:rPr>
          <w:b/>
          <w:color w:val="1F4E79"/>
          <w:sz w:val="25"/>
          <w:szCs w:val="25"/>
        </w:rPr>
        <w:t>本项目差异化定位</w:t>
      </w:r>
    </w:p>
    <w:p w14:paraId="388DDF77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本项目应突出轻量化、聚焦油浸式主变</w:t>
      </w:r>
      <w:r>
        <w:rPr>
          <w:szCs w:val="22"/>
        </w:rPr>
        <w:t xml:space="preserve"> DGA</w:t>
      </w:r>
      <w:r>
        <w:rPr>
          <w:szCs w:val="22"/>
        </w:rPr>
        <w:t>、条号级可追溯和未命中拒答。不以全行业全模态大模型为近期目标，不依赖专用监测硬件，优先形成可复核的</w:t>
      </w:r>
      <w:r>
        <w:rPr>
          <w:szCs w:val="22"/>
        </w:rPr>
        <w:t xml:space="preserve"> DGA </w:t>
      </w:r>
      <w:r>
        <w:rPr>
          <w:szCs w:val="22"/>
        </w:rPr>
        <w:t>根因分析与处置建议闭环。</w:t>
      </w:r>
    </w:p>
    <w:p w14:paraId="35C2ADCD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 xml:space="preserve">3. </w:t>
      </w:r>
      <w:r>
        <w:rPr>
          <w:b/>
          <w:color w:val="FFFFFF"/>
          <w:sz w:val="29"/>
          <w:szCs w:val="29"/>
        </w:rPr>
        <w:t>变压器故障诊断基础</w:t>
      </w:r>
    </w:p>
    <w:p w14:paraId="08925596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3.1 DGA </w:t>
      </w:r>
      <w:r>
        <w:rPr>
          <w:b/>
          <w:color w:val="1F4E79"/>
          <w:sz w:val="25"/>
          <w:szCs w:val="25"/>
        </w:rPr>
        <w:t>与标准判据</w:t>
      </w:r>
    </w:p>
    <w:p w14:paraId="70EA133C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DL/T 722-2014 </w:t>
      </w:r>
      <w:r>
        <w:rPr>
          <w:szCs w:val="22"/>
        </w:rPr>
        <w:t>是本项目</w:t>
      </w:r>
      <w:r>
        <w:rPr>
          <w:szCs w:val="22"/>
        </w:rPr>
        <w:t xml:space="preserve"> DGA </w:t>
      </w:r>
      <w:r>
        <w:rPr>
          <w:szCs w:val="22"/>
        </w:rPr>
        <w:t>诊断的第一依据，覆盖油中溶解气体分析、注意值、产气速率、三比值编码和故障类型判断。其作用是把连续的气体测量值转化为可复核的故障类型判据。</w:t>
      </w:r>
    </w:p>
    <w:p w14:paraId="5EF0EA64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IEC TC10/Duval </w:t>
      </w:r>
      <w:r>
        <w:rPr>
          <w:szCs w:val="22"/>
        </w:rPr>
        <w:t>数据与传统</w:t>
      </w:r>
      <w:r>
        <w:rPr>
          <w:szCs w:val="22"/>
        </w:rPr>
        <w:t xml:space="preserve"> DGA </w:t>
      </w:r>
      <w:r>
        <w:rPr>
          <w:szCs w:val="22"/>
        </w:rPr>
        <w:t>综述表明，局部放电、低能放电、高能放电和不同温区热故障具有不同气体组合特征。常见方法包括</w:t>
      </w:r>
      <w:r>
        <w:rPr>
          <w:szCs w:val="22"/>
        </w:rPr>
        <w:t xml:space="preserve"> Key Gas</w:t>
      </w:r>
      <w:r>
        <w:rPr>
          <w:szCs w:val="22"/>
        </w:rPr>
        <w:t>、</w:t>
      </w:r>
      <w:proofErr w:type="spellStart"/>
      <w:r>
        <w:rPr>
          <w:szCs w:val="22"/>
        </w:rPr>
        <w:t>Dornenburg</w:t>
      </w:r>
      <w:proofErr w:type="spellEnd"/>
      <w:r>
        <w:rPr>
          <w:szCs w:val="22"/>
        </w:rPr>
        <w:t>、</w:t>
      </w:r>
      <w:r>
        <w:rPr>
          <w:szCs w:val="22"/>
        </w:rPr>
        <w:t>Rogers</w:t>
      </w:r>
      <w:r>
        <w:rPr>
          <w:szCs w:val="22"/>
        </w:rPr>
        <w:t>、</w:t>
      </w:r>
      <w:r>
        <w:rPr>
          <w:szCs w:val="22"/>
        </w:rPr>
        <w:t xml:space="preserve">IEC </w:t>
      </w:r>
      <w:r>
        <w:rPr>
          <w:szCs w:val="22"/>
        </w:rPr>
        <w:t>比值、</w:t>
      </w:r>
      <w:r>
        <w:rPr>
          <w:szCs w:val="22"/>
        </w:rPr>
        <w:t>Duval Triangle</w:t>
      </w:r>
      <w:r>
        <w:rPr>
          <w:szCs w:val="22"/>
        </w:rPr>
        <w:t>、</w:t>
      </w:r>
      <w:r>
        <w:rPr>
          <w:szCs w:val="22"/>
        </w:rPr>
        <w:t xml:space="preserve">Duval Pentagon </w:t>
      </w:r>
      <w:r>
        <w:rPr>
          <w:szCs w:val="22"/>
        </w:rPr>
        <w:t>和</w:t>
      </w:r>
      <w:r>
        <w:rPr>
          <w:szCs w:val="22"/>
        </w:rPr>
        <w:t xml:space="preserve"> Three Rates</w:t>
      </w:r>
      <w:r>
        <w:rPr>
          <w:szCs w:val="22"/>
        </w:rPr>
        <w:t>。不同判据有各自盲区，不能用一个判据覆盖全部故障。</w:t>
      </w:r>
    </w:p>
    <w:p w14:paraId="5B5CF96F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3.2 </w:t>
      </w:r>
      <w:r>
        <w:rPr>
          <w:b/>
          <w:color w:val="1F4E79"/>
          <w:sz w:val="25"/>
          <w:szCs w:val="25"/>
        </w:rPr>
        <w:t>运行与处置边界</w:t>
      </w:r>
    </w:p>
    <w:p w14:paraId="18DA01E0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DL/T 572-2021 </w:t>
      </w:r>
      <w:r>
        <w:rPr>
          <w:szCs w:val="22"/>
        </w:rPr>
        <w:t>对变压器运行条件、负载方式、运行维护、异常处理和保护冷却装置提出要求，可作为处置建议的合规来源。涉及继续运行、减负荷、停电检查、隔离检修和恢复送电的建议，必须引用规程并保留人工复核。</w:t>
      </w:r>
    </w:p>
    <w:p w14:paraId="7E86AD16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3.3 </w:t>
      </w:r>
      <w:r>
        <w:rPr>
          <w:b/>
          <w:color w:val="1F4E79"/>
          <w:sz w:val="25"/>
          <w:szCs w:val="25"/>
        </w:rPr>
        <w:t>传统方法与数据驱动方法的关系</w:t>
      </w:r>
    </w:p>
    <w:p w14:paraId="0FAB2679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规则和机理方法可解释、稳定、可复核，适合作为确定性底座；机器学习和深度学习在样本充足时可能提高分类精度，但存在严重故障样本稀缺、黑箱难解释和跨场景泛化不足等问题。数据驱动模型适合作为辅助证据和对照实验，不应替代规则底座。</w:t>
      </w:r>
    </w:p>
    <w:p w14:paraId="33EF9EA3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4. </w:t>
      </w:r>
      <w:r>
        <w:rPr>
          <w:b/>
          <w:color w:val="FFFFFF"/>
          <w:sz w:val="29"/>
          <w:szCs w:val="29"/>
        </w:rPr>
        <w:t>知识增强技术路线</w:t>
      </w:r>
    </w:p>
    <w:p w14:paraId="0AA5B347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技术路线编号沿用项目技术路线调研文件：</w:t>
      </w:r>
      <w:r>
        <w:rPr>
          <w:szCs w:val="22"/>
        </w:rPr>
        <w:t xml:space="preserve">1-1 </w:t>
      </w:r>
      <w:r>
        <w:rPr>
          <w:szCs w:val="22"/>
        </w:rPr>
        <w:t>至</w:t>
      </w:r>
      <w:r>
        <w:rPr>
          <w:szCs w:val="22"/>
        </w:rPr>
        <w:t xml:space="preserve"> 1-4 </w:t>
      </w:r>
      <w:r>
        <w:rPr>
          <w:szCs w:val="22"/>
        </w:rPr>
        <w:t>表示知识注入方式，</w:t>
      </w:r>
      <w:r>
        <w:rPr>
          <w:szCs w:val="22"/>
        </w:rPr>
        <w:t xml:space="preserve">2-1 </w:t>
      </w:r>
      <w:r>
        <w:rPr>
          <w:szCs w:val="22"/>
        </w:rPr>
        <w:t>至</w:t>
      </w:r>
      <w:r>
        <w:rPr>
          <w:szCs w:val="22"/>
        </w:rPr>
        <w:t xml:space="preserve"> 2-4 </w:t>
      </w:r>
      <w:r>
        <w:rPr>
          <w:szCs w:val="22"/>
        </w:rPr>
        <w:t>表示诊断逻辑，</w:t>
      </w:r>
      <w:r>
        <w:rPr>
          <w:szCs w:val="22"/>
        </w:rPr>
        <w:t xml:space="preserve">3-1 </w:t>
      </w:r>
      <w:r>
        <w:rPr>
          <w:szCs w:val="22"/>
        </w:rPr>
        <w:t>至</w:t>
      </w:r>
      <w:r>
        <w:rPr>
          <w:szCs w:val="22"/>
        </w:rPr>
        <w:t xml:space="preserve"> 3-3 </w:t>
      </w:r>
      <w:r>
        <w:rPr>
          <w:szCs w:val="22"/>
        </w:rPr>
        <w:t>表示系统交互形态。</w:t>
      </w:r>
    </w:p>
    <w:tbl>
      <w:tblPr>
        <w:tblW w:w="5000" w:type="pct"/>
        <w:tblInd w:w="80" w:type="dxa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1645"/>
        <w:gridCol w:w="1644"/>
        <w:gridCol w:w="1644"/>
        <w:gridCol w:w="1644"/>
        <w:gridCol w:w="1644"/>
      </w:tblGrid>
      <w:tr w:rsidR="00171550" w14:paraId="7503C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B5907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F317CB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路线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E48DB4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做法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D0CC2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优势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7F2434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主要局限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C9B6F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本项目定位</w:t>
            </w:r>
          </w:p>
        </w:tc>
      </w:tr>
      <w:tr w:rsidR="00171550" w14:paraId="3DABAE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3CEB7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1-1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21701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Prompt/</w:t>
            </w:r>
            <w:r>
              <w:rPr>
                <w:color w:val="1F1F1F"/>
                <w:sz w:val="18"/>
                <w:szCs w:val="18"/>
              </w:rPr>
              <w:t>长上下文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D72AD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把文档直接放入提示词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2F17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实现快、门槛低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47269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容量有限、成本高、难溯源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07B6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基线和兜底</w:t>
            </w:r>
          </w:p>
        </w:tc>
      </w:tr>
      <w:tr w:rsidR="00171550" w14:paraId="265D38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5D129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1-2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FD05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向量</w:t>
            </w:r>
            <w:r>
              <w:rPr>
                <w:color w:val="1F1F1F"/>
                <w:sz w:val="18"/>
                <w:szCs w:val="18"/>
              </w:rPr>
              <w:t xml:space="preserve"> RAG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08D2E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切块、</w:t>
            </w:r>
            <w:r>
              <w:rPr>
                <w:color w:val="1F1F1F"/>
                <w:sz w:val="18"/>
                <w:szCs w:val="18"/>
              </w:rPr>
              <w:t>Embedding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Top-k</w:t>
            </w:r>
            <w:r>
              <w:rPr>
                <w:color w:val="1F1F1F"/>
                <w:sz w:val="18"/>
                <w:szCs w:val="18"/>
              </w:rPr>
              <w:t>、带引用生成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8FC95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免训练、更新快、可引用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2B5416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受切分和检索质量影响，关系推理弱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45AF26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MVP </w:t>
            </w:r>
            <w:r>
              <w:rPr>
                <w:color w:val="1F1F1F"/>
                <w:sz w:val="18"/>
                <w:szCs w:val="18"/>
              </w:rPr>
              <w:t>主线</w:t>
            </w:r>
          </w:p>
        </w:tc>
      </w:tr>
      <w:tr w:rsidR="00171550" w14:paraId="1AF70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5B845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1-3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F1332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KG/</w:t>
            </w:r>
            <w:proofErr w:type="spellStart"/>
            <w:r>
              <w:rPr>
                <w:color w:val="1F1F1F"/>
                <w:sz w:val="18"/>
                <w:szCs w:val="18"/>
              </w:rPr>
              <w:t>GraphRAG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4463C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构建实体关系图、检索子图和社区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5298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关系、因果和全局推理强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7F90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建图和维护成本高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8CC6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加分项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第二阶段</w:t>
            </w:r>
          </w:p>
        </w:tc>
      </w:tr>
      <w:tr w:rsidR="00171550" w14:paraId="20A8E3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84F4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1-4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673B8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领域微调</w:t>
            </w:r>
            <w:r>
              <w:rPr>
                <w:color w:val="1F1F1F"/>
                <w:sz w:val="18"/>
                <w:szCs w:val="18"/>
              </w:rPr>
              <w:t>/</w:t>
            </w:r>
            <w:proofErr w:type="spellStart"/>
            <w:r>
              <w:rPr>
                <w:color w:val="1F1F1F"/>
                <w:sz w:val="18"/>
                <w:szCs w:val="18"/>
              </w:rPr>
              <w:t>LoRA</w:t>
            </w:r>
            <w:proofErr w:type="spellEnd"/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637BD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用领域语料更新模型参数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93B49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术语和格式稳定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84B10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依赖算力、数据和重训，难溯源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87D95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不作为主线</w:t>
            </w:r>
          </w:p>
        </w:tc>
      </w:tr>
      <w:tr w:rsidR="00171550" w14:paraId="77F0C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350E3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2-1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7038C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规则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机理法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3F762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三比值、注意值、产气速率等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5593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可解释、可复核、稳定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5B732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覆盖有限、边界情况有盲区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5DB4D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规则底座</w:t>
            </w:r>
          </w:p>
        </w:tc>
      </w:tr>
      <w:tr w:rsidR="00171550" w14:paraId="64AF81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D1882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2-2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615A9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数据驱动</w:t>
            </w:r>
            <w:r>
              <w:rPr>
                <w:color w:val="1F1F1F"/>
                <w:sz w:val="18"/>
                <w:szCs w:val="18"/>
              </w:rPr>
              <w:t xml:space="preserve"> ML/DL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DD60F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用历史样本训练分类模型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DEE01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复杂模式下可提升精度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46C65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样本稀缺、黑箱、泛化风险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32D8A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辅助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对照</w:t>
            </w:r>
          </w:p>
        </w:tc>
      </w:tr>
      <w:tr w:rsidR="00171550" w14:paraId="78377C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5E46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2-3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1741A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纯</w:t>
            </w:r>
            <w:r>
              <w:rPr>
                <w:color w:val="1F1F1F"/>
                <w:sz w:val="18"/>
                <w:szCs w:val="18"/>
              </w:rPr>
              <w:t xml:space="preserve"> LLM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E19B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直接依赖模型参数回答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6CE22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交互自然、生成能力强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D1B96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事实性和引用能力不足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7F10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仅作对照</w:t>
            </w:r>
          </w:p>
        </w:tc>
      </w:tr>
      <w:tr w:rsidR="00171550" w14:paraId="2E9A52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A97EF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2-4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91C5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混合路线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41993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规则</w:t>
            </w:r>
            <w:r>
              <w:rPr>
                <w:color w:val="1F1F1F"/>
                <w:sz w:val="18"/>
                <w:szCs w:val="18"/>
              </w:rPr>
              <w:t xml:space="preserve"> + RAG/TAG + LLM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A08C4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兼顾严谨、可解释和语言能力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31846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需要结构化与校验工程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09D96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推荐主方案</w:t>
            </w:r>
          </w:p>
        </w:tc>
      </w:tr>
      <w:tr w:rsidR="00171550" w14:paraId="3BC43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51EAB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3-1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55DC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单轮问答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0C185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一次输入一次回答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E116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实现简单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F644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不能完成多步调查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77D8C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低阶交互</w:t>
            </w:r>
          </w:p>
        </w:tc>
      </w:tr>
      <w:tr w:rsidR="00171550" w14:paraId="0F64A9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C14EF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3-2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FE95C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Agent </w:t>
            </w:r>
            <w:r>
              <w:rPr>
                <w:color w:val="1F1F1F"/>
                <w:sz w:val="18"/>
                <w:szCs w:val="18"/>
              </w:rPr>
              <w:t>工作流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C48A2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推理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行动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观察循环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F496B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可动态收集证据、调用工具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46CC3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需要工具</w:t>
            </w:r>
            <w:r>
              <w:rPr>
                <w:color w:val="1F1F1F"/>
                <w:sz w:val="18"/>
                <w:szCs w:val="18"/>
              </w:rPr>
              <w:t xml:space="preserve"> schema </w:t>
            </w:r>
            <w:r>
              <w:rPr>
                <w:color w:val="1F1F1F"/>
                <w:sz w:val="18"/>
                <w:szCs w:val="18"/>
              </w:rPr>
              <w:t>和稳定性控制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1421E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任务三主线</w:t>
            </w:r>
          </w:p>
        </w:tc>
      </w:tr>
      <w:tr w:rsidR="00171550" w14:paraId="1269BE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D2067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3-3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4FE96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人机协同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人工复核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B95E1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高风险建议人工确认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5BA47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合规和安全边界明确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C1831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依赖人工流程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CDACC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合规底线</w:t>
            </w:r>
          </w:p>
        </w:tc>
      </w:tr>
    </w:tbl>
    <w:p w14:paraId="7DC3281C" w14:textId="77777777" w:rsidR="00171550" w:rsidRDefault="00171550">
      <w:pPr>
        <w:spacing w:after="80"/>
      </w:pPr>
    </w:p>
    <w:p w14:paraId="42E6C384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 xml:space="preserve">5. </w:t>
      </w:r>
      <w:r>
        <w:rPr>
          <w:b/>
          <w:color w:val="FFFFFF"/>
          <w:sz w:val="29"/>
          <w:szCs w:val="29"/>
        </w:rPr>
        <w:t>基于综述</w:t>
      </w:r>
      <w:r>
        <w:rPr>
          <w:b/>
          <w:color w:val="FFFFFF"/>
          <w:sz w:val="29"/>
          <w:szCs w:val="29"/>
        </w:rPr>
        <w:t xml:space="preserve"> B1 </w:t>
      </w:r>
      <w:r>
        <w:rPr>
          <w:b/>
          <w:color w:val="FFFFFF"/>
          <w:sz w:val="29"/>
          <w:szCs w:val="29"/>
        </w:rPr>
        <w:t>的</w:t>
      </w:r>
      <w:r>
        <w:rPr>
          <w:b/>
          <w:color w:val="FFFFFF"/>
          <w:sz w:val="29"/>
          <w:szCs w:val="29"/>
        </w:rPr>
        <w:t xml:space="preserve"> RAG </w:t>
      </w:r>
      <w:r>
        <w:rPr>
          <w:b/>
          <w:color w:val="FFFFFF"/>
          <w:sz w:val="29"/>
          <w:szCs w:val="29"/>
        </w:rPr>
        <w:t>演进分析</w:t>
      </w:r>
    </w:p>
    <w:p w14:paraId="29E776D8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综述</w:t>
      </w:r>
      <w:r>
        <w:rPr>
          <w:szCs w:val="22"/>
        </w:rPr>
        <w:t xml:space="preserve"> B1 </w:t>
      </w:r>
      <w:r>
        <w:rPr>
          <w:szCs w:val="22"/>
        </w:rPr>
        <w:t>将</w:t>
      </w:r>
      <w:r>
        <w:rPr>
          <w:szCs w:val="22"/>
        </w:rPr>
        <w:t xml:space="preserve"> RAG </w:t>
      </w:r>
      <w:r>
        <w:rPr>
          <w:szCs w:val="22"/>
        </w:rPr>
        <w:t>的发展概括为</w:t>
      </w:r>
      <w:r>
        <w:rPr>
          <w:szCs w:val="22"/>
        </w:rPr>
        <w:t xml:space="preserve"> Naive RAG</w:t>
      </w:r>
      <w:r>
        <w:rPr>
          <w:szCs w:val="22"/>
        </w:rPr>
        <w:t>、</w:t>
      </w:r>
      <w:r>
        <w:rPr>
          <w:szCs w:val="22"/>
        </w:rPr>
        <w:t xml:space="preserve">Advanced RAG </w:t>
      </w:r>
      <w:r>
        <w:rPr>
          <w:szCs w:val="22"/>
        </w:rPr>
        <w:t>和</w:t>
      </w:r>
      <w:r>
        <w:rPr>
          <w:szCs w:val="22"/>
        </w:rPr>
        <w:t xml:space="preserve"> Modular RAG </w:t>
      </w:r>
      <w:r>
        <w:rPr>
          <w:szCs w:val="22"/>
        </w:rPr>
        <w:t>三种递进范式，并从检索、生成、增强和评测四个层面展开。多模态、自适应检索、记忆和工具编排属于后续扩展方向，不应被写成所有</w:t>
      </w:r>
      <w:r>
        <w:rPr>
          <w:szCs w:val="22"/>
        </w:rPr>
        <w:t xml:space="preserve"> RAG </w:t>
      </w:r>
      <w:r>
        <w:rPr>
          <w:szCs w:val="22"/>
        </w:rPr>
        <w:t>的唯一技术路线。</w:t>
      </w:r>
    </w:p>
    <w:p w14:paraId="2FC718C8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lastRenderedPageBreak/>
        <w:t xml:space="preserve">5.1 </w:t>
      </w:r>
      <w:r>
        <w:rPr>
          <w:b/>
          <w:color w:val="1F4E79"/>
          <w:sz w:val="25"/>
          <w:szCs w:val="25"/>
        </w:rPr>
        <w:t>三种范式</w:t>
      </w:r>
    </w:p>
    <w:p w14:paraId="040E821B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Naive RAG </w:t>
      </w:r>
      <w:r>
        <w:rPr>
          <w:szCs w:val="22"/>
        </w:rPr>
        <w:t>采用</w:t>
      </w:r>
      <w:r>
        <w:rPr>
          <w:szCs w:val="22"/>
        </w:rPr>
        <w:t>“</w:t>
      </w:r>
      <w:r>
        <w:rPr>
          <w:szCs w:val="22"/>
        </w:rPr>
        <w:t>索引</w:t>
      </w:r>
      <w:r>
        <w:rPr>
          <w:szCs w:val="22"/>
        </w:rPr>
        <w:t>—</w:t>
      </w:r>
      <w:r>
        <w:rPr>
          <w:szCs w:val="22"/>
        </w:rPr>
        <w:t>检索</w:t>
      </w:r>
      <w:r>
        <w:rPr>
          <w:szCs w:val="22"/>
        </w:rPr>
        <w:t>—</w:t>
      </w:r>
      <w:r>
        <w:rPr>
          <w:szCs w:val="22"/>
        </w:rPr>
        <w:t>拼接</w:t>
      </w:r>
      <w:r>
        <w:rPr>
          <w:szCs w:val="22"/>
        </w:rPr>
        <w:t>—</w:t>
      </w:r>
      <w:r>
        <w:rPr>
          <w:szCs w:val="22"/>
        </w:rPr>
        <w:t>生成</w:t>
      </w:r>
      <w:r>
        <w:rPr>
          <w:szCs w:val="22"/>
        </w:rPr>
        <w:t>”</w:t>
      </w:r>
      <w:r>
        <w:rPr>
          <w:szCs w:val="22"/>
        </w:rPr>
        <w:t>的线性流程，结构简单，但检索质量直接决定生成质量。</w:t>
      </w:r>
    </w:p>
    <w:p w14:paraId="3BA20A4B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Advanced RAG </w:t>
      </w:r>
      <w:r>
        <w:rPr>
          <w:szCs w:val="22"/>
        </w:rPr>
        <w:t>在检索前增加查询改写、扩展、转换和路由，在检索后增加重排、上下文压缩和证据选择，提高查询与证据、证据与问题之间的匹配度。</w:t>
      </w:r>
    </w:p>
    <w:p w14:paraId="5271B9D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Modular RAG </w:t>
      </w:r>
      <w:r>
        <w:rPr>
          <w:szCs w:val="22"/>
        </w:rPr>
        <w:t>将搜索、记忆、路由、预测和任务适配等能力模块化，允许模块替换和流程重排。</w:t>
      </w:r>
      <w:r>
        <w:rPr>
          <w:szCs w:val="22"/>
        </w:rPr>
        <w:t xml:space="preserve">RAG Fusion </w:t>
      </w:r>
      <w:r>
        <w:rPr>
          <w:szCs w:val="22"/>
        </w:rPr>
        <w:t>可作为查询扩展与结果融合的扩展方法，不宜与</w:t>
      </w:r>
      <w:r>
        <w:rPr>
          <w:szCs w:val="22"/>
        </w:rPr>
        <w:t xml:space="preserve"> B1 </w:t>
      </w:r>
      <w:r>
        <w:rPr>
          <w:szCs w:val="22"/>
        </w:rPr>
        <w:t>的核心模块完全并列。</w:t>
      </w:r>
    </w:p>
    <w:p w14:paraId="6FF3115E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5.2 </w:t>
      </w:r>
      <w:r>
        <w:rPr>
          <w:b/>
          <w:color w:val="1F4E79"/>
          <w:sz w:val="25"/>
          <w:szCs w:val="25"/>
        </w:rPr>
        <w:t>检索链路</w:t>
      </w:r>
    </w:p>
    <w:p w14:paraId="5AEE400D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检索前：</w:t>
      </w:r>
      <w:r>
        <w:rPr>
          <w:szCs w:val="22"/>
        </w:rPr>
        <w:t>查询改写、查询扩展、</w:t>
      </w:r>
      <w:proofErr w:type="spellStart"/>
      <w:r>
        <w:rPr>
          <w:szCs w:val="22"/>
        </w:rPr>
        <w:t>HyDE</w:t>
      </w:r>
      <w:proofErr w:type="spellEnd"/>
      <w:r>
        <w:rPr>
          <w:szCs w:val="22"/>
        </w:rPr>
        <w:t>、</w:t>
      </w:r>
      <w:r>
        <w:rPr>
          <w:szCs w:val="22"/>
        </w:rPr>
        <w:t>Step-back</w:t>
      </w:r>
      <w:r>
        <w:rPr>
          <w:szCs w:val="22"/>
        </w:rPr>
        <w:t>、子查询分解和查询路由。</w:t>
      </w:r>
      <w:proofErr w:type="spellStart"/>
      <w:r>
        <w:rPr>
          <w:szCs w:val="22"/>
        </w:rPr>
        <w:t>HyDE</w:t>
      </w:r>
      <w:proofErr w:type="spellEnd"/>
      <w:r>
        <w:rPr>
          <w:szCs w:val="22"/>
        </w:rPr>
        <w:t xml:space="preserve"> </w:t>
      </w:r>
      <w:r>
        <w:rPr>
          <w:szCs w:val="22"/>
        </w:rPr>
        <w:t>先生成假设答案，再用假设答案的</w:t>
      </w:r>
      <w:r>
        <w:rPr>
          <w:szCs w:val="22"/>
        </w:rPr>
        <w:t xml:space="preserve"> Embedding </w:t>
      </w:r>
      <w:r>
        <w:rPr>
          <w:szCs w:val="22"/>
        </w:rPr>
        <w:t>检索真实文档，适合查询和答案表述差异较大的场景，但可能引入额外语义偏差。</w:t>
      </w:r>
    </w:p>
    <w:p w14:paraId="011C2B23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检索方式：</w:t>
      </w:r>
      <w:r>
        <w:rPr>
          <w:szCs w:val="22"/>
        </w:rPr>
        <w:t>稀疏检索（</w:t>
      </w:r>
      <w:r>
        <w:rPr>
          <w:szCs w:val="22"/>
        </w:rPr>
        <w:t>BM25/</w:t>
      </w:r>
      <w:r>
        <w:rPr>
          <w:szCs w:val="22"/>
        </w:rPr>
        <w:t>关键词）适合精确术语和条号匹配；稠密向量检索适合语义匹配；混合检索通过融合和重排提升召回与准确率。</w:t>
      </w:r>
      <w:r>
        <w:rPr>
          <w:szCs w:val="22"/>
        </w:rPr>
        <w:t xml:space="preserve">Generate-Read </w:t>
      </w:r>
      <w:r>
        <w:rPr>
          <w:szCs w:val="22"/>
        </w:rPr>
        <w:t>和</w:t>
      </w:r>
      <w:r>
        <w:rPr>
          <w:szCs w:val="22"/>
        </w:rPr>
        <w:t xml:space="preserve"> Recite-Read </w:t>
      </w:r>
      <w:r>
        <w:rPr>
          <w:szCs w:val="22"/>
        </w:rPr>
        <w:t>扩展了知识来源，但不必然降低总计算成本。</w:t>
      </w:r>
    </w:p>
    <w:p w14:paraId="30AF8D38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检索后：</w:t>
      </w:r>
      <w:proofErr w:type="spellStart"/>
      <w:r>
        <w:rPr>
          <w:szCs w:val="22"/>
        </w:rPr>
        <w:t>Reranker</w:t>
      </w:r>
      <w:proofErr w:type="spellEnd"/>
      <w:r>
        <w:rPr>
          <w:szCs w:val="22"/>
        </w:rPr>
        <w:t xml:space="preserve"> </w:t>
      </w:r>
      <w:r>
        <w:rPr>
          <w:szCs w:val="22"/>
        </w:rPr>
        <w:t>重排、上下文压缩和证据筛选可减少无关内容。生成阶段必须区分有证据支持的结论和模型推断。</w:t>
      </w:r>
      <w:r>
        <w:rPr>
          <w:szCs w:val="22"/>
        </w:rPr>
        <w:t xml:space="preserve">RAG </w:t>
      </w:r>
      <w:r>
        <w:rPr>
          <w:szCs w:val="22"/>
        </w:rPr>
        <w:t>与微调并非互相替代，前者适合知识更新和引用，后者适合固定术语和格式。</w:t>
      </w:r>
    </w:p>
    <w:p w14:paraId="59C97D54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5.3 </w:t>
      </w:r>
      <w:r>
        <w:rPr>
          <w:b/>
          <w:color w:val="1F4E79"/>
          <w:sz w:val="25"/>
          <w:szCs w:val="25"/>
        </w:rPr>
        <w:t>索引、切分与评测</w:t>
      </w:r>
    </w:p>
    <w:p w14:paraId="21D9D8A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B1 </w:t>
      </w:r>
      <w:r>
        <w:rPr>
          <w:szCs w:val="22"/>
        </w:rPr>
        <w:t>还强调文档切分、元数据和结构化索引。规程文档应按</w:t>
      </w:r>
      <w:r>
        <w:rPr>
          <w:szCs w:val="22"/>
        </w:rPr>
        <w:t>“</w:t>
      </w:r>
      <w:r>
        <w:rPr>
          <w:szCs w:val="22"/>
        </w:rPr>
        <w:t>文档</w:t>
      </w:r>
      <w:r>
        <w:rPr>
          <w:szCs w:val="22"/>
        </w:rPr>
        <w:t>—</w:t>
      </w:r>
      <w:r>
        <w:rPr>
          <w:szCs w:val="22"/>
        </w:rPr>
        <w:t>章节</w:t>
      </w:r>
      <w:r>
        <w:rPr>
          <w:szCs w:val="22"/>
        </w:rPr>
        <w:t>—</w:t>
      </w:r>
      <w:r>
        <w:rPr>
          <w:szCs w:val="22"/>
        </w:rPr>
        <w:t>条号</w:t>
      </w:r>
      <w:r>
        <w:rPr>
          <w:szCs w:val="22"/>
        </w:rPr>
        <w:t>—</w:t>
      </w:r>
      <w:r>
        <w:rPr>
          <w:szCs w:val="22"/>
        </w:rPr>
        <w:t>段落</w:t>
      </w:r>
      <w:r>
        <w:rPr>
          <w:szCs w:val="22"/>
        </w:rPr>
        <w:t>”</w:t>
      </w:r>
      <w:r>
        <w:rPr>
          <w:szCs w:val="22"/>
        </w:rPr>
        <w:t>组织，保留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doc_id</w:t>
      </w:r>
      <w:proofErr w:type="spellEnd"/>
      <w:r>
        <w:rPr>
          <w:szCs w:val="22"/>
        </w:rPr>
        <w:t>、</w:t>
      </w:r>
      <w:r>
        <w:rPr>
          <w:szCs w:val="22"/>
        </w:rPr>
        <w:t>clause</w:t>
      </w:r>
      <w:r>
        <w:rPr>
          <w:szCs w:val="22"/>
        </w:rPr>
        <w:t>、</w:t>
      </w:r>
      <w:r>
        <w:rPr>
          <w:szCs w:val="22"/>
        </w:rPr>
        <w:t>title</w:t>
      </w:r>
      <w:r>
        <w:rPr>
          <w:szCs w:val="22"/>
        </w:rPr>
        <w:t>、</w:t>
      </w:r>
      <w:r>
        <w:rPr>
          <w:szCs w:val="22"/>
        </w:rPr>
        <w:t xml:space="preserve">page </w:t>
      </w:r>
      <w:r>
        <w:rPr>
          <w:szCs w:val="22"/>
        </w:rPr>
        <w:t>等字段。评估至少包括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Recall@k</w:t>
      </w:r>
      <w:proofErr w:type="spellEnd"/>
      <w:r>
        <w:rPr>
          <w:szCs w:val="22"/>
        </w:rPr>
        <w:t>、</w:t>
      </w:r>
      <w:r>
        <w:rPr>
          <w:szCs w:val="22"/>
        </w:rPr>
        <w:t>Hit Rate</w:t>
      </w:r>
      <w:r>
        <w:rPr>
          <w:szCs w:val="22"/>
        </w:rPr>
        <w:t>、</w:t>
      </w:r>
      <w:r>
        <w:rPr>
          <w:szCs w:val="22"/>
        </w:rPr>
        <w:t>MRR/NDCG</w:t>
      </w:r>
      <w:r>
        <w:rPr>
          <w:szCs w:val="22"/>
        </w:rPr>
        <w:t>、引用正确率和未命中拒答准确率。</w:t>
      </w:r>
    </w:p>
    <w:p w14:paraId="3D58FAEC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6. </w:t>
      </w:r>
      <w:r>
        <w:rPr>
          <w:b/>
          <w:color w:val="FFFFFF"/>
          <w:sz w:val="29"/>
          <w:szCs w:val="29"/>
        </w:rPr>
        <w:t>根因分析</w:t>
      </w:r>
      <w:r>
        <w:rPr>
          <w:b/>
          <w:color w:val="FFFFFF"/>
          <w:sz w:val="29"/>
          <w:szCs w:val="29"/>
        </w:rPr>
        <w:t xml:space="preserve"> Agent </w:t>
      </w:r>
      <w:r>
        <w:rPr>
          <w:b/>
          <w:color w:val="FFFFFF"/>
          <w:sz w:val="29"/>
          <w:szCs w:val="29"/>
        </w:rPr>
        <w:t>与工业系统</w:t>
      </w:r>
    </w:p>
    <w:p w14:paraId="199F066E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6.1 </w:t>
      </w:r>
      <w:proofErr w:type="spellStart"/>
      <w:r>
        <w:rPr>
          <w:b/>
          <w:color w:val="1F4E79"/>
          <w:sz w:val="25"/>
          <w:szCs w:val="25"/>
        </w:rPr>
        <w:t>ReAct</w:t>
      </w:r>
      <w:proofErr w:type="spellEnd"/>
    </w:p>
    <w:p w14:paraId="04C66383" w14:textId="77777777" w:rsidR="00171550" w:rsidRDefault="00000000">
      <w:pPr>
        <w:spacing w:after="110" w:line="360" w:lineRule="auto"/>
        <w:jc w:val="both"/>
      </w:pPr>
      <w:proofErr w:type="spellStart"/>
      <w:r>
        <w:rPr>
          <w:szCs w:val="22"/>
        </w:rPr>
        <w:t>ReAct</w:t>
      </w:r>
      <w:proofErr w:type="spellEnd"/>
      <w:r>
        <w:rPr>
          <w:szCs w:val="22"/>
        </w:rPr>
        <w:t xml:space="preserve"> </w:t>
      </w:r>
      <w:r>
        <w:rPr>
          <w:szCs w:val="22"/>
        </w:rPr>
        <w:t>通过</w:t>
      </w:r>
      <w:r>
        <w:rPr>
          <w:szCs w:val="22"/>
        </w:rPr>
        <w:t>“</w:t>
      </w:r>
      <w:r>
        <w:rPr>
          <w:szCs w:val="22"/>
        </w:rPr>
        <w:t>推理</w:t>
      </w:r>
      <w:r>
        <w:rPr>
          <w:szCs w:val="22"/>
        </w:rPr>
        <w:t>—</w:t>
      </w:r>
      <w:r>
        <w:rPr>
          <w:szCs w:val="22"/>
        </w:rPr>
        <w:t>行动</w:t>
      </w:r>
      <w:r>
        <w:rPr>
          <w:szCs w:val="22"/>
        </w:rPr>
        <w:t>—</w:t>
      </w:r>
      <w:r>
        <w:rPr>
          <w:szCs w:val="22"/>
        </w:rPr>
        <w:t>观察</w:t>
      </w:r>
      <w:r>
        <w:rPr>
          <w:szCs w:val="22"/>
        </w:rPr>
        <w:t>”</w:t>
      </w:r>
      <w:r>
        <w:rPr>
          <w:szCs w:val="22"/>
        </w:rPr>
        <w:t>循环，让模型调用工具获取外部信息后再继续推理。它适合真实排障的动态证据收集，但需要工具</w:t>
      </w:r>
      <w:r>
        <w:rPr>
          <w:szCs w:val="22"/>
        </w:rPr>
        <w:t xml:space="preserve"> schema</w:t>
      </w:r>
      <w:r>
        <w:rPr>
          <w:szCs w:val="22"/>
        </w:rPr>
        <w:t>、动作合法性检查和上下文管理，否则会产生无效动作、重复查询和错误传播。</w:t>
      </w:r>
    </w:p>
    <w:p w14:paraId="49E438E2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6.1.1 C1 </w:t>
      </w:r>
      <w:r>
        <w:rPr>
          <w:b/>
          <w:color w:val="1F4E79"/>
          <w:sz w:val="25"/>
          <w:szCs w:val="25"/>
        </w:rPr>
        <w:t>补充：</w:t>
      </w:r>
      <w:r>
        <w:rPr>
          <w:b/>
          <w:color w:val="1F4E79"/>
          <w:sz w:val="25"/>
          <w:szCs w:val="25"/>
        </w:rPr>
        <w:t xml:space="preserve">AIOps </w:t>
      </w:r>
      <w:r>
        <w:rPr>
          <w:b/>
          <w:color w:val="1F4E79"/>
          <w:sz w:val="25"/>
          <w:szCs w:val="25"/>
        </w:rPr>
        <w:t>背景与总体影响</w:t>
      </w:r>
    </w:p>
    <w:p w14:paraId="53671AF4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C1 </w:t>
      </w:r>
      <w:r>
        <w:rPr>
          <w:szCs w:val="22"/>
        </w:rPr>
        <w:t>说明了</w:t>
      </w:r>
      <w:r>
        <w:rPr>
          <w:szCs w:val="22"/>
        </w:rPr>
        <w:t xml:space="preserve"> AIOps </w:t>
      </w:r>
      <w:r>
        <w:rPr>
          <w:szCs w:val="22"/>
        </w:rPr>
        <w:t>在分布式软件系统故障感知、根因分析和辅助处置中的作用。其流程具有借鉴意义，但软件故障机理不能直接等同于电力设备故障。新增材料未改变原有结论，只进一步支持</w:t>
      </w:r>
      <w:r>
        <w:rPr>
          <w:szCs w:val="22"/>
        </w:rPr>
        <w:t>“</w:t>
      </w:r>
      <w:r>
        <w:rPr>
          <w:szCs w:val="22"/>
        </w:rPr>
        <w:t>知识图谱作为增强、</w:t>
      </w:r>
      <w:r>
        <w:rPr>
          <w:szCs w:val="22"/>
        </w:rPr>
        <w:t xml:space="preserve">Agent </w:t>
      </w:r>
      <w:r>
        <w:rPr>
          <w:szCs w:val="22"/>
        </w:rPr>
        <w:t>受控编排、规则和证据校验兜底</w:t>
      </w:r>
      <w:r>
        <w:rPr>
          <w:szCs w:val="22"/>
        </w:rPr>
        <w:t>”</w:t>
      </w:r>
      <w:r>
        <w:rPr>
          <w:szCs w:val="22"/>
        </w:rPr>
        <w:t>的路线。</w:t>
      </w:r>
    </w:p>
    <w:p w14:paraId="3581EF36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6.2 </w:t>
      </w:r>
      <w:proofErr w:type="spellStart"/>
      <w:r>
        <w:rPr>
          <w:b/>
          <w:color w:val="1F4E79"/>
          <w:sz w:val="25"/>
          <w:szCs w:val="25"/>
        </w:rPr>
        <w:t>RCAgent</w:t>
      </w:r>
      <w:proofErr w:type="spellEnd"/>
    </w:p>
    <w:p w14:paraId="54C2CC06" w14:textId="77777777" w:rsidR="00171550" w:rsidRDefault="00000000">
      <w:pPr>
        <w:spacing w:after="110" w:line="360" w:lineRule="auto"/>
        <w:jc w:val="both"/>
      </w:pPr>
      <w:proofErr w:type="spellStart"/>
      <w:r>
        <w:rPr>
          <w:szCs w:val="22"/>
        </w:rPr>
        <w:t>RCAgent</w:t>
      </w:r>
      <w:proofErr w:type="spellEnd"/>
      <w:r>
        <w:rPr>
          <w:szCs w:val="22"/>
        </w:rPr>
        <w:t xml:space="preserve"> </w:t>
      </w:r>
      <w:r>
        <w:rPr>
          <w:szCs w:val="22"/>
        </w:rPr>
        <w:t>将</w:t>
      </w:r>
      <w:r>
        <w:rPr>
          <w:szCs w:val="22"/>
        </w:rPr>
        <w:t xml:space="preserve"> Controller Agent </w:t>
      </w:r>
      <w:r>
        <w:rPr>
          <w:szCs w:val="22"/>
        </w:rPr>
        <w:t>与</w:t>
      </w:r>
      <w:r>
        <w:rPr>
          <w:szCs w:val="22"/>
        </w:rPr>
        <w:t xml:space="preserve"> Code/Log Expert Agent </w:t>
      </w:r>
      <w:r>
        <w:rPr>
          <w:szCs w:val="22"/>
        </w:rPr>
        <w:t>分离，通过</w:t>
      </w:r>
      <w:r>
        <w:rPr>
          <w:szCs w:val="22"/>
        </w:rPr>
        <w:t xml:space="preserve"> OBSK </w:t>
      </w:r>
      <w:r>
        <w:rPr>
          <w:szCs w:val="22"/>
        </w:rPr>
        <w:t>管理长观察，通过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JsonRegen</w:t>
      </w:r>
      <w:proofErr w:type="spellEnd"/>
      <w:r>
        <w:rPr>
          <w:szCs w:val="22"/>
        </w:rPr>
        <w:t xml:space="preserve"> </w:t>
      </w:r>
      <w:r>
        <w:rPr>
          <w:szCs w:val="22"/>
        </w:rPr>
        <w:t>修复结构化输出，通过错误规则纠正无效动作，并用轨迹级自洽性在结束阶段聚合多个候选结论。其价值在于工具编排、结构化协议、稳定化机制和证据聚合。</w:t>
      </w:r>
    </w:p>
    <w:p w14:paraId="5019E11D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6.2.1 C2 </w:t>
      </w:r>
      <w:r>
        <w:rPr>
          <w:b/>
          <w:color w:val="1F4E79"/>
          <w:sz w:val="25"/>
          <w:szCs w:val="25"/>
        </w:rPr>
        <w:t>补充：</w:t>
      </w:r>
      <w:proofErr w:type="spellStart"/>
      <w:r>
        <w:rPr>
          <w:b/>
          <w:color w:val="1F4E79"/>
          <w:sz w:val="25"/>
          <w:szCs w:val="25"/>
        </w:rPr>
        <w:t>RCAgent</w:t>
      </w:r>
      <w:proofErr w:type="spellEnd"/>
      <w:r>
        <w:rPr>
          <w:b/>
          <w:color w:val="1F4E79"/>
          <w:sz w:val="25"/>
          <w:szCs w:val="25"/>
        </w:rPr>
        <w:t xml:space="preserve"> </w:t>
      </w:r>
      <w:r>
        <w:rPr>
          <w:b/>
          <w:color w:val="1F4E79"/>
          <w:sz w:val="25"/>
          <w:szCs w:val="25"/>
        </w:rPr>
        <w:t>的受控</w:t>
      </w:r>
      <w:r>
        <w:rPr>
          <w:b/>
          <w:color w:val="1F4E79"/>
          <w:sz w:val="25"/>
          <w:szCs w:val="25"/>
        </w:rPr>
        <w:t xml:space="preserve"> Agent </w:t>
      </w:r>
      <w:r>
        <w:rPr>
          <w:b/>
          <w:color w:val="1F4E79"/>
          <w:sz w:val="25"/>
          <w:szCs w:val="25"/>
        </w:rPr>
        <w:t>机制</w:t>
      </w:r>
    </w:p>
    <w:p w14:paraId="0BDDF4B3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Controller Agent </w:t>
      </w:r>
      <w:r>
        <w:rPr>
          <w:szCs w:val="22"/>
        </w:rPr>
        <w:t>接收框架规则、任务要求和工具文档三类提示；</w:t>
      </w:r>
      <w:r>
        <w:rPr>
          <w:szCs w:val="22"/>
        </w:rPr>
        <w:t xml:space="preserve">Expert Agent </w:t>
      </w:r>
      <w:r>
        <w:rPr>
          <w:szCs w:val="22"/>
        </w:rPr>
        <w:t>负责代码或日志等专项分析，不承担全局决策。</w:t>
      </w:r>
    </w:p>
    <w:p w14:paraId="5D011E5D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其查询工具隐藏系统访问细节，只暴露简单参数，并去重、过滤低价值信息；分析工具用于降低</w:t>
      </w:r>
      <w:r>
        <w:rPr>
          <w:szCs w:val="22"/>
        </w:rPr>
        <w:t xml:space="preserve"> Controller </w:t>
      </w:r>
      <w:r>
        <w:rPr>
          <w:szCs w:val="22"/>
        </w:rPr>
        <w:t>直接处理复杂数据时的幻觉风险。</w:t>
      </w:r>
    </w:p>
    <w:p w14:paraId="0EF6BD7D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OBSK </w:t>
      </w:r>
      <w:r>
        <w:rPr>
          <w:szCs w:val="22"/>
        </w:rPr>
        <w:t>只展示观察头部并附带</w:t>
      </w:r>
      <w:r>
        <w:rPr>
          <w:szCs w:val="22"/>
        </w:rPr>
        <w:t xml:space="preserve"> hash ID</w:t>
      </w:r>
      <w:r>
        <w:rPr>
          <w:szCs w:val="22"/>
        </w:rPr>
        <w:t>，完整内容存入</w:t>
      </w:r>
      <w:r>
        <w:rPr>
          <w:szCs w:val="22"/>
        </w:rPr>
        <w:t xml:space="preserve"> key-value store</w:t>
      </w:r>
      <w:r>
        <w:rPr>
          <w:szCs w:val="22"/>
        </w:rPr>
        <w:t>；</w:t>
      </w:r>
      <w:r>
        <w:rPr>
          <w:szCs w:val="22"/>
        </w:rPr>
        <w:t xml:space="preserve">TSC </w:t>
      </w:r>
      <w:r>
        <w:rPr>
          <w:szCs w:val="22"/>
        </w:rPr>
        <w:t>在进入</w:t>
      </w:r>
      <w:r>
        <w:rPr>
          <w:szCs w:val="22"/>
        </w:rPr>
        <w:t xml:space="preserve"> finalization </w:t>
      </w:r>
      <w:r>
        <w:rPr>
          <w:szCs w:val="22"/>
        </w:rPr>
        <w:t>阶段后采样多个候选结论，再由</w:t>
      </w:r>
      <w:r>
        <w:rPr>
          <w:szCs w:val="22"/>
        </w:rPr>
        <w:t xml:space="preserve"> LLM </w:t>
      </w:r>
      <w:r>
        <w:rPr>
          <w:szCs w:val="22"/>
        </w:rPr>
        <w:t>总结或嵌入投票聚合。</w:t>
      </w:r>
    </w:p>
    <w:p w14:paraId="2AD026E0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szCs w:val="22"/>
        </w:rPr>
        <w:t>对项目的补充结论：</w:t>
      </w:r>
      <w:r>
        <w:rPr>
          <w:szCs w:val="22"/>
        </w:rPr>
        <w:t xml:space="preserve">DGA </w:t>
      </w:r>
      <w:r>
        <w:rPr>
          <w:szCs w:val="22"/>
        </w:rPr>
        <w:t>计算和规程查询应封装为稳定工具；长证据使用摘要头和证据编号管理；</w:t>
      </w:r>
      <w:r>
        <w:rPr>
          <w:szCs w:val="22"/>
        </w:rPr>
        <w:t xml:space="preserve">TSC </w:t>
      </w:r>
      <w:r>
        <w:rPr>
          <w:szCs w:val="22"/>
        </w:rPr>
        <w:t>只聚合候选结论，最终仍由规则和人工复核。</w:t>
      </w:r>
    </w:p>
    <w:p w14:paraId="0E701746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lastRenderedPageBreak/>
        <w:t xml:space="preserve">6.3 </w:t>
      </w:r>
      <w:r>
        <w:rPr>
          <w:b/>
          <w:color w:val="1F4E79"/>
          <w:sz w:val="25"/>
          <w:szCs w:val="25"/>
        </w:rPr>
        <w:t>云</w:t>
      </w:r>
      <w:r>
        <w:rPr>
          <w:b/>
          <w:color w:val="1F4E79"/>
          <w:sz w:val="25"/>
          <w:szCs w:val="25"/>
        </w:rPr>
        <w:t xml:space="preserve"> RCA </w:t>
      </w:r>
      <w:r>
        <w:rPr>
          <w:b/>
          <w:color w:val="1F4E79"/>
          <w:sz w:val="25"/>
          <w:szCs w:val="25"/>
        </w:rPr>
        <w:t>实证与</w:t>
      </w:r>
      <w:r>
        <w:rPr>
          <w:b/>
          <w:color w:val="1F4E79"/>
          <w:sz w:val="25"/>
          <w:szCs w:val="25"/>
        </w:rPr>
        <w:t xml:space="preserve"> </w:t>
      </w:r>
      <w:proofErr w:type="spellStart"/>
      <w:r>
        <w:rPr>
          <w:b/>
          <w:color w:val="1F4E79"/>
          <w:sz w:val="25"/>
          <w:szCs w:val="25"/>
        </w:rPr>
        <w:t>RCACopilot</w:t>
      </w:r>
      <w:proofErr w:type="spellEnd"/>
    </w:p>
    <w:p w14:paraId="7D399F3C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C3 </w:t>
      </w:r>
      <w:r>
        <w:rPr>
          <w:szCs w:val="22"/>
        </w:rPr>
        <w:t>的实证表明，仅增加静态事故文本或讨论内容不一定提升</w:t>
      </w:r>
      <w:r>
        <w:rPr>
          <w:szCs w:val="22"/>
        </w:rPr>
        <w:t xml:space="preserve"> RCA</w:t>
      </w:r>
      <w:r>
        <w:rPr>
          <w:szCs w:val="22"/>
        </w:rPr>
        <w:t>；专用诊断工具和可交互环境更重要。</w:t>
      </w:r>
      <w:proofErr w:type="spellStart"/>
      <w:r>
        <w:rPr>
          <w:szCs w:val="22"/>
        </w:rPr>
        <w:t>RCACopilot</w:t>
      </w:r>
      <w:proofErr w:type="spellEnd"/>
      <w:r>
        <w:rPr>
          <w:szCs w:val="22"/>
        </w:rPr>
        <w:t xml:space="preserve"> </w:t>
      </w:r>
      <w:r>
        <w:rPr>
          <w:szCs w:val="22"/>
        </w:rPr>
        <w:t>通过告警类型匹配预定义</w:t>
      </w:r>
      <w:r>
        <w:rPr>
          <w:szCs w:val="22"/>
        </w:rPr>
        <w:t xml:space="preserve"> handler</w:t>
      </w:r>
      <w:r>
        <w:rPr>
          <w:szCs w:val="22"/>
        </w:rPr>
        <w:t>，采集日志、指标和链路信息，再由</w:t>
      </w:r>
      <w:r>
        <w:rPr>
          <w:szCs w:val="22"/>
        </w:rPr>
        <w:t xml:space="preserve"> LLM </w:t>
      </w:r>
      <w:r>
        <w:rPr>
          <w:szCs w:val="22"/>
        </w:rPr>
        <w:t>总结、检索历史事故并预测根因类别。其核心是确定性流程决定</w:t>
      </w:r>
      <w:r>
        <w:rPr>
          <w:szCs w:val="22"/>
        </w:rPr>
        <w:t>“</w:t>
      </w:r>
      <w:r>
        <w:rPr>
          <w:szCs w:val="22"/>
        </w:rPr>
        <w:t>查什么、从哪里查</w:t>
      </w:r>
      <w:r>
        <w:rPr>
          <w:szCs w:val="22"/>
        </w:rPr>
        <w:t>”</w:t>
      </w:r>
      <w:r>
        <w:rPr>
          <w:szCs w:val="22"/>
        </w:rPr>
        <w:t>，</w:t>
      </w:r>
      <w:r>
        <w:rPr>
          <w:szCs w:val="22"/>
        </w:rPr>
        <w:t xml:space="preserve">LLM </w:t>
      </w:r>
      <w:r>
        <w:rPr>
          <w:szCs w:val="22"/>
        </w:rPr>
        <w:t>负责总结、关联和解释。</w:t>
      </w:r>
    </w:p>
    <w:p w14:paraId="269EB397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6.4 </w:t>
      </w:r>
      <w:r>
        <w:rPr>
          <w:b/>
          <w:color w:val="1F4E79"/>
          <w:sz w:val="25"/>
          <w:szCs w:val="25"/>
        </w:rPr>
        <w:t>电力设备</w:t>
      </w:r>
      <w:r>
        <w:rPr>
          <w:b/>
          <w:color w:val="1F4E79"/>
          <w:sz w:val="25"/>
          <w:szCs w:val="25"/>
        </w:rPr>
        <w:t xml:space="preserve"> Agent</w:t>
      </w:r>
    </w:p>
    <w:p w14:paraId="315C65D3" w14:textId="77777777" w:rsidR="00171550" w:rsidRDefault="00000000">
      <w:pPr>
        <w:spacing w:after="110" w:line="360" w:lineRule="auto"/>
        <w:jc w:val="both"/>
      </w:pPr>
      <w:proofErr w:type="spellStart"/>
      <w:r>
        <w:rPr>
          <w:szCs w:val="22"/>
        </w:rPr>
        <w:t>DiagAgent</w:t>
      </w:r>
      <w:proofErr w:type="spellEnd"/>
      <w:r>
        <w:rPr>
          <w:szCs w:val="22"/>
        </w:rPr>
        <w:t xml:space="preserve"> </w:t>
      </w:r>
      <w:r>
        <w:rPr>
          <w:szCs w:val="22"/>
        </w:rPr>
        <w:t>将</w:t>
      </w:r>
      <w:r>
        <w:rPr>
          <w:szCs w:val="22"/>
        </w:rPr>
        <w:t xml:space="preserve"> RAG </w:t>
      </w:r>
      <w:r>
        <w:rPr>
          <w:szCs w:val="22"/>
        </w:rPr>
        <w:t>与领域小模型通过</w:t>
      </w:r>
      <w:r>
        <w:rPr>
          <w:szCs w:val="22"/>
        </w:rPr>
        <w:t xml:space="preserve"> MCP </w:t>
      </w:r>
      <w:r>
        <w:rPr>
          <w:szCs w:val="22"/>
        </w:rPr>
        <w:t>结合，调用运行数据、</w:t>
      </w:r>
      <w:r>
        <w:rPr>
          <w:szCs w:val="22"/>
        </w:rPr>
        <w:t xml:space="preserve">SF6 </w:t>
      </w:r>
      <w:r>
        <w:rPr>
          <w:szCs w:val="22"/>
        </w:rPr>
        <w:t>压力和仿真工具生成结构化诊断报告；</w:t>
      </w:r>
      <w:proofErr w:type="spellStart"/>
      <w:r>
        <w:rPr>
          <w:szCs w:val="22"/>
        </w:rPr>
        <w:t>FaultSeer</w:t>
      </w:r>
      <w:proofErr w:type="spellEnd"/>
      <w:r>
        <w:rPr>
          <w:szCs w:val="22"/>
        </w:rPr>
        <w:t xml:space="preserve"> </w:t>
      </w:r>
      <w:r>
        <w:rPr>
          <w:szCs w:val="22"/>
        </w:rPr>
        <w:t>使用本地知识库、</w:t>
      </w:r>
      <w:r>
        <w:rPr>
          <w:szCs w:val="22"/>
        </w:rPr>
        <w:t xml:space="preserve">Embedding </w:t>
      </w:r>
      <w:r>
        <w:rPr>
          <w:szCs w:val="22"/>
        </w:rPr>
        <w:t>检索、</w:t>
      </w:r>
      <w:proofErr w:type="spellStart"/>
      <w:r>
        <w:rPr>
          <w:szCs w:val="22"/>
        </w:rPr>
        <w:t>Reranker</w:t>
      </w:r>
      <w:proofErr w:type="spellEnd"/>
      <w:r>
        <w:rPr>
          <w:szCs w:val="22"/>
        </w:rPr>
        <w:t xml:space="preserve"> </w:t>
      </w:r>
      <w:r>
        <w:rPr>
          <w:szCs w:val="22"/>
        </w:rPr>
        <w:t>和语义规范化处理电力缺陷。两者共同说明：</w:t>
      </w:r>
      <w:r>
        <w:rPr>
          <w:szCs w:val="22"/>
        </w:rPr>
        <w:t xml:space="preserve">RAG </w:t>
      </w:r>
      <w:r>
        <w:rPr>
          <w:szCs w:val="22"/>
        </w:rPr>
        <w:t>负责知识，专用模型负责数值分析，</w:t>
      </w:r>
      <w:r>
        <w:rPr>
          <w:szCs w:val="22"/>
        </w:rPr>
        <w:t>Agent/</w:t>
      </w:r>
      <w:r>
        <w:rPr>
          <w:szCs w:val="22"/>
        </w:rPr>
        <w:t>工作流负责编排。</w:t>
      </w:r>
    </w:p>
    <w:p w14:paraId="40BB0B72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6.5 </w:t>
      </w:r>
      <w:r>
        <w:rPr>
          <w:b/>
          <w:color w:val="1F4E79"/>
          <w:sz w:val="25"/>
          <w:szCs w:val="25"/>
        </w:rPr>
        <w:t>本项目</w:t>
      </w:r>
      <w:r>
        <w:rPr>
          <w:b/>
          <w:color w:val="1F4E79"/>
          <w:sz w:val="25"/>
          <w:szCs w:val="25"/>
        </w:rPr>
        <w:t xml:space="preserve"> Agent </w:t>
      </w:r>
      <w:r>
        <w:rPr>
          <w:b/>
          <w:color w:val="1F4E79"/>
          <w:sz w:val="25"/>
          <w:szCs w:val="25"/>
        </w:rPr>
        <w:t>设计原则</w:t>
      </w:r>
    </w:p>
    <w:p w14:paraId="62B2EC4E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不宜让</w:t>
      </w:r>
      <w:r>
        <w:rPr>
          <w:szCs w:val="22"/>
        </w:rPr>
        <w:t xml:space="preserve"> LLM </w:t>
      </w:r>
      <w:r>
        <w:rPr>
          <w:szCs w:val="22"/>
        </w:rPr>
        <w:t>完全自由探索。建议先做数据完整性检查，再调用规则引擎计算注意值、产气速率和三比值，随后按需检索规程与案例，最后由</w:t>
      </w:r>
      <w:r>
        <w:rPr>
          <w:szCs w:val="22"/>
        </w:rPr>
        <w:t xml:space="preserve"> LLM </w:t>
      </w:r>
      <w:r>
        <w:rPr>
          <w:szCs w:val="22"/>
        </w:rPr>
        <w:t>组织根因链和生成报告。缺少证据的结论应拒答或转人工。</w:t>
      </w:r>
    </w:p>
    <w:p w14:paraId="052048A7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 xml:space="preserve">7. </w:t>
      </w:r>
      <w:r>
        <w:rPr>
          <w:b/>
          <w:color w:val="FFFFFF"/>
          <w:sz w:val="29"/>
          <w:szCs w:val="29"/>
        </w:rPr>
        <w:t>可信生成、归因与合规</w:t>
      </w:r>
    </w:p>
    <w:p w14:paraId="428FD9C0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7.1 </w:t>
      </w:r>
      <w:r>
        <w:rPr>
          <w:b/>
          <w:color w:val="1F4E79"/>
          <w:sz w:val="25"/>
          <w:szCs w:val="25"/>
        </w:rPr>
        <w:t>自适应检索与检索纠错</w:t>
      </w:r>
    </w:p>
    <w:p w14:paraId="23A1859A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Self-RAG </w:t>
      </w:r>
      <w:r>
        <w:rPr>
          <w:szCs w:val="22"/>
        </w:rPr>
        <w:t>通过反思</w:t>
      </w:r>
      <w:r>
        <w:rPr>
          <w:szCs w:val="22"/>
        </w:rPr>
        <w:t xml:space="preserve"> token </w:t>
      </w:r>
      <w:r>
        <w:rPr>
          <w:szCs w:val="22"/>
        </w:rPr>
        <w:t>判断是否需要检索，以及检索内容是否支持生成；</w:t>
      </w:r>
      <w:r>
        <w:rPr>
          <w:szCs w:val="22"/>
        </w:rPr>
        <w:t xml:space="preserve">CRAG </w:t>
      </w:r>
      <w:r>
        <w:rPr>
          <w:szCs w:val="22"/>
        </w:rPr>
        <w:t>通过轻量检索评估器判断检索结果质量，并触发纠错、补充检索或知识精炼。对本项目而言，所有涉及规程和处置的结论必须经过检索和证据质量判断。</w:t>
      </w:r>
    </w:p>
    <w:p w14:paraId="068F192D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>7.2 RARR</w:t>
      </w:r>
      <w:r>
        <w:rPr>
          <w:b/>
          <w:color w:val="1F4E79"/>
          <w:sz w:val="25"/>
          <w:szCs w:val="25"/>
        </w:rPr>
        <w:t>：生成后的研究与修订</w:t>
      </w:r>
    </w:p>
    <w:p w14:paraId="3AC5779D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 xml:space="preserve">RARR </w:t>
      </w:r>
      <w:r>
        <w:rPr>
          <w:b/>
          <w:szCs w:val="22"/>
        </w:rPr>
        <w:t>采用</w:t>
      </w:r>
      <w:r>
        <w:rPr>
          <w:b/>
          <w:szCs w:val="22"/>
        </w:rPr>
        <w:t>“</w:t>
      </w:r>
      <w:r>
        <w:rPr>
          <w:b/>
          <w:szCs w:val="22"/>
        </w:rPr>
        <w:t>研究</w:t>
      </w:r>
      <w:r>
        <w:rPr>
          <w:b/>
          <w:szCs w:val="22"/>
        </w:rPr>
        <w:t>—</w:t>
      </w:r>
      <w:r>
        <w:rPr>
          <w:b/>
          <w:szCs w:val="22"/>
        </w:rPr>
        <w:t>修订</w:t>
      </w:r>
      <w:r>
        <w:rPr>
          <w:b/>
          <w:szCs w:val="22"/>
        </w:rPr>
        <w:t>”</w:t>
      </w:r>
      <w:r>
        <w:rPr>
          <w:b/>
          <w:szCs w:val="22"/>
        </w:rPr>
        <w:t>两阶段：</w:t>
      </w:r>
      <w:r>
        <w:rPr>
          <w:szCs w:val="22"/>
        </w:rPr>
        <w:t>先把模型输出拆成可验证陈述，再检索外部证据，最后修订无依据内容并尽量保持原意。本项目可将其简化为报告后处理层：逐条检查根因、证据和处置建议是否有条号或案例支持；无依据内容删除或降级；引用条号无法匹配原文时不允许进入最终报告。</w:t>
      </w:r>
    </w:p>
    <w:p w14:paraId="448A9894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lastRenderedPageBreak/>
        <w:t xml:space="preserve">7.3 </w:t>
      </w:r>
      <w:r>
        <w:rPr>
          <w:b/>
          <w:color w:val="1F4E79"/>
          <w:sz w:val="25"/>
          <w:szCs w:val="25"/>
        </w:rPr>
        <w:t>合规底线</w:t>
      </w:r>
    </w:p>
    <w:p w14:paraId="140C37BD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诊断报告必须满足：</w:t>
      </w:r>
      <w:r>
        <w:rPr>
          <w:szCs w:val="22"/>
        </w:rPr>
        <w:t>结论可追溯、建议有依据、未命中即拒答、规则有否决权、高风险操作转人工。</w:t>
      </w:r>
      <w:r>
        <w:rPr>
          <w:szCs w:val="22"/>
        </w:rPr>
        <w:t xml:space="preserve">LLM </w:t>
      </w:r>
      <w:r>
        <w:rPr>
          <w:szCs w:val="22"/>
        </w:rPr>
        <w:t>聚合形成的是候选共识，不等于安全正确性；规则校验器和人工复核仍是最终关口。</w:t>
      </w:r>
    </w:p>
    <w:p w14:paraId="33C31C90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 xml:space="preserve">8. </w:t>
      </w:r>
      <w:r>
        <w:rPr>
          <w:b/>
          <w:color w:val="FFFFFF"/>
          <w:sz w:val="29"/>
          <w:szCs w:val="29"/>
        </w:rPr>
        <w:t>工业知识提取与知识图谱</w:t>
      </w:r>
    </w:p>
    <w:p w14:paraId="5F2B7E0D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现有文献中，</w:t>
      </w:r>
      <w:r>
        <w:rPr>
          <w:szCs w:val="22"/>
        </w:rPr>
        <w:t xml:space="preserve">D5 </w:t>
      </w:r>
      <w:r>
        <w:rPr>
          <w:szCs w:val="22"/>
        </w:rPr>
        <w:t>提供了</w:t>
      </w:r>
      <w:r>
        <w:rPr>
          <w:szCs w:val="22"/>
        </w:rPr>
        <w:t>“</w:t>
      </w:r>
      <w:r>
        <w:rPr>
          <w:szCs w:val="22"/>
        </w:rPr>
        <w:t>本体</w:t>
      </w:r>
      <w:r>
        <w:rPr>
          <w:szCs w:val="22"/>
        </w:rPr>
        <w:t>—</w:t>
      </w:r>
      <w:r>
        <w:rPr>
          <w:szCs w:val="22"/>
        </w:rPr>
        <w:t>信息抽取</w:t>
      </w:r>
      <w:r>
        <w:rPr>
          <w:szCs w:val="22"/>
        </w:rPr>
        <w:t>—</w:t>
      </w:r>
      <w:r>
        <w:rPr>
          <w:szCs w:val="22"/>
        </w:rPr>
        <w:t>知识图谱</w:t>
      </w:r>
      <w:r>
        <w:rPr>
          <w:szCs w:val="22"/>
        </w:rPr>
        <w:t>—RAG—</w:t>
      </w:r>
      <w:r>
        <w:rPr>
          <w:szCs w:val="22"/>
        </w:rPr>
        <w:t>维护建议</w:t>
      </w:r>
      <w:r>
        <w:rPr>
          <w:szCs w:val="22"/>
        </w:rPr>
        <w:t>”</w:t>
      </w:r>
      <w:r>
        <w:rPr>
          <w:szCs w:val="22"/>
        </w:rPr>
        <w:t>的完整工程链路；</w:t>
      </w:r>
      <w:r>
        <w:rPr>
          <w:szCs w:val="22"/>
        </w:rPr>
        <w:t xml:space="preserve">A3 </w:t>
      </w:r>
      <w:r>
        <w:rPr>
          <w:szCs w:val="22"/>
        </w:rPr>
        <w:t>系统讨论了实体、关系、属性、知识融合和知识推理；</w:t>
      </w:r>
      <w:r>
        <w:rPr>
          <w:szCs w:val="22"/>
        </w:rPr>
        <w:t xml:space="preserve">B6 </w:t>
      </w:r>
      <w:r>
        <w:rPr>
          <w:szCs w:val="22"/>
        </w:rPr>
        <w:t>综述了</w:t>
      </w:r>
      <w:r>
        <w:rPr>
          <w:szCs w:val="22"/>
        </w:rPr>
        <w:t xml:space="preserve"> LLM+KG </w:t>
      </w:r>
      <w:r>
        <w:rPr>
          <w:szCs w:val="22"/>
        </w:rPr>
        <w:t>故障诊断的本体、知识抽取和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 xml:space="preserve"> </w:t>
      </w:r>
      <w:r>
        <w:rPr>
          <w:szCs w:val="22"/>
        </w:rPr>
        <w:t>流程；</w:t>
      </w:r>
      <w:r>
        <w:rPr>
          <w:szCs w:val="22"/>
        </w:rPr>
        <w:t xml:space="preserve">D4 </w:t>
      </w:r>
      <w:r>
        <w:rPr>
          <w:szCs w:val="22"/>
        </w:rPr>
        <w:t>关注工业因果知识；</w:t>
      </w:r>
      <w:r>
        <w:rPr>
          <w:szCs w:val="22"/>
        </w:rPr>
        <w:t xml:space="preserve">D6 </w:t>
      </w:r>
      <w:r>
        <w:rPr>
          <w:szCs w:val="22"/>
        </w:rPr>
        <w:t>讨论核电领域领域图谱和</w:t>
      </w:r>
      <w:r>
        <w:rPr>
          <w:szCs w:val="22"/>
        </w:rPr>
        <w:t xml:space="preserve"> GRAG</w:t>
      </w:r>
      <w:r>
        <w:rPr>
          <w:szCs w:val="22"/>
        </w:rPr>
        <w:t>。</w:t>
      </w:r>
    </w:p>
    <w:p w14:paraId="228FAC57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本项目的知识对象可定义为：</w:t>
      </w:r>
      <w:r>
        <w:rPr>
          <w:szCs w:val="22"/>
        </w:rPr>
        <w:t>设备、部件、异常现象、特征气体、故障类型、可能原因、处置建议和规程条号。初期目标不是建设完整知识图谱，而是确保规程条文、表格和判据能够结构化、可检索、可追溯。</w:t>
      </w:r>
    </w:p>
    <w:p w14:paraId="7CD3437E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建议先建立</w:t>
      </w:r>
      <w:r>
        <w:rPr>
          <w:szCs w:val="22"/>
        </w:rPr>
        <w:t>“</w:t>
      </w:r>
      <w:r>
        <w:rPr>
          <w:szCs w:val="22"/>
        </w:rPr>
        <w:t>现象</w:t>
      </w:r>
      <w:r>
        <w:rPr>
          <w:szCs w:val="22"/>
        </w:rPr>
        <w:t>—</w:t>
      </w:r>
      <w:r>
        <w:rPr>
          <w:szCs w:val="22"/>
        </w:rPr>
        <w:t>气体</w:t>
      </w:r>
      <w:r>
        <w:rPr>
          <w:szCs w:val="22"/>
        </w:rPr>
        <w:t>—</w:t>
      </w:r>
      <w:r>
        <w:rPr>
          <w:szCs w:val="22"/>
        </w:rPr>
        <w:t>故障</w:t>
      </w:r>
      <w:r>
        <w:rPr>
          <w:szCs w:val="22"/>
        </w:rPr>
        <w:t>—</w:t>
      </w:r>
      <w:r>
        <w:rPr>
          <w:szCs w:val="22"/>
        </w:rPr>
        <w:t>原因</w:t>
      </w:r>
      <w:r>
        <w:rPr>
          <w:szCs w:val="22"/>
        </w:rPr>
        <w:t>—</w:t>
      </w:r>
      <w:r>
        <w:rPr>
          <w:szCs w:val="22"/>
        </w:rPr>
        <w:t>处置</w:t>
      </w:r>
      <w:r>
        <w:rPr>
          <w:szCs w:val="22"/>
        </w:rPr>
        <w:t>—</w:t>
      </w:r>
      <w:r>
        <w:rPr>
          <w:szCs w:val="22"/>
        </w:rPr>
        <w:t>条号</w:t>
      </w:r>
      <w:r>
        <w:rPr>
          <w:szCs w:val="22"/>
        </w:rPr>
        <w:t>”</w:t>
      </w:r>
      <w:r>
        <w:rPr>
          <w:szCs w:val="22"/>
        </w:rPr>
        <w:t>的小型关系表或轻量图谱，再逐步增加因果边、部件关系和多跳查询。</w:t>
      </w:r>
    </w:p>
    <w:p w14:paraId="4FD13A53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8.1 B6 </w:t>
      </w:r>
      <w:r>
        <w:rPr>
          <w:b/>
          <w:color w:val="1F4E79"/>
          <w:sz w:val="25"/>
          <w:szCs w:val="25"/>
        </w:rPr>
        <w:t>补充：</w:t>
      </w:r>
      <w:r>
        <w:rPr>
          <w:b/>
          <w:color w:val="1F4E79"/>
          <w:sz w:val="25"/>
          <w:szCs w:val="25"/>
        </w:rPr>
        <w:t xml:space="preserve">LLM </w:t>
      </w:r>
      <w:r>
        <w:rPr>
          <w:b/>
          <w:color w:val="1F4E79"/>
          <w:sz w:val="25"/>
          <w:szCs w:val="25"/>
        </w:rPr>
        <w:t>与知识图谱的融合路径</w:t>
      </w:r>
    </w:p>
    <w:p w14:paraId="28B75E3E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B6 </w:t>
      </w:r>
      <w:r>
        <w:rPr>
          <w:szCs w:val="22"/>
        </w:rPr>
        <w:t>将故障诊断中的融合方式概括为三类：</w:t>
      </w:r>
      <w:r>
        <w:rPr>
          <w:szCs w:val="22"/>
        </w:rPr>
        <w:t xml:space="preserve">LLM </w:t>
      </w:r>
      <w:r>
        <w:rPr>
          <w:szCs w:val="22"/>
        </w:rPr>
        <w:t>增强知识图谱、知识图谱增强</w:t>
      </w:r>
      <w:r>
        <w:rPr>
          <w:szCs w:val="22"/>
        </w:rPr>
        <w:t xml:space="preserve"> LLM</w:t>
      </w:r>
      <w:r>
        <w:rPr>
          <w:szCs w:val="22"/>
        </w:rPr>
        <w:t>，以及二者双向协同。前者用</w:t>
      </w:r>
      <w:r>
        <w:rPr>
          <w:szCs w:val="22"/>
        </w:rPr>
        <w:t xml:space="preserve"> LLM </w:t>
      </w:r>
      <w:r>
        <w:rPr>
          <w:szCs w:val="22"/>
        </w:rPr>
        <w:t>辅助本体和关系构建，中者用图谱约束检索与生成，后者强调相互反馈。</w:t>
      </w:r>
    </w:p>
    <w:p w14:paraId="1DA72D11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B6 </w:t>
      </w:r>
      <w:r>
        <w:rPr>
          <w:szCs w:val="22"/>
        </w:rPr>
        <w:t>还总结了本体、知识抽取和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 xml:space="preserve"> </w:t>
      </w:r>
      <w:r>
        <w:rPr>
          <w:szCs w:val="22"/>
        </w:rPr>
        <w:t>的索引</w:t>
      </w:r>
      <w:r>
        <w:rPr>
          <w:szCs w:val="22"/>
        </w:rPr>
        <w:t>—</w:t>
      </w:r>
      <w:r>
        <w:rPr>
          <w:szCs w:val="22"/>
        </w:rPr>
        <w:t>检索</w:t>
      </w:r>
      <w:r>
        <w:rPr>
          <w:szCs w:val="22"/>
        </w:rPr>
        <w:t>—</w:t>
      </w:r>
      <w:r>
        <w:rPr>
          <w:szCs w:val="22"/>
        </w:rPr>
        <w:t>生成流程，并使用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BERTScore</w:t>
      </w:r>
      <w:proofErr w:type="spellEnd"/>
      <w:r>
        <w:rPr>
          <w:szCs w:val="22"/>
        </w:rPr>
        <w:t xml:space="preserve"> </w:t>
      </w:r>
      <w:r>
        <w:rPr>
          <w:szCs w:val="22"/>
        </w:rPr>
        <w:t>衡量生成内容与参考内容的语义相似度，适合缓解故障描述同义表达导致的精确匹配误判。</w:t>
      </w:r>
    </w:p>
    <w:p w14:paraId="3178B606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szCs w:val="22"/>
        </w:rPr>
        <w:t>对项目的补充结论：轻量图谱有方法依据，但</w:t>
      </w:r>
      <w:r>
        <w:rPr>
          <w:szCs w:val="22"/>
        </w:rPr>
        <w:t xml:space="preserve"> MVP </w:t>
      </w:r>
      <w:r>
        <w:rPr>
          <w:szCs w:val="22"/>
        </w:rPr>
        <w:t>仍应优先完成规则和向量检索闭环；图谱先表达</w:t>
      </w:r>
      <w:r>
        <w:rPr>
          <w:szCs w:val="22"/>
        </w:rPr>
        <w:t>“</w:t>
      </w:r>
      <w:r>
        <w:rPr>
          <w:szCs w:val="22"/>
        </w:rPr>
        <w:t>现象</w:t>
      </w:r>
      <w:r>
        <w:rPr>
          <w:szCs w:val="22"/>
        </w:rPr>
        <w:t>—</w:t>
      </w:r>
      <w:r>
        <w:rPr>
          <w:szCs w:val="22"/>
        </w:rPr>
        <w:t>气体</w:t>
      </w:r>
      <w:r>
        <w:rPr>
          <w:szCs w:val="22"/>
        </w:rPr>
        <w:t>—</w:t>
      </w:r>
      <w:r>
        <w:rPr>
          <w:szCs w:val="22"/>
        </w:rPr>
        <w:t>故障</w:t>
      </w:r>
      <w:r>
        <w:rPr>
          <w:szCs w:val="22"/>
        </w:rPr>
        <w:t>—</w:t>
      </w:r>
      <w:r>
        <w:rPr>
          <w:szCs w:val="22"/>
        </w:rPr>
        <w:t>原因</w:t>
      </w:r>
      <w:r>
        <w:rPr>
          <w:szCs w:val="22"/>
        </w:rPr>
        <w:t>—</w:t>
      </w:r>
      <w:r>
        <w:rPr>
          <w:szCs w:val="22"/>
        </w:rPr>
        <w:t>处置</w:t>
      </w:r>
      <w:r>
        <w:rPr>
          <w:szCs w:val="22"/>
        </w:rPr>
        <w:t>—</w:t>
      </w:r>
      <w:r>
        <w:rPr>
          <w:szCs w:val="22"/>
        </w:rPr>
        <w:t>条号</w:t>
      </w:r>
      <w:r>
        <w:rPr>
          <w:szCs w:val="22"/>
        </w:rPr>
        <w:t>”</w:t>
      </w:r>
      <w:r>
        <w:rPr>
          <w:szCs w:val="22"/>
        </w:rPr>
        <w:t>的关系，不直接建设完整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>。</w:t>
      </w:r>
    </w:p>
    <w:p w14:paraId="7EEBDDA4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9. </w:t>
      </w:r>
      <w:r>
        <w:rPr>
          <w:b/>
          <w:color w:val="FFFFFF"/>
          <w:sz w:val="29"/>
          <w:szCs w:val="29"/>
        </w:rPr>
        <w:t>项目当前实现与自测评估</w:t>
      </w:r>
    </w:p>
    <w:p w14:paraId="39A2D823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9.1 </w:t>
      </w:r>
      <w:r>
        <w:rPr>
          <w:b/>
          <w:color w:val="1F4E79"/>
          <w:sz w:val="25"/>
          <w:szCs w:val="25"/>
        </w:rPr>
        <w:t>当前实现</w:t>
      </w:r>
    </w:p>
    <w:p w14:paraId="374A7E6C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当前项目已实现</w:t>
      </w:r>
      <w:r>
        <w:rPr>
          <w:b/>
          <w:szCs w:val="22"/>
        </w:rPr>
        <w:t>“</w:t>
      </w:r>
      <w:r>
        <w:rPr>
          <w:b/>
          <w:szCs w:val="22"/>
        </w:rPr>
        <w:t>检索</w:t>
      </w:r>
      <w:r>
        <w:rPr>
          <w:b/>
          <w:szCs w:val="22"/>
        </w:rPr>
        <w:t>—</w:t>
      </w:r>
      <w:r>
        <w:rPr>
          <w:b/>
          <w:szCs w:val="22"/>
        </w:rPr>
        <w:t>生成</w:t>
      </w:r>
      <w:r>
        <w:rPr>
          <w:b/>
          <w:szCs w:val="22"/>
        </w:rPr>
        <w:t>—</w:t>
      </w:r>
      <w:r>
        <w:rPr>
          <w:b/>
          <w:szCs w:val="22"/>
        </w:rPr>
        <w:t>带引用回答</w:t>
      </w:r>
      <w:r>
        <w:rPr>
          <w:b/>
          <w:szCs w:val="22"/>
        </w:rPr>
        <w:t>”</w:t>
      </w:r>
      <w:r>
        <w:rPr>
          <w:b/>
          <w:szCs w:val="22"/>
        </w:rPr>
        <w:t>的主干闭环：</w:t>
      </w:r>
      <w:r>
        <w:rPr>
          <w:szCs w:val="22"/>
        </w:rPr>
        <w:t>知识库保存任务相关规程条文，检索层使用</w:t>
      </w:r>
      <w:r>
        <w:rPr>
          <w:szCs w:val="22"/>
        </w:rPr>
        <w:t xml:space="preserve"> Embedding </w:t>
      </w:r>
      <w:r>
        <w:rPr>
          <w:szCs w:val="22"/>
        </w:rPr>
        <w:t>余弦相似度</w:t>
      </w:r>
      <w:r>
        <w:rPr>
          <w:szCs w:val="22"/>
        </w:rPr>
        <w:t xml:space="preserve"> Top-k</w:t>
      </w:r>
      <w:r>
        <w:rPr>
          <w:szCs w:val="22"/>
        </w:rPr>
        <w:t>，生成层调用</w:t>
      </w:r>
      <w:r>
        <w:rPr>
          <w:szCs w:val="22"/>
        </w:rPr>
        <w:t xml:space="preserve"> DeepSeek</w:t>
      </w:r>
      <w:r>
        <w:rPr>
          <w:szCs w:val="22"/>
        </w:rPr>
        <w:t>，系统提示要求结论标注依据，检索为空时不调用生成</w:t>
      </w:r>
      <w:r>
        <w:rPr>
          <w:szCs w:val="22"/>
        </w:rPr>
        <w:t xml:space="preserve"> API</w:t>
      </w:r>
      <w:r>
        <w:rPr>
          <w:szCs w:val="22"/>
        </w:rPr>
        <w:t>。</w:t>
      </w:r>
    </w:p>
    <w:p w14:paraId="3FE0C88E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从</w:t>
      </w:r>
      <w:r>
        <w:rPr>
          <w:szCs w:val="22"/>
        </w:rPr>
        <w:t xml:space="preserve"> RAG </w:t>
      </w:r>
      <w:r>
        <w:rPr>
          <w:szCs w:val="22"/>
        </w:rPr>
        <w:t>范式看，当前实现整体接近</w:t>
      </w:r>
      <w:r>
        <w:rPr>
          <w:szCs w:val="22"/>
        </w:rPr>
        <w:t xml:space="preserve"> Naive RAG</w:t>
      </w:r>
      <w:r>
        <w:rPr>
          <w:szCs w:val="22"/>
        </w:rPr>
        <w:t>，但已经加入条号过滤、最低相似度阈值、未命中拒答和强制引用等工程约束，不能表述为完全没有优化。主要缺口是查询改写、</w:t>
      </w:r>
      <w:r>
        <w:rPr>
          <w:szCs w:val="22"/>
        </w:rPr>
        <w:t>BM25+</w:t>
      </w:r>
      <w:r>
        <w:rPr>
          <w:szCs w:val="22"/>
        </w:rPr>
        <w:t>向量混合检索、</w:t>
      </w:r>
      <w:proofErr w:type="spellStart"/>
      <w:r>
        <w:rPr>
          <w:szCs w:val="22"/>
        </w:rPr>
        <w:t>Reranker</w:t>
      </w:r>
      <w:proofErr w:type="spellEnd"/>
      <w:r>
        <w:rPr>
          <w:szCs w:val="22"/>
        </w:rPr>
        <w:t>、上下文压缩和系统评测。</w:t>
      </w:r>
    </w:p>
    <w:p w14:paraId="2D7AC8D4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9.2 </w:t>
      </w:r>
      <w:r>
        <w:rPr>
          <w:b/>
          <w:color w:val="1F4E79"/>
          <w:sz w:val="25"/>
          <w:szCs w:val="25"/>
        </w:rPr>
        <w:t>自测观察</w:t>
      </w:r>
    </w:p>
    <w:tbl>
      <w:tblPr>
        <w:tblW w:w="5000" w:type="pct"/>
        <w:tblInd w:w="80" w:type="dxa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171550" w14:paraId="75D863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72D4E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测试类型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1DD55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输入特征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64D11C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系统表现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B6E0BD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结论</w:t>
            </w:r>
          </w:p>
        </w:tc>
      </w:tr>
      <w:tr w:rsidR="00171550" w14:paraId="5E9BE7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7442A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复杂长文本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2DEF0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220kV </w:t>
            </w:r>
            <w:r>
              <w:rPr>
                <w:color w:val="1F1F1F"/>
                <w:sz w:val="18"/>
                <w:szCs w:val="18"/>
              </w:rPr>
              <w:t>主变、乙炔和氢气异常，询问故障与处置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381B7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带引用回答，逐项分析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26CF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成功，但依赖用户提供结构和</w:t>
            </w:r>
            <w:r>
              <w:rPr>
                <w:color w:val="1F1F1F"/>
                <w:sz w:val="18"/>
                <w:szCs w:val="18"/>
              </w:rPr>
              <w:t xml:space="preserve"> Top-3 </w:t>
            </w:r>
            <w:r>
              <w:rPr>
                <w:color w:val="1F1F1F"/>
                <w:sz w:val="18"/>
                <w:szCs w:val="18"/>
              </w:rPr>
              <w:t>命中</w:t>
            </w:r>
          </w:p>
        </w:tc>
      </w:tr>
      <w:tr w:rsidR="00171550" w14:paraId="4FDED4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1483F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加噪声文本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1653B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插入无关内容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96A94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忽略噪声并给出引用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84D0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抗噪能力较好</w:t>
            </w:r>
          </w:p>
        </w:tc>
      </w:tr>
      <w:tr w:rsidR="00171550" w14:paraId="30FFD5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6106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领域内模糊输入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0093D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“</w:t>
            </w:r>
            <w:r>
              <w:rPr>
                <w:color w:val="1F1F1F"/>
                <w:sz w:val="18"/>
                <w:szCs w:val="18"/>
              </w:rPr>
              <w:t>高压主变气体不对劲</w:t>
            </w:r>
            <w:r>
              <w:rPr>
                <w:color w:val="1F1F1F"/>
                <w:sz w:val="18"/>
                <w:szCs w:val="18"/>
              </w:rPr>
              <w:t>”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4771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命中不足，要求补充数据或拒答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C8D0D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有安全边界，但检索不够稳</w:t>
            </w:r>
          </w:p>
        </w:tc>
      </w:tr>
      <w:tr w:rsidR="00171550" w14:paraId="7D08E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B2D34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极限口语化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F620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“</w:t>
            </w:r>
            <w:r>
              <w:rPr>
                <w:color w:val="1F1F1F"/>
                <w:sz w:val="18"/>
                <w:szCs w:val="18"/>
              </w:rPr>
              <w:t>油里有不好的东西</w:t>
            </w:r>
            <w:r>
              <w:rPr>
                <w:color w:val="1F1F1F"/>
                <w:sz w:val="18"/>
                <w:szCs w:val="18"/>
              </w:rPr>
              <w:t>”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11C6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直接拒答</w:t>
            </w:r>
            <w:r>
              <w:rPr>
                <w:color w:val="1F1F1F"/>
                <w:sz w:val="18"/>
                <w:szCs w:val="18"/>
              </w:rPr>
              <w:t>“</w:t>
            </w:r>
            <w:r>
              <w:rPr>
                <w:color w:val="1F1F1F"/>
                <w:sz w:val="18"/>
                <w:szCs w:val="18"/>
              </w:rPr>
              <w:t>资料未覆盖</w:t>
            </w:r>
            <w:r>
              <w:rPr>
                <w:color w:val="1F1F1F"/>
                <w:sz w:val="18"/>
                <w:szCs w:val="18"/>
              </w:rPr>
              <w:t>”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AB40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防幻觉底线强，但检索失效</w:t>
            </w:r>
          </w:p>
        </w:tc>
      </w:tr>
      <w:tr w:rsidR="00171550" w14:paraId="27EDE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2693A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空结果注入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FC1B1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直接传空证据列表给生成函数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A8AAA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不调用生成</w:t>
            </w:r>
            <w:r>
              <w:rPr>
                <w:color w:val="1F1F1F"/>
                <w:sz w:val="18"/>
                <w:szCs w:val="18"/>
              </w:rPr>
              <w:t xml:space="preserve"> API</w:t>
            </w:r>
            <w:r>
              <w:rPr>
                <w:color w:val="1F1F1F"/>
                <w:sz w:val="18"/>
                <w:szCs w:val="18"/>
              </w:rPr>
              <w:t>，直接拒答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A8C72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代码级防幻觉有效</w:t>
            </w:r>
          </w:p>
        </w:tc>
      </w:tr>
    </w:tbl>
    <w:p w14:paraId="6DC6C7DF" w14:textId="77777777" w:rsidR="00171550" w:rsidRDefault="00171550">
      <w:pPr>
        <w:spacing w:after="80"/>
      </w:pPr>
    </w:p>
    <w:p w14:paraId="7DEEB024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评估结论：</w:t>
      </w:r>
      <w:r>
        <w:rPr>
          <w:szCs w:val="22"/>
        </w:rPr>
        <w:t>系统在结构化输入和领域内模糊输入下表现稳定，能强制引用和拒绝幻觉；但完全口语化输入下检索会失效，暴露了对专业锚点词的依赖。</w:t>
      </w:r>
    </w:p>
    <w:p w14:paraId="48E85847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 xml:space="preserve">10. </w:t>
      </w:r>
      <w:r>
        <w:rPr>
          <w:b/>
          <w:color w:val="FFFFFF"/>
          <w:sz w:val="29"/>
          <w:szCs w:val="29"/>
        </w:rPr>
        <w:t>建议系统架构</w:t>
      </w:r>
    </w:p>
    <w:p w14:paraId="148F77BC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建议采用以下端到端流程：</w:t>
      </w:r>
    </w:p>
    <w:p w14:paraId="5EF115E7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输入层：</w:t>
      </w:r>
      <w:r>
        <w:rPr>
          <w:szCs w:val="22"/>
        </w:rPr>
        <w:t>接收设备信息、</w:t>
      </w:r>
      <w:r>
        <w:rPr>
          <w:szCs w:val="22"/>
        </w:rPr>
        <w:t xml:space="preserve">DGA </w:t>
      </w:r>
      <w:r>
        <w:rPr>
          <w:szCs w:val="22"/>
        </w:rPr>
        <w:t>数据、试验记录、巡检文本和用户问题。</w:t>
      </w:r>
    </w:p>
    <w:p w14:paraId="61E21802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校验层：</w:t>
      </w:r>
      <w:r>
        <w:rPr>
          <w:szCs w:val="22"/>
        </w:rPr>
        <w:t>检查单位、字段完整性、采样时间、历史序列和缺失值。</w:t>
      </w:r>
    </w:p>
    <w:p w14:paraId="39BFDD71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lastRenderedPageBreak/>
        <w:t>规则计算层：</w:t>
      </w:r>
      <w:r>
        <w:rPr>
          <w:szCs w:val="22"/>
        </w:rPr>
        <w:t>计算注意值、产气速率、三比值编码和候选故障类型。</w:t>
      </w:r>
    </w:p>
    <w:p w14:paraId="109F144A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检索层：</w:t>
      </w:r>
      <w:r>
        <w:rPr>
          <w:szCs w:val="22"/>
        </w:rPr>
        <w:t>进行查询规范化，使用</w:t>
      </w:r>
      <w:r>
        <w:rPr>
          <w:szCs w:val="22"/>
        </w:rPr>
        <w:t xml:space="preserve"> BM25/</w:t>
      </w:r>
      <w:r>
        <w:rPr>
          <w:szCs w:val="22"/>
        </w:rPr>
        <w:t>关键词和向量混合召回，再通过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Reranker</w:t>
      </w:r>
      <w:proofErr w:type="spellEnd"/>
      <w:r>
        <w:rPr>
          <w:szCs w:val="22"/>
        </w:rPr>
        <w:t xml:space="preserve"> </w:t>
      </w:r>
      <w:r>
        <w:rPr>
          <w:szCs w:val="22"/>
        </w:rPr>
        <w:t>重排。</w:t>
      </w:r>
    </w:p>
    <w:p w14:paraId="41DA255D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证据组织层：</w:t>
      </w:r>
      <w:r>
        <w:rPr>
          <w:szCs w:val="22"/>
        </w:rPr>
        <w:t>按条号、页码和来源组织规程、案例和设备资料。</w:t>
      </w:r>
    </w:p>
    <w:p w14:paraId="68D82963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 xml:space="preserve">Agent/LLM </w:t>
      </w:r>
      <w:r>
        <w:rPr>
          <w:b/>
          <w:szCs w:val="22"/>
        </w:rPr>
        <w:t>层：</w:t>
      </w:r>
      <w:r>
        <w:rPr>
          <w:szCs w:val="22"/>
        </w:rPr>
        <w:t>根据证据形成根因链和处置建议，禁止越过规则边界。</w:t>
      </w:r>
    </w:p>
    <w:p w14:paraId="47B8BB8B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校验层：</w:t>
      </w:r>
      <w:r>
        <w:rPr>
          <w:szCs w:val="22"/>
        </w:rPr>
        <w:t>检查</w:t>
      </w:r>
      <w:r>
        <w:rPr>
          <w:szCs w:val="22"/>
        </w:rPr>
        <w:t xml:space="preserve"> schema</w:t>
      </w:r>
      <w:r>
        <w:rPr>
          <w:szCs w:val="22"/>
        </w:rPr>
        <w:t>、引用条号、证据覆盖、危险建议和未命中拒答。</w:t>
      </w:r>
    </w:p>
    <w:p w14:paraId="14FF91A6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输出层：</w:t>
      </w:r>
      <w:r>
        <w:rPr>
          <w:szCs w:val="22"/>
        </w:rPr>
        <w:t>生成根因报告、依据清单、风险提示和人工复核标记。</w:t>
      </w:r>
    </w:p>
    <w:p w14:paraId="2B835217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 xml:space="preserve">11. </w:t>
      </w:r>
      <w:r>
        <w:rPr>
          <w:b/>
          <w:color w:val="FFFFFF"/>
          <w:sz w:val="29"/>
          <w:szCs w:val="29"/>
        </w:rPr>
        <w:t>实施优先级与评测</w:t>
      </w:r>
    </w:p>
    <w:p w14:paraId="67F10C74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11.1 </w:t>
      </w:r>
      <w:r>
        <w:rPr>
          <w:b/>
          <w:color w:val="1F4E79"/>
          <w:sz w:val="25"/>
          <w:szCs w:val="25"/>
        </w:rPr>
        <w:t>实施优先级</w:t>
      </w:r>
    </w:p>
    <w:tbl>
      <w:tblPr>
        <w:tblW w:w="5000" w:type="pct"/>
        <w:tblInd w:w="80" w:type="dxa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171550" w14:paraId="27EDF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779EA6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E1E58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优化项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F0038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解决的问题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82DB3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工作</w:t>
            </w:r>
            <w:r>
              <w:rPr>
                <w:b/>
                <w:color w:val="FFFFFF"/>
                <w:sz w:val="18"/>
                <w:szCs w:val="18"/>
              </w:rPr>
              <w:t>/</w:t>
            </w:r>
            <w:r>
              <w:rPr>
                <w:b/>
                <w:color w:val="FFFFFF"/>
                <w:sz w:val="18"/>
                <w:szCs w:val="18"/>
              </w:rPr>
              <w:t>产出</w:t>
            </w:r>
          </w:p>
        </w:tc>
      </w:tr>
      <w:tr w:rsidR="00171550" w14:paraId="505D2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6412D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33DE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BM25 + </w:t>
            </w:r>
            <w:r>
              <w:rPr>
                <w:color w:val="1F1F1F"/>
                <w:sz w:val="18"/>
                <w:szCs w:val="18"/>
              </w:rPr>
              <w:t>向量混合检索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AE6E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专业术语和条号精确匹配不足，召回不稳定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88B1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混合召回接口与对比结果</w:t>
            </w:r>
          </w:p>
        </w:tc>
      </w:tr>
      <w:tr w:rsidR="00171550" w14:paraId="39D13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F52D2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P0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30C7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引用校验（</w:t>
            </w:r>
            <w:r>
              <w:rPr>
                <w:color w:val="1F1F1F"/>
                <w:sz w:val="18"/>
                <w:szCs w:val="18"/>
              </w:rPr>
              <w:t xml:space="preserve">RARR </w:t>
            </w:r>
            <w:r>
              <w:rPr>
                <w:color w:val="1F1F1F"/>
                <w:sz w:val="18"/>
                <w:szCs w:val="18"/>
              </w:rPr>
              <w:t>简化版）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91E10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可能编造条号或无依据结论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2EBE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结论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证据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条号校验规则</w:t>
            </w:r>
          </w:p>
        </w:tc>
      </w:tr>
      <w:tr w:rsidR="00171550" w14:paraId="2A253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494F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440C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规则化查询改写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167CE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口语化、简称和单位表达导致检索失败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22C2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气体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设备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现象规范化映射表</w:t>
            </w:r>
          </w:p>
        </w:tc>
      </w:tr>
      <w:tr w:rsidR="00171550" w14:paraId="7DE52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0E6FD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P1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E4D501" w14:textId="77777777" w:rsidR="00171550" w:rsidRDefault="00000000">
            <w:pPr>
              <w:spacing w:after="20" w:line="240" w:lineRule="auto"/>
            </w:pPr>
            <w:proofErr w:type="spellStart"/>
            <w:r>
              <w:rPr>
                <w:color w:val="1F1F1F"/>
                <w:sz w:val="18"/>
                <w:szCs w:val="18"/>
              </w:rPr>
              <w:t>Reranker</w:t>
            </w:r>
            <w:proofErr w:type="spellEnd"/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C822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正确条文未进入</w:t>
            </w:r>
            <w:r>
              <w:rPr>
                <w:color w:val="1F1F1F"/>
                <w:sz w:val="18"/>
                <w:szCs w:val="18"/>
              </w:rPr>
              <w:t xml:space="preserve"> Top-3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AAA0B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Top-10 </w:t>
            </w:r>
            <w:r>
              <w:rPr>
                <w:color w:val="1F1F1F"/>
                <w:sz w:val="18"/>
                <w:szCs w:val="18"/>
              </w:rPr>
              <w:t>重排到</w:t>
            </w:r>
            <w:r>
              <w:rPr>
                <w:color w:val="1F1F1F"/>
                <w:sz w:val="18"/>
                <w:szCs w:val="18"/>
              </w:rPr>
              <w:t xml:space="preserve"> Top-3</w:t>
            </w:r>
          </w:p>
        </w:tc>
      </w:tr>
      <w:tr w:rsidR="00171550" w14:paraId="290579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6804B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A10C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子查询分解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B2D83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多故障、多设备、长文本问题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1DB71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复杂问题分解与融合检索</w:t>
            </w:r>
          </w:p>
        </w:tc>
      </w:tr>
      <w:tr w:rsidR="00171550" w14:paraId="4426E4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07417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P2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6744F3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轻量知识图谱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D0C7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跨文档关系和因果链表达不足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65457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现象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故障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原因</w:t>
            </w:r>
            <w:r>
              <w:rPr>
                <w:color w:val="1F1F1F"/>
                <w:sz w:val="18"/>
                <w:szCs w:val="18"/>
              </w:rPr>
              <w:t>—</w:t>
            </w:r>
            <w:r>
              <w:rPr>
                <w:color w:val="1F1F1F"/>
                <w:sz w:val="18"/>
                <w:szCs w:val="18"/>
              </w:rPr>
              <w:t>处置小图谱</w:t>
            </w:r>
          </w:p>
        </w:tc>
      </w:tr>
    </w:tbl>
    <w:p w14:paraId="231B253B" w14:textId="77777777" w:rsidR="00171550" w:rsidRDefault="00171550">
      <w:pPr>
        <w:spacing w:after="80"/>
      </w:pPr>
    </w:p>
    <w:p w14:paraId="637015C2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11.2 </w:t>
      </w:r>
      <w:r>
        <w:rPr>
          <w:b/>
          <w:color w:val="1F4E79"/>
          <w:sz w:val="25"/>
          <w:szCs w:val="25"/>
        </w:rPr>
        <w:t>评测指标</w:t>
      </w:r>
    </w:p>
    <w:p w14:paraId="5DFF9EB3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检索指标：</w:t>
      </w:r>
      <w:proofErr w:type="spellStart"/>
      <w:r>
        <w:rPr>
          <w:szCs w:val="22"/>
        </w:rPr>
        <w:t>Recall@k</w:t>
      </w:r>
      <w:proofErr w:type="spellEnd"/>
      <w:r>
        <w:rPr>
          <w:szCs w:val="22"/>
        </w:rPr>
        <w:t>、</w:t>
      </w:r>
      <w:r>
        <w:rPr>
          <w:szCs w:val="22"/>
        </w:rPr>
        <w:t>Hit Rate</w:t>
      </w:r>
      <w:r>
        <w:rPr>
          <w:szCs w:val="22"/>
        </w:rPr>
        <w:t>、</w:t>
      </w:r>
      <w:r>
        <w:rPr>
          <w:szCs w:val="22"/>
        </w:rPr>
        <w:t>MRR</w:t>
      </w:r>
      <w:r>
        <w:rPr>
          <w:szCs w:val="22"/>
        </w:rPr>
        <w:t>、</w:t>
      </w:r>
      <w:r>
        <w:rPr>
          <w:szCs w:val="22"/>
        </w:rPr>
        <w:t>NDCG</w:t>
      </w:r>
      <w:r>
        <w:rPr>
          <w:szCs w:val="22"/>
        </w:rPr>
        <w:t>。</w:t>
      </w:r>
    </w:p>
    <w:p w14:paraId="32781018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生成与引用指标：</w:t>
      </w:r>
      <w:r>
        <w:rPr>
          <w:szCs w:val="22"/>
        </w:rPr>
        <w:t>条号引用正确率、证据原文匹配率、无依据结论比例、人工可用性评分。</w:t>
      </w:r>
    </w:p>
    <w:p w14:paraId="430E451B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安全指标：</w:t>
      </w:r>
      <w:r>
        <w:rPr>
          <w:szCs w:val="22"/>
        </w:rPr>
        <w:t>未命中拒答准确率、越界处置建议拦截率、人工复核触发率。</w:t>
      </w:r>
    </w:p>
    <w:p w14:paraId="157DF53A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>系统指标：</w:t>
      </w:r>
      <w:r>
        <w:rPr>
          <w:szCs w:val="22"/>
        </w:rPr>
        <w:t>端到端响应时间、</w:t>
      </w:r>
      <w:r>
        <w:rPr>
          <w:szCs w:val="22"/>
        </w:rPr>
        <w:t xml:space="preserve">Token </w:t>
      </w:r>
      <w:r>
        <w:rPr>
          <w:szCs w:val="22"/>
        </w:rPr>
        <w:t>成本、查询改写和重排的消融增益。</w:t>
      </w:r>
    </w:p>
    <w:p w14:paraId="1C357270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12. </w:t>
      </w:r>
      <w:r>
        <w:rPr>
          <w:b/>
          <w:color w:val="FFFFFF"/>
          <w:sz w:val="29"/>
          <w:szCs w:val="29"/>
        </w:rPr>
        <w:t>风险、结论与下一步</w:t>
      </w:r>
    </w:p>
    <w:p w14:paraId="4973E749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12.1 </w:t>
      </w:r>
      <w:r>
        <w:rPr>
          <w:b/>
          <w:color w:val="1F4E79"/>
          <w:sz w:val="25"/>
          <w:szCs w:val="25"/>
        </w:rPr>
        <w:t>主要风险</w:t>
      </w:r>
    </w:p>
    <w:p w14:paraId="7E7CC8FC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标准文本和表格抽取错误会直接传播到诊断结论，需要人工抽检。</w:t>
      </w:r>
    </w:p>
    <w:p w14:paraId="14377A37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查询改写可能改变数值条件或专业术语，应先用确定性术语规范化，再允许有限</w:t>
      </w:r>
      <w:r>
        <w:rPr>
          <w:szCs w:val="22"/>
        </w:rPr>
        <w:t xml:space="preserve"> LLM </w:t>
      </w:r>
      <w:r>
        <w:rPr>
          <w:szCs w:val="22"/>
        </w:rPr>
        <w:t>改写。</w:t>
      </w:r>
    </w:p>
    <w:p w14:paraId="2F583D77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行业案例数据来源不一，部分指标缺少原始口径，正式报告引用前应重新核验。</w:t>
      </w:r>
    </w:p>
    <w:p w14:paraId="673ABB8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高风险处置建议不能由</w:t>
      </w:r>
      <w:r>
        <w:rPr>
          <w:szCs w:val="22"/>
        </w:rPr>
        <w:t xml:space="preserve"> LLM </w:t>
      </w:r>
      <w:r>
        <w:rPr>
          <w:szCs w:val="22"/>
        </w:rPr>
        <w:t>自动执行，必须保留规则否决和人工复核。</w:t>
      </w:r>
    </w:p>
    <w:p w14:paraId="5338CD7C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当前评测样本规模有限，需要建立包含正确条款、正确根因和拒答边界的测试集。</w:t>
      </w:r>
    </w:p>
    <w:p w14:paraId="452FE4AA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12.2 </w:t>
      </w:r>
      <w:r>
        <w:rPr>
          <w:b/>
          <w:color w:val="1F4E79"/>
          <w:sz w:val="25"/>
          <w:szCs w:val="25"/>
        </w:rPr>
        <w:t>结论</w:t>
      </w:r>
    </w:p>
    <w:p w14:paraId="596426B2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工业故障诊断不应采用纯</w:t>
      </w:r>
      <w:r>
        <w:rPr>
          <w:szCs w:val="22"/>
        </w:rPr>
        <w:t xml:space="preserve"> LLM </w:t>
      </w:r>
      <w:r>
        <w:rPr>
          <w:szCs w:val="22"/>
        </w:rPr>
        <w:t>路线，而应把确定性规则、外部知识、检索增强、专用工具和</w:t>
      </w:r>
      <w:r>
        <w:rPr>
          <w:szCs w:val="22"/>
        </w:rPr>
        <w:t xml:space="preserve"> LLM </w:t>
      </w:r>
      <w:r>
        <w:rPr>
          <w:szCs w:val="22"/>
        </w:rPr>
        <w:t>生成组合起来。</w:t>
      </w:r>
    </w:p>
    <w:p w14:paraId="722D6BCE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本项目推荐路线为：</w:t>
      </w:r>
      <w:r>
        <w:rPr>
          <w:szCs w:val="22"/>
        </w:rPr>
        <w:t xml:space="preserve">DL/T 722 </w:t>
      </w:r>
      <w:r>
        <w:rPr>
          <w:szCs w:val="22"/>
        </w:rPr>
        <w:t>规则引擎提供故障判据和安全边界；向量</w:t>
      </w:r>
      <w:r>
        <w:rPr>
          <w:szCs w:val="22"/>
        </w:rPr>
        <w:t>/</w:t>
      </w:r>
      <w:r>
        <w:rPr>
          <w:szCs w:val="22"/>
        </w:rPr>
        <w:t>关键词混合检索提供规程与案例证据；受控</w:t>
      </w:r>
      <w:r>
        <w:rPr>
          <w:szCs w:val="22"/>
        </w:rPr>
        <w:t xml:space="preserve"> Agent </w:t>
      </w:r>
      <w:r>
        <w:rPr>
          <w:szCs w:val="22"/>
        </w:rPr>
        <w:t>编排多步调查；</w:t>
      </w:r>
      <w:r>
        <w:rPr>
          <w:szCs w:val="22"/>
        </w:rPr>
        <w:t xml:space="preserve">LLM </w:t>
      </w:r>
      <w:r>
        <w:rPr>
          <w:szCs w:val="22"/>
        </w:rPr>
        <w:t>负责根因链和报告组织；引用校验、规则否决和人工复核负责最终可信性。</w:t>
      </w:r>
    </w:p>
    <w:p w14:paraId="538DA250" w14:textId="77777777" w:rsidR="00171550" w:rsidRDefault="00000000">
      <w:pPr>
        <w:spacing w:after="110" w:line="360" w:lineRule="auto"/>
        <w:jc w:val="both"/>
      </w:pP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 xml:space="preserve"> </w:t>
      </w:r>
      <w:r>
        <w:rPr>
          <w:szCs w:val="22"/>
        </w:rPr>
        <w:t>和领域微调分别作为第二阶段增强和明确不选路线。下一步应优先完成混合检索和引用校验，建立检索与安全评测集，再推进查询改写、</w:t>
      </w:r>
      <w:proofErr w:type="spellStart"/>
      <w:r>
        <w:rPr>
          <w:szCs w:val="22"/>
        </w:rPr>
        <w:t>Reranker</w:t>
      </w:r>
      <w:proofErr w:type="spellEnd"/>
      <w:r>
        <w:rPr>
          <w:szCs w:val="22"/>
        </w:rPr>
        <w:t>、复杂问题分解和轻量知识图谱。</w:t>
      </w:r>
    </w:p>
    <w:p w14:paraId="7B98C73A" w14:textId="77777777" w:rsidR="00171550" w:rsidRDefault="00000000">
      <w:r>
        <w:br w:type="page"/>
      </w:r>
    </w:p>
    <w:p w14:paraId="2F1FF90D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lastRenderedPageBreak/>
        <w:t xml:space="preserve">13. </w:t>
      </w:r>
      <w:r>
        <w:rPr>
          <w:b/>
          <w:color w:val="FFFFFF"/>
          <w:sz w:val="29"/>
          <w:szCs w:val="29"/>
        </w:rPr>
        <w:t>论文通读补充：技术路线的文献证据与本项目定位</w:t>
      </w:r>
    </w:p>
    <w:p w14:paraId="78A240A9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说明：</w:t>
      </w:r>
      <w:r>
        <w:rPr>
          <w:szCs w:val="22"/>
        </w:rPr>
        <w:t>本节从《全部文献通读：内容概览与技术路线映射》中选取与前述报告互补的内容，不重复基础章节。</w:t>
      </w:r>
    </w:p>
    <w:p w14:paraId="0397848A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13.1 </w:t>
      </w:r>
      <w:r>
        <w:rPr>
          <w:b/>
          <w:color w:val="1F4E79"/>
          <w:sz w:val="25"/>
          <w:szCs w:val="25"/>
        </w:rPr>
        <w:t>技术路线证据映射</w:t>
      </w:r>
    </w:p>
    <w:tbl>
      <w:tblPr>
        <w:tblW w:w="5000" w:type="pct"/>
        <w:tblInd w:w="80" w:type="dxa"/>
        <w:tblBorders>
          <w:top w:val="single" w:sz="5" w:space="0" w:color="B4C6E7"/>
          <w:left w:val="single" w:sz="5" w:space="0" w:color="B4C6E7"/>
          <w:bottom w:val="single" w:sz="5" w:space="0" w:color="B4C6E7"/>
          <w:right w:val="single" w:sz="5" w:space="0" w:color="B4C6E7"/>
          <w:insideH w:val="single" w:sz="5" w:space="0" w:color="B4C6E7"/>
          <w:insideV w:val="single" w:sz="5" w:space="0" w:color="B4C6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171550" w14:paraId="7565E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C46065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技术路线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B300B9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主要文献支持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2F809C" w14:textId="77777777" w:rsidR="00171550" w:rsidRDefault="00000000">
            <w:pPr>
              <w:spacing w:after="20" w:line="240" w:lineRule="auto"/>
            </w:pPr>
            <w:r>
              <w:rPr>
                <w:b/>
                <w:color w:val="FFFFFF"/>
                <w:sz w:val="18"/>
                <w:szCs w:val="18"/>
              </w:rPr>
              <w:t>对本项目的补充结论</w:t>
            </w:r>
          </w:p>
        </w:tc>
      </w:tr>
      <w:tr w:rsidR="00171550" w14:paraId="4F8E0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091C3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1-1 Prompt/</w:t>
            </w:r>
            <w:r>
              <w:rPr>
                <w:color w:val="1F1F1F"/>
                <w:sz w:val="18"/>
                <w:szCs w:val="18"/>
              </w:rPr>
              <w:t>长上下文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8B690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A2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A6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C2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491A9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仅作基线和兜底，不能承担大量规程和严格溯源</w:t>
            </w:r>
          </w:p>
        </w:tc>
      </w:tr>
      <w:tr w:rsidR="00171550" w14:paraId="0D0A84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9CEA0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1-2 </w:t>
            </w:r>
            <w:r>
              <w:rPr>
                <w:color w:val="1F1F1F"/>
                <w:sz w:val="18"/>
                <w:szCs w:val="18"/>
              </w:rPr>
              <w:t>向量</w:t>
            </w:r>
            <w:r>
              <w:rPr>
                <w:color w:val="1F1F1F"/>
                <w:sz w:val="18"/>
                <w:szCs w:val="18"/>
              </w:rPr>
              <w:t xml:space="preserve"> RAG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C89DA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B0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C6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A7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D2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55CF9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证据最充分，是当前最成熟的工程起点</w:t>
            </w:r>
          </w:p>
        </w:tc>
      </w:tr>
      <w:tr w:rsidR="00171550" w14:paraId="388C38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93242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1-3 KG/</w:t>
            </w:r>
            <w:proofErr w:type="spellStart"/>
            <w:r>
              <w:rPr>
                <w:color w:val="1F1F1F"/>
                <w:sz w:val="18"/>
                <w:szCs w:val="18"/>
              </w:rPr>
              <w:t>GraphRAG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DF79D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B2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B2a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B6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A7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D6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51D60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适合关系和多跳推理，作为第二阶段增强</w:t>
            </w:r>
          </w:p>
        </w:tc>
      </w:tr>
      <w:tr w:rsidR="00171550" w14:paraId="5E0C51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4E9047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1-4 </w:t>
            </w:r>
            <w:r>
              <w:rPr>
                <w:color w:val="1F1F1F"/>
                <w:sz w:val="18"/>
                <w:szCs w:val="18"/>
              </w:rPr>
              <w:t>领域微调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01D9E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A1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D6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11FC6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受算力、数据、更新和可追溯性约束，不作为主线</w:t>
            </w:r>
          </w:p>
        </w:tc>
      </w:tr>
      <w:tr w:rsidR="00171550" w14:paraId="58EF1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8C9AE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2-1 </w:t>
            </w:r>
            <w:r>
              <w:rPr>
                <w:color w:val="1F1F1F"/>
                <w:sz w:val="18"/>
                <w:szCs w:val="18"/>
              </w:rPr>
              <w:t>规则</w:t>
            </w:r>
            <w:r>
              <w:rPr>
                <w:color w:val="1F1F1F"/>
                <w:sz w:val="18"/>
                <w:szCs w:val="18"/>
              </w:rPr>
              <w:t>/</w:t>
            </w:r>
            <w:r>
              <w:rPr>
                <w:color w:val="1F1F1F"/>
                <w:sz w:val="18"/>
                <w:szCs w:val="18"/>
              </w:rPr>
              <w:t>机理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FA6A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DL/T 722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DL/T 572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E0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E2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E3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4A000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DGA </w:t>
            </w:r>
            <w:r>
              <w:rPr>
                <w:color w:val="1F1F1F"/>
                <w:sz w:val="18"/>
                <w:szCs w:val="18"/>
              </w:rPr>
              <w:t>判据和处置边界的确定性底座</w:t>
            </w:r>
          </w:p>
        </w:tc>
      </w:tr>
      <w:tr w:rsidR="00171550" w14:paraId="118239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AA913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2-2 </w:t>
            </w:r>
            <w:r>
              <w:rPr>
                <w:color w:val="1F1F1F"/>
                <w:sz w:val="18"/>
                <w:szCs w:val="18"/>
              </w:rPr>
              <w:t>数据驱动</w:t>
            </w:r>
            <w:r>
              <w:rPr>
                <w:color w:val="1F1F1F"/>
                <w:sz w:val="18"/>
                <w:szCs w:val="18"/>
              </w:rPr>
              <w:t xml:space="preserve"> ML/DL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2AB1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A1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E2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E3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D2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B9D08B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作为辅助证据和对照，不替代规则</w:t>
            </w:r>
          </w:p>
        </w:tc>
      </w:tr>
      <w:tr w:rsidR="00171550" w14:paraId="442A7B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EE2C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2-3 </w:t>
            </w:r>
            <w:r>
              <w:rPr>
                <w:color w:val="1F1F1F"/>
                <w:sz w:val="18"/>
                <w:szCs w:val="18"/>
              </w:rPr>
              <w:t>纯</w:t>
            </w:r>
            <w:r>
              <w:rPr>
                <w:color w:val="1F1F1F"/>
                <w:sz w:val="18"/>
                <w:szCs w:val="18"/>
              </w:rPr>
              <w:t xml:space="preserve"> LLM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FC112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C1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A2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1E86EA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用于证明规则和</w:t>
            </w:r>
            <w:r>
              <w:rPr>
                <w:color w:val="1F1F1F"/>
                <w:sz w:val="18"/>
                <w:szCs w:val="18"/>
              </w:rPr>
              <w:t xml:space="preserve"> RAG </w:t>
            </w:r>
            <w:r>
              <w:rPr>
                <w:color w:val="1F1F1F"/>
                <w:sz w:val="18"/>
                <w:szCs w:val="18"/>
              </w:rPr>
              <w:t>必要性，不作最终结论</w:t>
            </w:r>
          </w:p>
        </w:tc>
      </w:tr>
      <w:tr w:rsidR="00171550" w14:paraId="1D4FC6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CCE155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2-4 </w:t>
            </w:r>
            <w:r>
              <w:rPr>
                <w:color w:val="1F1F1F"/>
                <w:sz w:val="18"/>
                <w:szCs w:val="18"/>
              </w:rPr>
              <w:t>混合路线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ED3539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C2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C6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D6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A7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B6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1FA02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与本项目目标最一致，推荐主线</w:t>
            </w:r>
          </w:p>
        </w:tc>
      </w:tr>
      <w:tr w:rsidR="00171550" w14:paraId="41A03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C1BA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3-1 </w:t>
            </w:r>
            <w:r>
              <w:rPr>
                <w:color w:val="1F1F1F"/>
                <w:sz w:val="18"/>
                <w:szCs w:val="18"/>
              </w:rPr>
              <w:t>单轮问答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0E48B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A1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C6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D4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09376E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适合简单问答，难以完成多步证据收集</w:t>
            </w:r>
          </w:p>
        </w:tc>
      </w:tr>
      <w:tr w:rsidR="00171550" w14:paraId="490FC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1E7CC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3-2 Agent </w:t>
            </w:r>
            <w:r>
              <w:rPr>
                <w:color w:val="1F1F1F"/>
                <w:sz w:val="18"/>
                <w:szCs w:val="18"/>
              </w:rPr>
              <w:t>工作流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36536D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F1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C1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C3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C5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D5</w:t>
            </w:r>
          </w:p>
        </w:tc>
        <w:tc>
          <w:tcPr>
            <w:tcW w:w="1800" w:type="dxa"/>
            <w:shd w:val="clear" w:color="auto" w:fill="F2F7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2B6008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任务三主线，但必须使用受控工具而不是自由探索</w:t>
            </w:r>
          </w:p>
        </w:tc>
      </w:tr>
      <w:tr w:rsidR="00171550" w14:paraId="50DA6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73ECAF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 xml:space="preserve">3-3 </w:t>
            </w:r>
            <w:r>
              <w:rPr>
                <w:color w:val="1F1F1F"/>
                <w:sz w:val="18"/>
                <w:szCs w:val="18"/>
              </w:rPr>
              <w:t>人机协同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4BEFA1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DL/T 572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F4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A7</w:t>
            </w:r>
            <w:r>
              <w:rPr>
                <w:color w:val="1F1F1F"/>
                <w:sz w:val="18"/>
                <w:szCs w:val="18"/>
              </w:rPr>
              <w:t>、</w:t>
            </w:r>
            <w:r>
              <w:rPr>
                <w:color w:val="1F1F1F"/>
                <w:sz w:val="18"/>
                <w:szCs w:val="18"/>
              </w:rPr>
              <w:t>D6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34EFA4" w14:textId="77777777" w:rsidR="00171550" w:rsidRDefault="00000000">
            <w:pPr>
              <w:spacing w:after="20" w:line="240" w:lineRule="auto"/>
            </w:pPr>
            <w:r>
              <w:rPr>
                <w:color w:val="1F1F1F"/>
                <w:sz w:val="18"/>
                <w:szCs w:val="18"/>
              </w:rPr>
              <w:t>高风险处置的合规底线</w:t>
            </w:r>
          </w:p>
        </w:tc>
      </w:tr>
    </w:tbl>
    <w:p w14:paraId="658639C0" w14:textId="77777777" w:rsidR="00171550" w:rsidRDefault="00171550">
      <w:pPr>
        <w:spacing w:after="80"/>
      </w:pPr>
    </w:p>
    <w:p w14:paraId="69625B1B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13.2 </w:t>
      </w:r>
      <w:r>
        <w:rPr>
          <w:b/>
          <w:color w:val="1F4E79"/>
          <w:sz w:val="25"/>
          <w:szCs w:val="25"/>
        </w:rPr>
        <w:t>文献分组补充</w:t>
      </w:r>
    </w:p>
    <w:p w14:paraId="7D4E0B46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A </w:t>
      </w:r>
      <w:r>
        <w:rPr>
          <w:szCs w:val="22"/>
        </w:rPr>
        <w:t>组综述说明，故障诊断正从传统信号与深度学习走向基础模型、多模态、知识图谱和</w:t>
      </w:r>
      <w:r>
        <w:rPr>
          <w:szCs w:val="22"/>
        </w:rPr>
        <w:t xml:space="preserve"> LLM </w:t>
      </w:r>
      <w:r>
        <w:rPr>
          <w:szCs w:val="22"/>
        </w:rPr>
        <w:t>融合；其价值在于提供技术全景，但不能直接替代领域规则。</w:t>
      </w:r>
    </w:p>
    <w:p w14:paraId="36136EEC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lastRenderedPageBreak/>
        <w:t xml:space="preserve">B </w:t>
      </w:r>
      <w:r>
        <w:rPr>
          <w:szCs w:val="22"/>
        </w:rPr>
        <w:t>组表明，</w:t>
      </w:r>
      <w:r>
        <w:rPr>
          <w:szCs w:val="22"/>
        </w:rPr>
        <w:t xml:space="preserve">RAG </w:t>
      </w:r>
      <w:r>
        <w:rPr>
          <w:szCs w:val="22"/>
        </w:rPr>
        <w:t>的最优路线不是单纯扩大向量检索，而是根据任务在向量</w:t>
      </w:r>
      <w:r>
        <w:rPr>
          <w:szCs w:val="22"/>
        </w:rPr>
        <w:t xml:space="preserve"> RAG</w:t>
      </w:r>
      <w:r>
        <w:rPr>
          <w:szCs w:val="22"/>
        </w:rPr>
        <w:t>、</w:t>
      </w:r>
      <w:proofErr w:type="spellStart"/>
      <w:r>
        <w:rPr>
          <w:szCs w:val="22"/>
        </w:rPr>
        <w:t>GraphRAG</w:t>
      </w:r>
      <w:proofErr w:type="spellEnd"/>
      <w:r>
        <w:rPr>
          <w:szCs w:val="22"/>
        </w:rPr>
        <w:t>、自适应检索和模块化编排之间选择。对结构化判据应采用规则或数据库，对非结构化规程和案例采用</w:t>
      </w:r>
      <w:r>
        <w:rPr>
          <w:szCs w:val="22"/>
        </w:rPr>
        <w:t xml:space="preserve"> RAG</w:t>
      </w:r>
      <w:r>
        <w:rPr>
          <w:szCs w:val="22"/>
        </w:rPr>
        <w:t>，对跨文档因果关系再考虑图谱。</w:t>
      </w:r>
    </w:p>
    <w:p w14:paraId="22931C31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C </w:t>
      </w:r>
      <w:r>
        <w:rPr>
          <w:szCs w:val="22"/>
        </w:rPr>
        <w:t>组说明，</w:t>
      </w:r>
      <w:r>
        <w:rPr>
          <w:szCs w:val="22"/>
        </w:rPr>
        <w:t xml:space="preserve">AIOps </w:t>
      </w:r>
      <w:r>
        <w:rPr>
          <w:szCs w:val="22"/>
        </w:rPr>
        <w:t>和</w:t>
      </w:r>
      <w:r>
        <w:rPr>
          <w:szCs w:val="22"/>
        </w:rPr>
        <w:t xml:space="preserve"> RCA Agent </w:t>
      </w:r>
      <w:r>
        <w:rPr>
          <w:szCs w:val="22"/>
        </w:rPr>
        <w:t>的关键是自主收集证据、调用工具和输出结构化结论；但</w:t>
      </w:r>
      <w:r>
        <w:rPr>
          <w:szCs w:val="22"/>
        </w:rPr>
        <w:t xml:space="preserve"> C3 </w:t>
      </w:r>
      <w:r>
        <w:rPr>
          <w:szCs w:val="22"/>
        </w:rPr>
        <w:t>的经验说明，仅增加静态文本不一定提升效果，专用诊断工具和可交互环境更重要。</w:t>
      </w:r>
    </w:p>
    <w:p w14:paraId="00AD501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D </w:t>
      </w:r>
      <w:r>
        <w:rPr>
          <w:szCs w:val="22"/>
        </w:rPr>
        <w:t>组是电力设备专项证据。</w:t>
      </w:r>
      <w:r>
        <w:rPr>
          <w:szCs w:val="22"/>
        </w:rPr>
        <w:t xml:space="preserve">D1 </w:t>
      </w:r>
      <w:r>
        <w:rPr>
          <w:szCs w:val="22"/>
        </w:rPr>
        <w:t>采用多源监测与</w:t>
      </w:r>
      <w:r>
        <w:rPr>
          <w:szCs w:val="22"/>
        </w:rPr>
        <w:t xml:space="preserve"> LLM </w:t>
      </w:r>
      <w:r>
        <w:rPr>
          <w:szCs w:val="22"/>
        </w:rPr>
        <w:t>融合，</w:t>
      </w:r>
      <w:r>
        <w:rPr>
          <w:szCs w:val="22"/>
        </w:rPr>
        <w:t xml:space="preserve">D2 </w:t>
      </w:r>
      <w:r>
        <w:rPr>
          <w:szCs w:val="22"/>
        </w:rPr>
        <w:t>证明</w:t>
      </w:r>
      <w:r>
        <w:rPr>
          <w:szCs w:val="22"/>
        </w:rPr>
        <w:t xml:space="preserve"> DGA</w:t>
      </w:r>
      <w:r>
        <w:rPr>
          <w:szCs w:val="22"/>
        </w:rPr>
        <w:t>、红外、声学和巡检文本的多模态</w:t>
      </w:r>
      <w:r>
        <w:rPr>
          <w:szCs w:val="22"/>
        </w:rPr>
        <w:t xml:space="preserve"> RAG </w:t>
      </w:r>
      <w:r>
        <w:rPr>
          <w:szCs w:val="22"/>
        </w:rPr>
        <w:t>可行，</w:t>
      </w:r>
      <w:r>
        <w:rPr>
          <w:szCs w:val="22"/>
        </w:rPr>
        <w:t xml:space="preserve">D4 </w:t>
      </w:r>
      <w:r>
        <w:rPr>
          <w:szCs w:val="22"/>
        </w:rPr>
        <w:t>强调因果关系，</w:t>
      </w:r>
      <w:r>
        <w:rPr>
          <w:szCs w:val="22"/>
        </w:rPr>
        <w:t xml:space="preserve">D5 </w:t>
      </w:r>
      <w:r>
        <w:rPr>
          <w:szCs w:val="22"/>
        </w:rPr>
        <w:t>提供知识抽取与</w:t>
      </w:r>
      <w:r>
        <w:rPr>
          <w:szCs w:val="22"/>
        </w:rPr>
        <w:t xml:space="preserve"> GAT-RAG </w:t>
      </w:r>
      <w:r>
        <w:rPr>
          <w:szCs w:val="22"/>
        </w:rPr>
        <w:t>案例，</w:t>
      </w:r>
      <w:r>
        <w:rPr>
          <w:szCs w:val="22"/>
        </w:rPr>
        <w:t xml:space="preserve">D6 </w:t>
      </w:r>
      <w:r>
        <w:rPr>
          <w:szCs w:val="22"/>
        </w:rPr>
        <w:t>说明核电等高安全领域需要领域图谱和</w:t>
      </w:r>
      <w:r>
        <w:rPr>
          <w:szCs w:val="22"/>
        </w:rPr>
        <w:t xml:space="preserve"> GRAG</w:t>
      </w:r>
      <w:r>
        <w:rPr>
          <w:szCs w:val="22"/>
        </w:rPr>
        <w:t>。</w:t>
      </w:r>
    </w:p>
    <w:p w14:paraId="13E5E5A9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E </w:t>
      </w:r>
      <w:r>
        <w:rPr>
          <w:szCs w:val="22"/>
        </w:rPr>
        <w:t>组提供</w:t>
      </w:r>
      <w:r>
        <w:rPr>
          <w:szCs w:val="22"/>
        </w:rPr>
        <w:t xml:space="preserve"> DGA </w:t>
      </w:r>
      <w:r>
        <w:rPr>
          <w:szCs w:val="22"/>
        </w:rPr>
        <w:t>规则底座。</w:t>
      </w:r>
      <w:r>
        <w:rPr>
          <w:szCs w:val="22"/>
        </w:rPr>
        <w:t xml:space="preserve">E0 </w:t>
      </w:r>
      <w:r>
        <w:rPr>
          <w:szCs w:val="22"/>
        </w:rPr>
        <w:t>说明故障分类和</w:t>
      </w:r>
      <w:r>
        <w:rPr>
          <w:szCs w:val="22"/>
        </w:rPr>
        <w:t xml:space="preserve"> TC10 </w:t>
      </w:r>
      <w:r>
        <w:rPr>
          <w:szCs w:val="22"/>
        </w:rPr>
        <w:t>数据来源，</w:t>
      </w:r>
      <w:r>
        <w:rPr>
          <w:szCs w:val="22"/>
        </w:rPr>
        <w:t xml:space="preserve">E2/E3 </w:t>
      </w:r>
      <w:r>
        <w:rPr>
          <w:szCs w:val="22"/>
        </w:rPr>
        <w:t>比较</w:t>
      </w:r>
      <w:r>
        <w:rPr>
          <w:szCs w:val="22"/>
        </w:rPr>
        <w:t xml:space="preserve"> Key Gas</w:t>
      </w:r>
      <w:r>
        <w:rPr>
          <w:szCs w:val="22"/>
        </w:rPr>
        <w:t>、比值法、</w:t>
      </w:r>
      <w:r>
        <w:rPr>
          <w:szCs w:val="22"/>
        </w:rPr>
        <w:t xml:space="preserve">Duval </w:t>
      </w:r>
      <w:r>
        <w:rPr>
          <w:szCs w:val="22"/>
        </w:rPr>
        <w:t>和组合方法，说明不同判据存在适用边界，不能只用单一方法。</w:t>
      </w:r>
    </w:p>
    <w:p w14:paraId="75A8486D" w14:textId="77777777" w:rsidR="00171550" w:rsidRDefault="00000000">
      <w:pPr>
        <w:spacing w:after="110" w:line="360" w:lineRule="auto"/>
        <w:jc w:val="both"/>
      </w:pPr>
      <w:r>
        <w:rPr>
          <w:b/>
          <w:szCs w:val="22"/>
        </w:rPr>
        <w:t xml:space="preserve">F </w:t>
      </w:r>
      <w:r>
        <w:rPr>
          <w:b/>
          <w:szCs w:val="22"/>
        </w:rPr>
        <w:t>组提供可信生成机制：</w:t>
      </w:r>
      <w:proofErr w:type="spellStart"/>
      <w:r>
        <w:rPr>
          <w:szCs w:val="22"/>
        </w:rPr>
        <w:t>ReAct</w:t>
      </w:r>
      <w:proofErr w:type="spellEnd"/>
      <w:r>
        <w:rPr>
          <w:szCs w:val="22"/>
        </w:rPr>
        <w:t xml:space="preserve"> </w:t>
      </w:r>
      <w:r>
        <w:rPr>
          <w:szCs w:val="22"/>
        </w:rPr>
        <w:t>负责行动循环，</w:t>
      </w:r>
      <w:r>
        <w:rPr>
          <w:szCs w:val="22"/>
        </w:rPr>
        <w:t xml:space="preserve">Self-RAG </w:t>
      </w:r>
      <w:r>
        <w:rPr>
          <w:szCs w:val="22"/>
        </w:rPr>
        <w:t>负责自适应检索，</w:t>
      </w:r>
      <w:r>
        <w:rPr>
          <w:szCs w:val="22"/>
        </w:rPr>
        <w:t xml:space="preserve">CRAG </w:t>
      </w:r>
      <w:r>
        <w:rPr>
          <w:szCs w:val="22"/>
        </w:rPr>
        <w:t>负责检索纠错，</w:t>
      </w:r>
      <w:r>
        <w:rPr>
          <w:szCs w:val="22"/>
        </w:rPr>
        <w:t xml:space="preserve">RARR </w:t>
      </w:r>
      <w:r>
        <w:rPr>
          <w:szCs w:val="22"/>
        </w:rPr>
        <w:t>负责生成后的归因和修订。四者分别对应本项目的工具调用、检索时机、检索质量校验和报告证据校验。</w:t>
      </w:r>
    </w:p>
    <w:p w14:paraId="53EF869A" w14:textId="77777777" w:rsidR="00171550" w:rsidRDefault="00000000">
      <w:pPr>
        <w:keepNext/>
        <w:pBdr>
          <w:left w:val="single" w:sz="24" w:space="8" w:color="2F5597"/>
        </w:pBdr>
        <w:spacing w:before="220" w:after="100"/>
        <w:ind w:left="180"/>
      </w:pPr>
      <w:r>
        <w:rPr>
          <w:b/>
          <w:color w:val="1F4E79"/>
          <w:sz w:val="25"/>
          <w:szCs w:val="25"/>
        </w:rPr>
        <w:t xml:space="preserve">13.3 </w:t>
      </w:r>
      <w:r>
        <w:rPr>
          <w:b/>
          <w:color w:val="1F4E79"/>
          <w:sz w:val="25"/>
          <w:szCs w:val="25"/>
        </w:rPr>
        <w:t>对项目的补充结论</w:t>
      </w:r>
    </w:p>
    <w:p w14:paraId="270BB410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第一，</w:t>
      </w:r>
      <w:r>
        <w:rPr>
          <w:szCs w:val="22"/>
        </w:rPr>
        <w:t>文献证据支持混合路线，但规则底座必须先于</w:t>
      </w:r>
      <w:r>
        <w:rPr>
          <w:szCs w:val="22"/>
        </w:rPr>
        <w:t xml:space="preserve"> LLM </w:t>
      </w:r>
      <w:r>
        <w:rPr>
          <w:szCs w:val="22"/>
        </w:rPr>
        <w:t>生成；</w:t>
      </w:r>
      <w:r>
        <w:rPr>
          <w:szCs w:val="22"/>
        </w:rPr>
        <w:t xml:space="preserve">LLM </w:t>
      </w:r>
      <w:r>
        <w:rPr>
          <w:szCs w:val="22"/>
        </w:rPr>
        <w:t>不应直接决定故障类型和安全处置。</w:t>
      </w:r>
    </w:p>
    <w:p w14:paraId="070795CB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第二，</w:t>
      </w:r>
      <w:r>
        <w:rPr>
          <w:szCs w:val="22"/>
        </w:rPr>
        <w:t>知识更新与模型学习必须区分。规程和案例适合</w:t>
      </w:r>
      <w:r>
        <w:rPr>
          <w:szCs w:val="22"/>
        </w:rPr>
        <w:t xml:space="preserve"> RAG </w:t>
      </w:r>
      <w:r>
        <w:rPr>
          <w:szCs w:val="22"/>
        </w:rPr>
        <w:t>动态更新，微调适合固定术语和格式，但不利于条号追溯和快速改版。</w:t>
      </w:r>
    </w:p>
    <w:p w14:paraId="490A4744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第三，</w:t>
      </w:r>
      <w:r>
        <w:rPr>
          <w:szCs w:val="22"/>
        </w:rPr>
        <w:t xml:space="preserve">DGA </w:t>
      </w:r>
      <w:r>
        <w:rPr>
          <w:szCs w:val="22"/>
        </w:rPr>
        <w:t>标准不仅是文本语料，更是确定性规则来源。注意值、产气速率和三比值应进入规则引擎，</w:t>
      </w:r>
      <w:r>
        <w:rPr>
          <w:szCs w:val="22"/>
        </w:rPr>
        <w:t xml:space="preserve">RAG </w:t>
      </w:r>
      <w:r>
        <w:rPr>
          <w:szCs w:val="22"/>
        </w:rPr>
        <w:t>负责补充条文和案例解释。</w:t>
      </w:r>
    </w:p>
    <w:p w14:paraId="2A5CD039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t>第四，</w:t>
      </w:r>
      <w:r>
        <w:rPr>
          <w:szCs w:val="22"/>
        </w:rPr>
        <w:t>评测必须同时覆盖检索命中、引用正确、未命中拒答、危险建议拦截和响应成本，不能只评价生成文本是否流畅。</w:t>
      </w:r>
    </w:p>
    <w:p w14:paraId="45ACF05A" w14:textId="77777777" w:rsidR="00171550" w:rsidRDefault="00000000">
      <w:pPr>
        <w:pBdr>
          <w:top w:val="single" w:sz="4" w:space="6" w:color="BDD7EE"/>
          <w:left w:val="single" w:sz="28" w:space="8" w:color="2F5597"/>
          <w:bottom w:val="single" w:sz="4" w:space="6" w:color="BDD7EE"/>
          <w:right w:val="single" w:sz="4" w:space="6" w:color="BDD7EE"/>
        </w:pBdr>
        <w:shd w:val="clear" w:color="auto" w:fill="EAF3FB"/>
        <w:spacing w:before="100" w:after="150" w:line="360" w:lineRule="auto"/>
        <w:ind w:left="220" w:right="120"/>
      </w:pPr>
      <w:r>
        <w:rPr>
          <w:b/>
          <w:szCs w:val="22"/>
        </w:rPr>
        <w:lastRenderedPageBreak/>
        <w:t>第五，</w:t>
      </w:r>
      <w:r>
        <w:rPr>
          <w:szCs w:val="22"/>
        </w:rPr>
        <w:t>工业知识提取仍是本项目需要自建的关键环节。建议提取对象为：设备、部件、异常现象、特征气体、故障类型、可能原因、处置建议和规程条号。</w:t>
      </w:r>
    </w:p>
    <w:p w14:paraId="168D77C7" w14:textId="77777777" w:rsidR="00171550" w:rsidRDefault="00000000">
      <w:pPr>
        <w:keepNext/>
        <w:shd w:val="clear" w:color="auto" w:fill="1F4E79"/>
        <w:spacing w:before="320"/>
        <w:ind w:left="120" w:right="120"/>
      </w:pPr>
      <w:r>
        <w:rPr>
          <w:b/>
          <w:color w:val="FFFFFF"/>
          <w:sz w:val="29"/>
          <w:szCs w:val="29"/>
        </w:rPr>
        <w:t>参考文献</w:t>
      </w:r>
    </w:p>
    <w:p w14:paraId="4C38C0EB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[1] Gao et al. Retrieval-Augmented Generation for Large Language Models: A Survey. arXiv:2312.10997.</w:t>
      </w:r>
    </w:p>
    <w:p w14:paraId="384DD6FB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[2] Gao et al. RARR: Researching and Revising What Language Models Say, Using Language Models. ACL 2023, arXiv:2210.08726.</w:t>
      </w:r>
    </w:p>
    <w:p w14:paraId="1D3D2C5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[3] Zhang et al. A Survey of AIOps in the Era of Large Language Models. arXiv:2507.12472.</w:t>
      </w:r>
    </w:p>
    <w:p w14:paraId="4EDA87DA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[4] Wang et al. </w:t>
      </w:r>
      <w:proofErr w:type="spellStart"/>
      <w:r>
        <w:rPr>
          <w:szCs w:val="22"/>
        </w:rPr>
        <w:t>RCAgent</w:t>
      </w:r>
      <w:proofErr w:type="spellEnd"/>
      <w:r>
        <w:rPr>
          <w:szCs w:val="22"/>
        </w:rPr>
        <w:t>: Cloud Root Cause Analysis by Autonomous Agents with Tool-Augmented Large Language Models. CIKM 2024, arXiv:2310.16340.</w:t>
      </w:r>
    </w:p>
    <w:p w14:paraId="309AA14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[5] Roy et al. Exploring LLM-based Agents for Root Cause Analysis. arXiv:2403.04123.</w:t>
      </w:r>
    </w:p>
    <w:p w14:paraId="37299D33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[6] Chen et al. Automatic Root Cause Analysis via Large Language Models for Cloud Incidents. </w:t>
      </w:r>
      <w:proofErr w:type="spellStart"/>
      <w:r>
        <w:rPr>
          <w:szCs w:val="22"/>
        </w:rPr>
        <w:t>EuroSys</w:t>
      </w:r>
      <w:proofErr w:type="spellEnd"/>
      <w:r>
        <w:rPr>
          <w:szCs w:val="22"/>
        </w:rPr>
        <w:t xml:space="preserve"> 2024, arXiv:2305.15778.</w:t>
      </w:r>
    </w:p>
    <w:p w14:paraId="52806BCB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[7] </w:t>
      </w:r>
      <w:proofErr w:type="spellStart"/>
      <w:r>
        <w:rPr>
          <w:szCs w:val="22"/>
        </w:rPr>
        <w:t>DiagAgent</w:t>
      </w:r>
      <w:proofErr w:type="spellEnd"/>
      <w:r>
        <w:rPr>
          <w:szCs w:val="22"/>
        </w:rPr>
        <w:t>: Power Equipment Fault Diagnosis via RAG and MCP. IEEE, 2026.</w:t>
      </w:r>
    </w:p>
    <w:p w14:paraId="23B4226A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[8] </w:t>
      </w:r>
      <w:proofErr w:type="spellStart"/>
      <w:r>
        <w:rPr>
          <w:szCs w:val="22"/>
        </w:rPr>
        <w:t>FaultSeer</w:t>
      </w:r>
      <w:proofErr w:type="spellEnd"/>
      <w:r>
        <w:rPr>
          <w:szCs w:val="22"/>
        </w:rPr>
        <w:t>: Agentic RAG for Defect Analysis in Power Systems. NTCI, 2025.</w:t>
      </w:r>
    </w:p>
    <w:p w14:paraId="509903EA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[9] DL/T 722-2014. </w:t>
      </w:r>
      <w:r>
        <w:rPr>
          <w:szCs w:val="22"/>
        </w:rPr>
        <w:t>变压器油中溶解气体分析和判断导则</w:t>
      </w:r>
      <w:r>
        <w:rPr>
          <w:szCs w:val="22"/>
        </w:rPr>
        <w:t>.</w:t>
      </w:r>
    </w:p>
    <w:p w14:paraId="193805D2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[10] DL/T 572-2021. </w:t>
      </w:r>
      <w:r>
        <w:rPr>
          <w:szCs w:val="22"/>
        </w:rPr>
        <w:t>电力变压器运行规程</w:t>
      </w:r>
      <w:r>
        <w:rPr>
          <w:szCs w:val="22"/>
        </w:rPr>
        <w:t>.</w:t>
      </w:r>
    </w:p>
    <w:p w14:paraId="15440CA7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[11] Conventional Dissolved Gases Analysis in Power Transformers: A Review. Energies, 2023.</w:t>
      </w:r>
    </w:p>
    <w:p w14:paraId="6EA6217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[12] Traditional fault diagnosis methods for mineral oil-immersed power transformer based on dissolved gas analysis. IET Nanodielectrics, 2024.</w:t>
      </w:r>
    </w:p>
    <w:p w14:paraId="765E6795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>[13] MM-</w:t>
      </w:r>
      <w:proofErr w:type="spellStart"/>
      <w:r>
        <w:rPr>
          <w:szCs w:val="22"/>
        </w:rPr>
        <w:t>RAGDiag</w:t>
      </w:r>
      <w:proofErr w:type="spellEnd"/>
      <w:r>
        <w:rPr>
          <w:szCs w:val="22"/>
        </w:rPr>
        <w:t>: Multimodal Retrieval-Augmented Diagnosis for Oil-Immersed Transformers. ICIPS, 2025.</w:t>
      </w:r>
    </w:p>
    <w:p w14:paraId="1EB8B67E" w14:textId="77777777" w:rsidR="00171550" w:rsidRDefault="00000000">
      <w:pPr>
        <w:spacing w:after="110" w:line="360" w:lineRule="auto"/>
        <w:jc w:val="both"/>
      </w:pPr>
      <w:r>
        <w:rPr>
          <w:szCs w:val="22"/>
        </w:rPr>
        <w:t xml:space="preserve">[14] </w:t>
      </w:r>
      <w:r>
        <w:rPr>
          <w:szCs w:val="22"/>
        </w:rPr>
        <w:t>人工智能大模型在电力设备运维场景中的应用探讨</w:t>
      </w:r>
      <w:r>
        <w:rPr>
          <w:szCs w:val="22"/>
        </w:rPr>
        <w:t xml:space="preserve">. </w:t>
      </w:r>
      <w:r>
        <w:rPr>
          <w:szCs w:val="22"/>
        </w:rPr>
        <w:t>中国工程科学</w:t>
      </w:r>
      <w:r>
        <w:rPr>
          <w:szCs w:val="22"/>
        </w:rPr>
        <w:t>, 2025.</w:t>
      </w:r>
    </w:p>
    <w:sectPr w:rsidR="00171550">
      <w:footerReference w:type="default" r:id="rId7"/>
      <w:pgSz w:w="11906" w:h="16838"/>
      <w:pgMar w:top="1300" w:right="1100" w:bottom="1300" w:left="1100" w:header="700" w:footer="6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6FA87" w14:textId="77777777" w:rsidR="00FC26F9" w:rsidRDefault="00FC26F9">
      <w:pPr>
        <w:spacing w:after="0" w:line="240" w:lineRule="auto"/>
      </w:pPr>
      <w:r>
        <w:separator/>
      </w:r>
    </w:p>
  </w:endnote>
  <w:endnote w:type="continuationSeparator" w:id="0">
    <w:p w14:paraId="01C604B4" w14:textId="77777777" w:rsidR="00FC26F9" w:rsidRDefault="00FC2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F99B" w14:textId="77777777" w:rsidR="00171550" w:rsidRDefault="00000000">
    <w:pPr>
      <w:jc w:val="center"/>
    </w:pPr>
    <w:r>
      <w:t>第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164C" w14:textId="77777777" w:rsidR="00FC26F9" w:rsidRDefault="00FC26F9">
      <w:pPr>
        <w:spacing w:after="0" w:line="240" w:lineRule="auto"/>
      </w:pPr>
      <w:r>
        <w:separator/>
      </w:r>
    </w:p>
  </w:footnote>
  <w:footnote w:type="continuationSeparator" w:id="0">
    <w:p w14:paraId="77E12991" w14:textId="77777777" w:rsidR="00FC26F9" w:rsidRDefault="00FC26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550"/>
    <w:rsid w:val="00171550"/>
    <w:rsid w:val="003E183A"/>
    <w:rsid w:val="00FC26F9"/>
    <w:rsid w:val="00FD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5273"/>
  <w15:docId w15:val="{FE76C575-4585-4C96-83AA-F7ADA888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ptos" w:eastAsia="微软雅黑" w:hAnsi="Apto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0F3B5-FA21-4E34-82B0-4390B057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1730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雨翔 田</cp:lastModifiedBy>
  <cp:revision>2</cp:revision>
  <dcterms:created xsi:type="dcterms:W3CDTF">2026-09-17T03:23:00Z</dcterms:created>
  <dcterms:modified xsi:type="dcterms:W3CDTF">2026-09-17T03:25:00Z</dcterms:modified>
</cp:coreProperties>
</file>