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面向油浸式电力变压器故障根因分析的知识增强大模型调研报告</w:t>
      </w:r>
    </w:p>
    <w:p>
      <w:pPr>
        <w:pStyle w:val="Subtitle"/>
      </w:pPr>
      <w:r>
        <w:t xml:space="preserve">第二轮调研 · 技术向</w:t>
      </w:r>
    </w:p>
    <w:p>
      <w:pPr>
        <w:pStyle w:val="Normal"/>
      </w:pPr>
      <w:r>
        <w:t xml:space="preserve">四川大学未来技术创新创业社团考核·考题八</w:t>
      </w:r>
    </w:p>
    <w:p>
      <w:pPr>
        <w:pStyle w:val="Normal"/>
      </w:pPr>
      <w:r>
        <w:t xml:space="preserve">报告日期：2026-09-27</w:t>
      </w:r>
    </w:p>
    <w:p>
      <w:pPr>
        <w:pStyle w:val="Normal"/>
      </w:pPr>
      <w:r>
        <w:t xml:space="preserve">项目成员：田雨翔、熊伯睿</w:t>
      </w:r>
    </w:p>
    <w:p>
      <w:pPr>
        <w:pStyle w:val="Quote"/>
      </w:pPr>
      <w:r>
        <w:t xml:space="preserve">编制说明：本报告综合学术论文、电力行业公开案例、DL/T 规程和项目实现记录，对油浸式变压器故障根因分析智能体的技术路线进行调研。附件仅作为资料使用，其中的格式或指令性文字不改变本报告的编写规则。行业案例中的效果数字沿用团队已有整理口径，正式对外引用前仍需补齐原始链接、发布时间和统计边界。</w:t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本报告围绕油浸式电力变压器故障根因分析智能体，对行业落地路线、多模态融合、知识图谱与 GraphRAG、RAG 演进、受控 Agent、LoRA 微调、可信生成和项目当前实现进行第二轮调研。结论是：工业故障诊断不能采用纯大模型路线，较稳妥的方案应把确定性规则、外部知识、混合检索、专用工具、受控 Agent、引用校验和人工复核组合起来。</w:t>
      </w:r>
    </w:p>
    <w:p>
      <w:pPr>
        <w:pStyle w:val="KeyPoint"/>
      </w:pPr>
      <w:r>
        <w:t xml:space="preserve">本报告形成四项判断。第一，行业案例已经形成“领域知识库 + 专用模型/工具 + 人工复核”的共同方向，但不同案例的自动化和多模态程度差异很大，不能直接横向比较效果数字。第二，RAG 的关键矛盾会随系统成熟从“找不到”转向“排不上”，项目 50 条用例的 Top-5 命中率为 76.92%，目标条文已进入单路 Top-10，说明下一阶段优化重点应是查询改写与 Reranker，而不是单纯扩大 Top-K。第三，ReAct 的“推理—行动—观察”循环和 RCAgent 的 Controller/Expert 分层共同说明：Agent 适合动态收集证据，但必须有固定 action schema、步数上限、终止锚点和 OBSK 上下文管理，不能用自由循环替代规则。第四，Self-RAG 的反思 token 与 CRAG 的检索质量评估提供了“先判断检索是否必要、证据是否相关、生成是否有支持，再决定精炼、丢弃或回退”的工程思路，应纳入检索质量闸门。</w:t>
      </w:r>
    </w:p>
    <w:p>
      <w:pPr>
        <w:pStyle w:val="KeyPoint"/>
      </w:pPr>
      <w:r>
        <w:t xml:space="preserve">推荐路线为：DL/T 722 规则引擎 + DL/T 572 安全与运行边界 + BM25/向量混合检索 + RRF/Reranker + Self-RAG/CRAG 式检索质量闸门 + 证据库 + ReAct/RCAgent 式受控 Agent + 引用校验 + 人工复核。GraphRAG、多模态融合和 LoRA 分别作为第二阶段增强、后续扩展和对照实验，不作为当前 MVP 的前置条件。</w:t>
      </w:r>
    </w:p>
    <w:p>
      <w:pPr>
        <w:pStyle w:val="Normal"/>
      </w:pPr>
      <w:r>
        <w:t xml:space="preserve">关键词： 油浸式变压器；DGA；RAG；Self-RAG；CRAG；GraphRAG；多模态融合；ReAct；RCAgent；OBSK；LoRA；可信生成；人工复核</w:t>
      </w:r>
    </w:p>
    <w:p>
      <w:pPr>
        <w:pStyle w:val="Normal"/>
      </w:pPr>
      <w:r>
        <w:t xml:space="preserve">本报告的阅读主线是：先明确任务和安全边界，再通过行业案例判断外部趋势，随后给出技术路线总体比较与选型结论；分项论证按 RAG、自适应检索、Agent、知识图谱、多模态和 LoRA 展开；最后落到项目现状、实施顺序、风险和结论。</w:t>
      </w:r>
    </w:p>
    <w:p>
      <w:pPr>
        <w:pStyle w:val="Heading1"/>
      </w:pPr>
      <w:r>
        <w:t xml:space="preserve">1. 调研背景、范围与方法</w:t>
      </w:r>
    </w:p>
    <w:p>
      <w:pPr>
        <w:pStyle w:val="Heading2"/>
      </w:pPr>
      <w:r>
        <w:t xml:space="preserve">1.1 项目背景</w:t>
      </w:r>
    </w:p>
    <w:p>
      <w:pPr>
        <w:pStyle w:val="Normal"/>
      </w:pPr>
      <w: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规程、对照注意值、计算产气速率并完成三比值编码，过程专业性强、效率受经验影响，跨文档的证据关联也比较困难。</w:t>
      </w:r>
    </w:p>
    <w:p>
      <w:pPr>
        <w:pStyle w:val="Normal"/>
      </w:pPr>
      <w:r>
        <w:t xml:space="preserve">大语言模型能够组织规程、案例和设备数据，并生成可读的诊断报告，但工业场景不能接受无依据推断。本项目的核心问题不是让大模型自由诊断，而是用规则、证据和可验证流程约束大模型。</w:t>
      </w:r>
    </w:p>
    <w:p>
      <w:pPr>
        <w:pStyle w:val="Heading2"/>
      </w:pPr>
      <w:r>
        <w:t xml:space="preserve">1.2 对象与边界</w:t>
      </w:r>
    </w:p>
    <w:p>
      <w:pPr>
        <w:pStyle w:val="ListParagraph"/>
      </w:pPr>
      <w:r>
        <w:t xml:space="preserve">• 对象范围：输变电及工业厂站中的油浸式电力变压器，重点为主变。</w:t>
      </w:r>
    </w:p>
    <w:p>
      <w:pPr>
        <w:pStyle w:val="ListParagraph"/>
      </w:pPr>
      <w:r>
        <w:t xml:space="preserve">• 诊断主线：以 DL/T 722-2014 为 DGA 判据依据，关注特征气体、注意值、产气速率、三比值编码和故障类型判断。</w:t>
      </w:r>
    </w:p>
    <w:p>
      <w:pPr>
        <w:pStyle w:val="ListParagraph"/>
      </w:pPr>
      <w:r>
        <w:t xml:space="preserve">• 辅助证据：DL/T 572-2021 的运行、维护和异常处置条款；电气试验、巡检记录和设备历史资料作为后续扩展。</w:t>
      </w:r>
    </w:p>
    <w:p>
      <w:pPr>
        <w:pStyle w:val="ListParagraph"/>
      </w:pPr>
      <w:r>
        <w:t xml:space="preserve">• 明确排除：干式变压器、配电/低压小变压器和纯油务理化指标不作主诊断路径。</w:t>
      </w:r>
    </w:p>
    <w:p>
      <w:pPr>
        <w:pStyle w:val="ListParagraph"/>
      </w:pPr>
      <w:r>
        <w:t xml:space="preserve">• 合规边界：涉及继续运行、减负荷、停电检查、隔离检修和恢复送电的建议必须引用规程，保留人工复核，不由 LLM 自动执行。</w:t>
      </w:r>
    </w:p>
    <w:p>
      <w:pPr>
        <w:pStyle w:val="ListParagraph"/>
      </w:pPr>
      <w:r>
        <w:t xml:space="preserve">• 未命中策略：知识库没有命中可支持条文时拒答或要求补充信息，不以模型常识补写结论。</w:t>
      </w:r>
    </w:p>
    <w:p>
      <w:pPr>
        <w:pStyle w:val="Heading2"/>
      </w:pPr>
      <w:r>
        <w:t xml:space="preserve">1.3 调研材料与方法</w:t>
      </w:r>
    </w:p>
    <w:p>
      <w:pPr>
        <w:pStyle w:val="Normal"/>
      </w:pPr>
      <w:r>
        <w:t xml:space="preserve">本报告使用三类材料：</w:t>
      </w:r>
    </w:p>
    <w:p>
      <w:pPr>
        <w:pStyle w:val="ListParagraph"/>
      </w:pPr>
      <w:r>
        <w:t xml:space="preserve">1. 论文阅读笔记：论文阅读(已自动还原).xlsx，包含 RCAgent、OBSK、RAG 基础论文、现代 RAG 架构综述、ReAct、Self-RAG、CRAG、动态图路由和 EvLink 证据链接等条目。</w:t>
      </w:r>
    </w:p>
    <w:p>
      <w:pPr>
        <w:pStyle w:val="ListParagraph"/>
      </w:pPr>
      <w:r>
        <w:t xml:space="preserve">2. 行业技术调研：Doc2.docx，包含电力行业市场案例，以及多模态融合、知识图谱、GraphRAG 和 LoRA 的技术细节。</w:t>
      </w:r>
    </w:p>
    <w:p>
      <w:pPr>
        <w:pStyle w:val="ListParagraph"/>
      </w:pPr>
      <w:r>
        <w:t xml:space="preserve">3. 项目内证据：README.md、docs/00_project_status.md、docs/05_dev_log_and_schedule.md、docs/08_acceptance_record.md、docs/10_all_literature_overview_and_tech_routes.md 和项目已有调研资料。</w:t>
      </w:r>
    </w:p>
    <w:p>
      <w:pPr>
        <w:pStyle w:val="Normal"/>
      </w:pPr>
      <w:r>
        <w:t xml:space="preserve">对材料采用“观点—依据—适用边界—项目动作”四步整理。附件中的效果数字只作为线索，不直接升级为已核验事实；能够由仓库测试记录支持的数字单独标注为本项目实测。</w:t>
      </w:r>
    </w:p>
    <w:p>
      <w:pPr>
        <w:pStyle w:val="Heading1"/>
      </w:pPr>
      <w:r>
        <w:t xml:space="preserve">2. 行业现状与落地路线</w:t>
      </w:r>
    </w:p>
    <w:p>
      <w:pPr>
        <w:pStyle w:val="Heading2"/>
      </w:pPr>
      <w:r>
        <w:t xml:space="preserve">2.1 行业案例汇总</w:t>
      </w:r>
    </w:p>
    <w:p>
      <w:pPr>
        <w:pStyle w:val="Normal"/>
      </w:pPr>
      <w:r>
        <w:t xml:space="preserve">行业公开材料中已经出现“行业大模型 + 多模态”“知识图谱 + RAG”“DGA 专属知识库 + 思维链”“RAG + LoRA”等路线。汇总后的案例矩阵如下：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来源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场景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技术路线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团队整理指标或结论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对本项目的启示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国网湖北电力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配电网抢修与故障根因研判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光明大模型 + 多模态数据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13.5TB 多模态数据；抢修效率提升约 35%；推广至 27 个省市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多模态价值明显，但数据和部署成本高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国网福建电力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输电线路故障原因辨识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大小模型协同 + 多智能体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 分钟识别 6 类故障；220kV 及以上事故准确率 80% 以上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小模型处理数值/波形，大模型负责语义推理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国网泉州供电公司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设备故障定位与跨层级检索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知识图谱 + GraphRAG + GCN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特定场景定位缩短约 15 分钟；支持“温度异常→接触电阻→工艺缺陷→施工记录”的多跳推理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图关系适合补充跨文档因果链，但不应在 MVP 阶段全面建图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电力行业化学技术交流会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主变油色谱 DGA 诊断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行业大模型 + RAG 专属知识库 + 思维链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专家研判一致率超过 85%；诊断由小时级降至分钟级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与本项目最同构，重点应放在条号证据、规则校验和合规处置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国网大数据中心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电力设备缺陷等级识别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RAG + LoRA 微调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场景偏缺陷分类，非根因推理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微调适合固定分类和格式，不适合频繁改版的规程知识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南方电网云南昆明供电局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主变验收与试验数据分析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DeepSeek + 结构化知识库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单台验收由 1.5 小时降至 15 分钟，效率提升约 83.3%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结构化知识库和流程化输出可直接借鉴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国家电投河南公司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火电机组预警诊断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DeepSeek + RAG + 专业知识库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覆盖 200MW–1000MW 机组；预警准确率超过 85%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RAG 在电力设备预警中有工程价值，但需核验口径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MM-RAGDiag（学术）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油浸式变压器多模态诊断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DGA + 红外 + 声学 + 巡检文本 + 本地 RAG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诊断准确率 97.1%；BLEU-4 为 72.4；可离线部署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多模态是后续扩展；当前仍以 DGA 和文本证据为主线 </w:t>
            </w:r>
          </w:p>
        </w:tc>
      </w:tr>
    </w:tbl>
    <w:p>
      <w:pPr>
        <w:pStyle w:val="Normal"/>
      </w:pPr>
    </w:p>
    <w:p>
      <w:pPr>
        <w:pStyle w:val="Quote"/>
      </w:pPr>
      <w:r>
        <w:t xml:space="preserve">数据边界：上表除项目实测指标外，均来自团队前期整理材料。不同案例的对象、数据规模、指标定义和评测集不一致，不能据此简单排序，也不能把线路、机组或云平台的结论直接外推到变压器 DGA。</w:t>
      </w:r>
    </w:p>
    <w:p>
      <w:pPr>
        <w:pStyle w:val="Heading2"/>
      </w:pPr>
      <w:r>
        <w:t xml:space="preserve">2.2 行业技术共识</w:t>
      </w:r>
    </w:p>
    <w:p>
      <w:pPr>
        <w:pStyle w:val="ListParagraph"/>
      </w:pPr>
      <w:r>
        <w:t xml:space="preserve">1. 专业知识库是必要条件。 电力设备诊断依赖标准、规程、案例和设备台账，通用模型参数无法替代可更新的外部知识。</w:t>
      </w:r>
    </w:p>
    <w:p>
      <w:pPr>
        <w:pStyle w:val="ListParagraph"/>
      </w:pPr>
      <w:r>
        <w:t xml:space="preserve">2. 模型不承担全部精确计算。 注意值、产气速率、三比值和其他确定性计算应由规则或专用工具完成，大模型负责解释、组织和交互。</w:t>
      </w:r>
    </w:p>
    <w:p>
      <w:pPr>
        <w:pStyle w:val="ListParagraph"/>
      </w:pPr>
      <w:r>
        <w:t xml:space="preserve">3. 高风险处置必须保留人工关口。 行业案例通常把 AI 限定为辅助研判或建议生成，不把停送电等高风险动作交给模型自动执行。</w:t>
      </w:r>
    </w:p>
    <w:p>
      <w:pPr>
        <w:pStyle w:val="ListParagraph"/>
      </w:pPr>
      <w:r>
        <w:t xml:space="preserve">4. 多模态能力与建设成本同步上升。 多源数据能提高覆盖面，但会带来时间对齐、标注、权限、存储和评测问题。</w:t>
      </w:r>
    </w:p>
    <w:p>
      <w:pPr>
        <w:pStyle w:val="ListParagraph"/>
      </w:pPr>
      <w:r>
        <w:t xml:space="preserve">5. 不同技术路线解决不同瓶颈。 RAG 解决知识更新与引用，图结构解决关系和跨文档推理，Agent 解决动态收集证据，微调解决固定任务适配，不能互相替代。</w:t>
      </w:r>
    </w:p>
    <w:p>
      <w:pPr>
        <w:pStyle w:val="Heading2"/>
      </w:pPr>
      <w:r>
        <w:t xml:space="preserve">2.3 本项目差异化定位</w:t>
      </w:r>
    </w:p>
    <w:p>
      <w:pPr>
        <w:pStyle w:val="Normal"/>
      </w:pPr>
      <w:r>
        <w:t xml:space="preserve">本项目采取轻量、聚焦、可复现的技术路线：</w:t>
      </w:r>
    </w:p>
    <w:p>
      <w:pPr>
        <w:pStyle w:val="ListParagraph"/>
      </w:pPr>
      <w:r>
        <w:t xml:space="preserve">• 聚焦油浸式主变 DGA，不追求全行业设备覆盖；</w:t>
      </w:r>
    </w:p>
    <w:p>
      <w:pPr>
        <w:pStyle w:val="ListParagraph"/>
      </w:pPr>
      <w:r>
        <w:t xml:space="preserve">• 以 DL/T 722-2014 和 DL/T 572-2021 为正式依据；</w:t>
      </w:r>
    </w:p>
    <w:p>
      <w:pPr>
        <w:pStyle w:val="ListParagraph"/>
      </w:pPr>
      <w:r>
        <w:t xml:space="preserve">• 结论必须落到具体文档和条号，未命中时拒答；</w:t>
      </w:r>
    </w:p>
    <w:p>
      <w:pPr>
        <w:pStyle w:val="ListParagraph"/>
      </w:pPr>
      <w:r>
        <w:t xml:space="preserve">• 先跑通规则与混合检索闭环，再增加 Agent、轻量图谱和多模态；</w:t>
      </w:r>
    </w:p>
    <w:p>
      <w:pPr>
        <w:pStyle w:val="ListParagraph"/>
      </w:pPr>
      <w:r>
        <w:t xml:space="preserve">• 处置建议保留人工复核，不直接输出自动操作指令。</w:t>
      </w:r>
    </w:p>
    <w:p>
      <w:pPr>
        <w:pStyle w:val="Heading1"/>
      </w:pPr>
      <w:r>
        <w:t xml:space="preserve">3. 技术路线总览与选型</w:t>
      </w:r>
    </w:p>
    <w:p>
      <w:pPr>
        <w:pStyle w:val="Normal"/>
      </w:pPr>
      <w:r>
        <w:t xml:space="preserve">本报告先给出技术路线的总体比较和选型结论，再按当前主链路、智能体增强、知识结构增强、数据模态扩展和模型微调的顺序展开分项论证，最后回到项目现状、总体架构和实施路线。</w:t>
      </w:r>
    </w:p>
    <w:p>
      <w:pPr>
        <w:pStyle w:val="Heading2"/>
      </w:pPr>
      <w:r>
        <w:t xml:space="preserve">3.1 技术路线总体比较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路线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解决的问题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主要局限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本项目定位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实施阶段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Prompt / 长上下文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快速形成回答基线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容量、成本和可追溯性差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基线与兜底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向量 RAG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规程和案例语义检索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术语漏检、排序不稳、关系推理弱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基础能力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BM25 + 向量混合检索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提高专业术语和语义召回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融合后排序仍可能失真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MVP 主线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已接入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把正确条文从候选池提到 Top-5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增加模型与延迟成本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当前 P0 优化项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待实现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自适应检索与纠错（Self-RAG / CRAG）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判断是否需要检索、证据是否相关、检索失败时如何精炼或回退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需要额外评估器和控制逻辑，可能误拒并增加成本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P1 质量增强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待评估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GraphRAG / 轻量图谱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关系、因果链和跨文档多跳推理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图谱构建和维护成本高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第二阶段增强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受控 Agent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动态决定下一步收集什么证据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动作错误、上下文、延迟和成本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任务三主线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逐步实现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LoRA 微调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固定术语、格式和分类适配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难溯源、更新成本高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对照实验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人工复核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保证高风险处置合规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依赖流程和人员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合规底线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必须保留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3.2 本项目选型结论</w:t>
      </w:r>
    </w:p>
    <w:p>
      <w:pPr>
        <w:pStyle w:val="KeyPoint"/>
      </w:pPr>
      <w:r>
        <w:t xml:space="preserve">推荐采用规则优先的混合 RAG + 受控 Agent：</w:t>
      </w:r>
    </w:p>
    <w:p>
      <w:pPr>
        <w:pStyle w:val="ListParagraph"/>
      </w:pPr>
      <w:r>
        <w:t xml:space="preserve">1. DL/T 722 和 DL/T 572 作为正式证据来源；</w:t>
      </w:r>
    </w:p>
    <w:p>
      <w:pPr>
        <w:pStyle w:val="ListParagraph"/>
      </w:pPr>
      <w:r>
        <w:t xml:space="preserve">2. 注意值、产气速率、三比值进入确定性规则引擎；</w:t>
      </w:r>
    </w:p>
    <w:p>
      <w:pPr>
        <w:pStyle w:val="ListParagraph"/>
      </w:pPr>
      <w:r>
        <w:t xml:space="preserve">3. BM25 与向量检索互补，RRF 或加权融合；</w:t>
      </w:r>
    </w:p>
    <w:p>
      <w:pPr>
        <w:pStyle w:val="ListParagraph"/>
      </w:pPr>
      <w:r>
        <w:t xml:space="preserve">4. Reranker 负责最终 Top-5 精排；</w:t>
      </w:r>
    </w:p>
    <w:p>
      <w:pPr>
        <w:pStyle w:val="ListParagraph"/>
      </w:pPr>
      <w:r>
        <w:t xml:space="preserve">5. 证据库保存完整原文并分配 evidence_id；</w:t>
      </w:r>
    </w:p>
    <w:p>
      <w:pPr>
        <w:pStyle w:val="ListParagraph"/>
      </w:pPr>
      <w:r>
        <w:t xml:space="preserve">6. 受控 Agent 只调用白名单工具并输出结构化候选；</w:t>
      </w:r>
    </w:p>
    <w:p>
      <w:pPr>
        <w:pStyle w:val="ListParagraph"/>
      </w:pPr>
      <w:r>
        <w:t xml:space="preserve">7. LLM 根据证据生成根因链、处置建议和不确定性说明；</w:t>
      </w:r>
    </w:p>
    <w:p>
      <w:pPr>
        <w:pStyle w:val="ListParagraph"/>
      </w:pPr>
      <w:r>
        <w:t xml:space="preserve">8. 引用校验、规则否决和人工复核共同决定是否可交付。</w:t>
      </w:r>
    </w:p>
    <w:p>
      <w:pPr>
        <w:pStyle w:val="Heading1"/>
      </w:pPr>
      <w:r>
        <w:t xml:space="preserve">4. RAG 技术路线与工程演进</w:t>
      </w:r>
    </w:p>
    <w:p>
      <w:pPr>
        <w:pStyle w:val="Heading2"/>
      </w:pPr>
      <w:r>
        <w:t xml:space="preserve">4.1 从基础 RAG 到混合 RAG</w:t>
      </w:r>
    </w:p>
    <w:p>
      <w:pPr>
        <w:pStyle w:val="Normal"/>
      </w:pPr>
      <w:r>
        <w:t xml:space="preserve">RAG 基础论文提出把预训练模型的参数记忆与非参数外部记忆结合，用于知识密集型生成任务。本项目同样采用这一思想：DL/T 722、DL/T 572 等规程属于可更新、需要引用的外部知识，不应只依赖模型参数。</w:t>
      </w:r>
    </w:p>
    <w:p>
      <w:pPr>
        <w:pStyle w:val="Normal"/>
      </w:pPr>
      <w:r>
        <w:t xml:space="preserve">现代 RAG 综述进一步把架构族分为向量 RAG、GraphRAG、Agentic RAG、Multimodal RAG 和 Hybrid RAG。选择依据不是“哪种最新”，而是数据形态、关系复杂度、推理步数和模态需求。对本项目而言：</w:t>
      </w:r>
    </w:p>
    <w:p>
      <w:pPr>
        <w:pStyle w:val="ListParagraph"/>
      </w:pPr>
      <w:r>
        <w:t xml:space="preserve">• 非结构化规程和案例适合向量/关键词混合检索；</w:t>
      </w:r>
    </w:p>
    <w:p>
      <w:pPr>
        <w:pStyle w:val="ListParagraph"/>
      </w:pPr>
      <w:r>
        <w:t xml:space="preserve">• 注意值、产气速率和三比值适合确定性规则；</w:t>
      </w:r>
    </w:p>
    <w:p>
      <w:pPr>
        <w:pStyle w:val="ListParagraph"/>
      </w:pPr>
      <w:r>
        <w:t xml:space="preserve">• 跨文档因果链在后期可考虑轻量图谱；</w:t>
      </w:r>
    </w:p>
    <w:p>
      <w:pPr>
        <w:pStyle w:val="ListParagraph"/>
      </w:pPr>
      <w:r>
        <w:t xml:space="preserve">• Agent 用于动态决定下一步查什么；</w:t>
      </w:r>
    </w:p>
    <w:p>
      <w:pPr>
        <w:pStyle w:val="ListParagraph"/>
      </w:pPr>
      <w:r>
        <w:t xml:space="preserve">• 多模态暂作扩展路线。</w:t>
      </w:r>
    </w:p>
    <w:p>
      <w:pPr>
        <w:pStyle w:val="Heading2"/>
      </w:pPr>
      <w:r>
        <w:t xml:space="preserve">4.2 自适应检索与检索纠错</w:t>
      </w:r>
    </w:p>
    <w:p>
      <w:pPr>
        <w:pStyle w:val="Normal"/>
      </w:pPr>
      <w:r>
        <w:t xml:space="preserve">在自适应检索方向，Self-RAG 和 CRAG 关注的不是“把更多文档塞进上下文”，而是让系统先判断检索和证据是否可靠，再决定如何使用。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方法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核心机制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主要进步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适用边界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本项目处理方式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Self-RAG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通过 Retrieve、ISREL、ISSUP、ISUSE 等 reflection token 判断是否需要检索、段落是否相关、生成是否有证据支持、结果是否有用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支持按需检索、过滤无关证据、用支持度筛选候选，并可针对事实性或流畅性调整行为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需要额外训练或蒸馏评估能力；反思判断本身也可能出错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先采用轻量规则/分类器实现“是否需要检索、证据是否相关、是否被支持”，不直接改变安全规则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CRAG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外部轻量评估器先判断检索质量，再执行精炼、丢弃、回退或组合等纠正动作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把检索失败作为显式状态处理，插件式改造，适合发现“检索到了但不可用”的情况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需要维护评估器；论文中的 Web 搜索回退不等于工业场景可用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回退目标限定为本地知识库、规则引擎和补充数据请求，不允许用公开网页替代正式规程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Self-RAG 更偏“生成过程中的自我反思”，CRAG 更偏“检索结果不可靠时如何纠错”。对本项目而言，两者可以合并为一个检索质量闸门：</w:t>
      </w:r>
    </w:p>
    <w:p>
      <w:pPr>
        <w:pStyle w:val="ListParagraph"/>
      </w:pPr>
      <w:r>
        <w:t xml:space="preserve">1. 判断问题是否需要外部知识，以及是否属于 DGA、油温、安全等已知意图；</w:t>
      </w:r>
    </w:p>
    <w:p>
      <w:pPr>
        <w:pStyle w:val="ListParagraph"/>
      </w:pPr>
      <w:r>
        <w:t xml:space="preserve">2. 检查 Top-k 证据是否与问题相关、是否足以覆盖结论；</w:t>
      </w:r>
    </w:p>
    <w:p>
      <w:pPr>
        <w:pStyle w:val="ListParagraph"/>
      </w:pPr>
      <w:r>
        <w:t xml:space="preserve">3. 对证据进行精炼、去重、丢弃或重新召回；</w:t>
      </w:r>
    </w:p>
    <w:p>
      <w:pPr>
        <w:pStyle w:val="ListParagraph"/>
      </w:pPr>
      <w:r>
        <w:t xml:space="preserve">4. 本地资料不足时回退到规则引擎或要求用户补充数据；</w:t>
      </w:r>
    </w:p>
    <w:p>
      <w:pPr>
        <w:pStyle w:val="ListParagraph"/>
      </w:pPr>
      <w:r>
        <w:t xml:space="preserve">5. 任何回退和自省结果都只是质量控制，不替代条号引用校验和人工复核。</w:t>
      </w:r>
    </w:p>
    <w:p>
      <w:pPr>
        <w:pStyle w:val="Heading2"/>
      </w:pPr>
      <w:r>
        <w:t xml:space="preserve">4.3 推荐检索链路</w:t>
      </w:r>
    </w:p>
    <w:p>
      <w:pPr>
        <w:pStyle w:val="Normal"/>
      </w:pPr>
      <w:r>
        <w:t xml:space="preserve">第二轮调研确认的检索链路如下：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领域/安全过滤</w:t>
      </w:r>
    </w:p>
    <w:p>
      <w:pPr>
        <w:pStyle w:val="Code"/>
      </w:pPr>
      <w:r>
        <w:t xml:space="preserve">  → 术语、单位和同义词规范化</w:t>
      </w:r>
    </w:p>
    <w:p>
      <w:pPr>
        <w:pStyle w:val="Code"/>
      </w:pPr>
      <w:r>
        <w:t xml:space="preserve">  → 意图路由（DGA / 油温 / 安全 / 设备 / 案例）</w:t>
      </w:r>
    </w:p>
    <w:p>
      <w:pPr>
        <w:pStyle w:val="Code"/>
      </w:pPr>
      <w:r>
        <w:t xml:space="preserve">  → BM25 精确召回 + 向量语义召回</w:t>
      </w:r>
    </w:p>
    <w:p>
      <w:pPr>
        <w:pStyle w:val="Code"/>
      </w:pPr>
      <w:r>
        <w:t xml:space="preserve">  → RRF 或按分数融合</w:t>
      </w:r>
    </w:p>
    <w:p>
      <w:pPr>
        <w:pStyle w:val="Code"/>
      </w:pPr>
      <w:r>
        <w:t xml:space="preserve">  → Reranker 精排</w:t>
      </w:r>
    </w:p>
    <w:p>
      <w:pPr>
        <w:pStyle w:val="Code"/>
      </w:pPr>
      <w:r>
        <w:t xml:space="preserve">  → 检索质量评估（相关 / 充分 / 支持）</w:t>
      </w:r>
    </w:p>
    <w:p>
      <w:pPr>
        <w:pStyle w:val="Code"/>
      </w:pPr>
      <w:r>
        <w:t xml:space="preserve">  → 精炼、丢弃或本地知识库/规则回退</w:t>
      </w:r>
    </w:p>
    <w:p>
      <w:pPr>
        <w:pStyle w:val="Code"/>
      </w:pPr>
      <w:r>
        <w:t xml:space="preserve">  → 证据去重与上下文压缩</w:t>
      </w:r>
    </w:p>
    <w:p>
      <w:pPr>
        <w:pStyle w:val="Code"/>
      </w:pPr>
      <w:r>
        <w:t xml:space="preserve">  → 带 evidence_id 的生成</w:t>
      </w:r>
    </w:p>
    <w:p>
      <w:pPr>
        <w:pStyle w:val="Code"/>
      </w:pPr>
      <w:r>
        <w:t xml:space="preserve">  → 条号存在性、原文匹配和目标一致性校验</w:t>
      </w:r>
    </w:p>
    <w:p>
      <w:pPr>
        <w:pStyle w:val="Code"/>
      </w:pPr>
      <w:r>
        <w:t xml:space="preserve">  → 拒答、重写或人工复核</w:t>
      </w:r>
    </w:p>
    <w:p>
      <w:pPr>
        <w:pStyle w:val="Heading2"/>
      </w:pPr>
      <w:r>
        <w:t xml:space="preserve">4.4 工程落地要求</w:t>
      </w:r>
    </w:p>
    <w:p>
      <w:pPr>
        <w:pStyle w:val="Normal"/>
      </w:pPr>
      <w:r>
        <w:t xml:space="preserve">RAG 的演进方向不是无限扩大上下文，而是提高“何时检索、检索什么、证据是否可用、拿回什么证据”的控制能力。结合推理增强、检索自省、检索纠错和图结构路由，对本项目的直接要求是：</w:t>
      </w:r>
    </w:p>
    <w:p>
      <w:pPr>
        <w:pStyle w:val="ListParagraph"/>
      </w:pPr>
      <w:r>
        <w:t xml:space="preserve">1. 查询改写不能改变数值条件、设备类型和规程术语；应先做确定性规范化，再允许有限语言改写。</w:t>
      </w:r>
    </w:p>
    <w:p>
      <w:pPr>
        <w:pStyle w:val="ListParagraph"/>
      </w:pPr>
      <w:r>
        <w:t xml:space="preserve">2. 检索结果必须有稳定证据 ID，生成阶段不能只引用自然语言标题。</w:t>
      </w:r>
    </w:p>
    <w:p>
      <w:pPr>
        <w:pStyle w:val="ListParagraph"/>
      </w:pPr>
      <w:r>
        <w:t xml:space="preserve">3. 检索前路由、检索后重排和引用后校验是三个不同环节，不能用同一次相似度分数替代。</w:t>
      </w:r>
    </w:p>
    <w:p>
      <w:pPr>
        <w:pStyle w:val="ListParagraph"/>
      </w:pPr>
      <w:r>
        <w:t xml:space="preserve">4. 图路由只有在问题复杂度和关系链长度明显增加时才值得引入。</w:t>
      </w:r>
    </w:p>
    <w:p>
      <w:pPr>
        <w:pStyle w:val="ListParagraph"/>
      </w:pPr>
      <w:r>
        <w:t xml:space="preserve">5. 评测必须同时覆盖命中、排序、引用、拒答和危险建议拦截，不能只看生成文本是否流畅。</w:t>
      </w:r>
    </w:p>
    <w:p>
      <w:pPr>
        <w:pStyle w:val="ListParagraph"/>
      </w:pPr>
      <w:r>
        <w:t xml:space="preserve">6. 引入 Self-RAG 式质量判断时，应把“是否需要检索、证据是否相关、结论是否被支持”拆成可单独评测的标签，不能把自省结果直接当作事实。</w:t>
      </w:r>
    </w:p>
    <w:p>
      <w:pPr>
        <w:pStyle w:val="ListParagraph"/>
      </w:pPr>
      <w:r>
        <w:t xml:space="preserve">7. 采用 CRAG 式纠错时，允许精炼、丢弃和重新召回，但工业场景的安全回退应是本地规则、结构化知识库或补充数据请求，不能默认转向公开 Web。</w:t>
      </w:r>
    </w:p>
    <w:p>
      <w:pPr>
        <w:pStyle w:val="Heading1"/>
      </w:pPr>
      <w:r>
        <w:t xml:space="preserve">5. 受控 Agent 与根因分析工作流</w:t>
      </w:r>
    </w:p>
    <w:p>
      <w:pPr>
        <w:pStyle w:val="Heading2"/>
      </w:pPr>
      <w:r>
        <w:t xml:space="preserve">5.1 为什么需要 Agent</w:t>
      </w:r>
    </w:p>
    <w:p>
      <w:pPr>
        <w:pStyle w:val="Normal"/>
      </w:pPr>
      <w:r>
        <w:t xml:space="preserve">单轮 RAG 适合“问题→检索→回答”，但真实故障排查往往需要动态收集证据：先查看气体数值，再计算产气速率，再核对历史趋势，必要时检索电气试验或案例。ReAct 类工作流通过“推理—行动—观察”循环调用工具，能更接近专家的排障过程。</w:t>
      </w:r>
    </w:p>
    <w:p>
      <w:pPr>
        <w:pStyle w:val="Normal"/>
      </w:pPr>
      <w:r>
        <w:t xml:space="preserve">Agent 的自由度越高，动作错误、重复查询、上下文膨胀和错误传播的风险越大。因此本项目应使用受控 Agent，而不是让模型自由探索。</w:t>
      </w:r>
    </w:p>
    <w:p>
      <w:pPr>
        <w:pStyle w:val="Heading2"/>
      </w:pPr>
      <w:r>
        <w:t xml:space="preserve">5.2 ReAct 的推理—行动—观察机制</w:t>
      </w:r>
    </w:p>
    <w:p>
      <w:pPr>
        <w:pStyle w:val="Normal"/>
      </w:pPr>
      <w:r>
        <w:t xml:space="preserve">ReAct 把语言模型的推理动作与环境动作结合起来，形成 Thought → Action → Observation → Thought 循环。环境动作改变环境并返回 observation，思考动作不改变环境，只提供子目标分解、进度跟踪和异常处理。相较“只推理不行动”或“只调用工具不解释”，ReAct 能让推理指导行动、行动反馈修正推理，从而减少无依据猜测。</w:t>
      </w:r>
    </w:p>
    <w:p>
      <w:pPr>
        <w:pStyle w:val="Normal"/>
      </w:pPr>
      <w:r>
        <w:t xml:space="preserve">其局限也很明确：固定提示格式可能限制灵活性，模型可能陷入重复循环，论文中的部分任务效果也未必优于微调模型。因此本项目只把 ReAct 用作证据收集和工具编排骨架，并增加三类锚点：</w:t>
      </w:r>
    </w:p>
    <w:p>
      <w:pPr>
        <w:pStyle w:val="ListParagraph"/>
      </w:pPr>
      <w:r>
        <w:t xml:space="preserve">• 步数锚点：限制最大调查轮数，防止重复检索；</w:t>
      </w:r>
    </w:p>
    <w:p>
      <w:pPr>
        <w:pStyle w:val="ListParagraph"/>
      </w:pPr>
      <w:r>
        <w:t xml:space="preserve">• 工具锚点：只允许调用白名单工具，拒绝非法 action；</w:t>
      </w:r>
    </w:p>
    <w:p>
      <w:pPr>
        <w:pStyle w:val="ListParagraph"/>
      </w:pPr>
      <w:r>
        <w:t xml:space="preserve">• 证据锚点：只有获得条号、规则结果或结构化数据后，才能进入根因结论阶段。</w:t>
      </w:r>
    </w:p>
    <w:p>
      <w:pPr>
        <w:pStyle w:val="Normal"/>
      </w:pPr>
      <w:r>
        <w:t xml:space="preserve">安全处置、规则阈值和最终拒答仍由确定性校验决定，不由 ReAct 循环自行结束。</w:t>
      </w:r>
    </w:p>
    <w:p>
      <w:pPr>
        <w:pStyle w:val="Heading2"/>
      </w:pPr>
      <w:r>
        <w:t xml:space="preserve">5.3 RCAgent 的可迁移机制</w:t>
      </w:r>
    </w:p>
    <w:p>
      <w:pPr>
        <w:pStyle w:val="Normal"/>
      </w:pPr>
      <w:r>
        <w:t xml:space="preserve">RCAgent 可以看作 ReAct 在工业根因分析中的工程化扩展：它不是让单个 Agent 自由循环，而是把控制、专家工具、结构化输出、长上下文管理和证据校验组合起来。论文阅读笔记中的 RCAgent 对本项目有较强参考价值：</w:t>
      </w:r>
    </w:p>
    <w:tbl>
      <w:tblPr>
        <w:tblStyle w:val="TableGrid"/>
        <w:tblW w:w="0" w:type="auto"/>
        <w:tblLayout w:type="fixed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RCAgent 机制 </w:t>
            </w:r>
          </w:p>
        </w:tc>
        <w:tc>
          <w:tcPr>
            <w:tcW w:w="312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作用 </w:t>
            </w:r>
          </w:p>
        </w:tc>
        <w:tc>
          <w:tcPr>
            <w:tcW w:w="312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本项目迁移方式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Controller Agent + Expert Agent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主控负责规划，专家工具负责局部分析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主控负责调查步骤；规则、DGA 历史和条文检索作为专家工具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语义化工具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不把底层 SQL/检索参数直接暴露给模型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提供 get_dga_history、estimate_rate、three_ratio、retrieve_clause 等稳定接口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JSON Action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约束模型输出可执行动作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工具调用使用固定 schema，非法动作直接拒绝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OBSK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长观察只给头部和证据 ID，完整内容存外部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规程全文、巡检记录和案例存证据库，prompt 只放摘要与 evidence_id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JsonRegen / 错误反馈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修复结构化输出，减少无效动作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schema 校验失败时返回错误信息并有限重试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TSC 自洽性聚合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结束阶段生成多个候选并聚合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只用于候选根因链排序，不能替代规则和安全否决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结构化最终报告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输出根因、方案、证据和责任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输出根因链、证据表、置信度、限制条件和人工复核标记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RCAgent 的精读材料显示，其价值主要来自工程约束而非“多智能体”数量：专家工具与查询工具分离，OBSK 控制长上下文，JsonRegen 和错误规则降低无效动作，TSC 在 finalize 阶段聚合并行候选。其云 RCA 任务中的指标不能直接外推到变压器场景，但“工具编排 + 结构化协议 + 证据绑定 + 稳定化”的设计可以迁移。</w:t>
      </w:r>
    </w:p>
    <w:p>
      <w:pPr>
        <w:pStyle w:val="Heading2"/>
      </w:pPr>
      <w:r>
        <w:t xml:space="preserve">5.4 本项目 Agent 动作边界</w:t>
      </w:r>
    </w:p>
    <w:p>
      <w:pPr>
        <w:pStyle w:val="Normal"/>
      </w:pPr>
      <w:r>
        <w:t xml:space="preserve">允许 Agent 自动执行：</w:t>
      </w:r>
    </w:p>
    <w:p>
      <w:pPr>
        <w:pStyle w:val="ListParagraph"/>
      </w:pPr>
      <w:r>
        <w:t xml:space="preserve">• 解析设备信息、采样时间和气体单位；</w:t>
      </w:r>
    </w:p>
    <w:p>
      <w:pPr>
        <w:pStyle w:val="ListParagraph"/>
      </w:pPr>
      <w:r>
        <w:t xml:space="preserve">• 调用规则工具计算注意值、产气速率和三比值候选；</w:t>
      </w:r>
    </w:p>
    <w:p>
      <w:pPr>
        <w:pStyle w:val="ListParagraph"/>
      </w:pPr>
      <w:r>
        <w:t xml:space="preserve">• 检索规程、案例和结构化台账；</w:t>
      </w:r>
    </w:p>
    <w:p>
      <w:pPr>
        <w:pStyle w:val="ListParagraph"/>
      </w:pPr>
      <w:r>
        <w:t xml:space="preserve">• 组织证据，生成候选根因链和处置建议草稿；</w:t>
      </w:r>
    </w:p>
    <w:p>
      <w:pPr>
        <w:pStyle w:val="ListParagraph"/>
      </w:pPr>
      <w:r>
        <w:t xml:space="preserve">• 标记证据缺口、冲突和需要人工确认的事项。</w:t>
      </w:r>
    </w:p>
    <w:p>
      <w:pPr>
        <w:pStyle w:val="Normal"/>
      </w:pPr>
      <w:r>
        <w:t xml:space="preserve">禁止 Agent 自动执行：</w:t>
      </w:r>
    </w:p>
    <w:p>
      <w:pPr>
        <w:pStyle w:val="ListParagraph"/>
      </w:pPr>
      <w:r>
        <w:t xml:space="preserve">• 直接下达停电、送电、隔离、检修或恢复运行指令；</w:t>
      </w:r>
    </w:p>
    <w:p>
      <w:pPr>
        <w:pStyle w:val="ListParagraph"/>
      </w:pPr>
      <w:r>
        <w:t xml:space="preserve">• 修改规则阈值或删除证据；</w:t>
      </w:r>
    </w:p>
    <w:p>
      <w:pPr>
        <w:pStyle w:val="ListParagraph"/>
      </w:pPr>
      <w:r>
        <w:t xml:space="preserve">• 在没有条文支持时补写合规结论；</w:t>
      </w:r>
    </w:p>
    <w:p>
      <w:pPr>
        <w:pStyle w:val="ListParagraph"/>
      </w:pPr>
      <w:r>
        <w:t xml:space="preserve">• 用多次采样的一致性替代规则校验；</w:t>
      </w:r>
    </w:p>
    <w:p>
      <w:pPr>
        <w:pStyle w:val="ListParagraph"/>
      </w:pPr>
      <w:r>
        <w:t xml:space="preserve">• 将未经人工确认的建议表述为必须执行的操作命令。</w:t>
      </w:r>
    </w:p>
    <w:p>
      <w:pPr>
        <w:pStyle w:val="Heading2"/>
      </w:pPr>
      <w:r>
        <w:t xml:space="preserve">5.5 Agent 评测项</w:t>
      </w:r>
    </w:p>
    <w:p>
      <w:pPr>
        <w:pStyle w:val="Normal"/>
      </w:pPr>
      <w:r>
        <w:t xml:space="preserve">Agent 工作流至少需要评估：工具调用合法率、无效动作率、平均轨迹长度、重复查询率、最大步数命中率、固定触发与提前终止准确率、证据覆盖率、根因候选命中、结构化输出通过率、引用正确率、危险建议拦截率、平均响应时间和单次成本。与云 RCA 不同，本项目的首要指标是安全与可追溯，而不是单纯提高自动化程度。</w:t>
      </w:r>
    </w:p>
    <w:p>
      <w:pPr>
        <w:pStyle w:val="Heading1"/>
      </w:pPr>
      <w:r>
        <w:t xml:space="preserve">6. 知识图谱、GraphRAG 与证据锚定</w:t>
      </w:r>
    </w:p>
    <w:p>
      <w:pPr>
        <w:pStyle w:val="Heading2"/>
      </w:pPr>
      <w:r>
        <w:t xml:space="preserve">6.1 知识图谱的价值</w:t>
      </w:r>
    </w:p>
    <w:p>
      <w:pPr>
        <w:pStyle w:val="Normal"/>
      </w:pPr>
      <w:r>
        <w:t xml:space="preserve">知识图谱把设备、故障、现象、原因、处置措施及其关系显式组织为图结构，适合表达跨层级关系和多跳推理。行业材料中的典型案例沿“温度异常→接触电阻变化→安装工艺缺陷→同批次施工记录”进行四跳推理，把实时告警与非实时管理信息串联起来。纯关键词检索通常只能定位当前告警文本，不能主动追溯到施工记录。</w:t>
      </w:r>
    </w:p>
    <w:p>
      <w:pPr>
        <w:pStyle w:val="Normal"/>
      </w:pPr>
      <w:r>
        <w:t xml:space="preserve">但图谱的“可达”不等于“有证据支持”。一条关系在图上可达，只能说明存在关联，不能直接证明因果关系。若关系边没有原文证据、适用条件和来源，GraphRAG 仍可能输出看似合理但无法审计的结论。</w:t>
      </w:r>
    </w:p>
    <w:p>
      <w:pPr>
        <w:pStyle w:val="Heading2"/>
      </w:pPr>
      <w:r>
        <w:t xml:space="preserve">6.2 传统 GraphRAG 的组成</w:t>
      </w:r>
    </w:p>
    <w:p>
      <w:pPr>
        <w:pStyle w:val="Normal"/>
      </w:pPr>
      <w:r>
        <w:t xml:space="preserve">行业材料中的 GraphRAG 主要包括：</w:t>
      </w:r>
    </w:p>
    <w:p>
      <w:pPr>
        <w:pStyle w:val="ListParagraph"/>
      </w:pPr>
      <w:r>
        <w:t xml:space="preserve">• 实体与关系建图：设备、故障、解决方案、部件、工艺和人员/班组等；</w:t>
      </w:r>
    </w:p>
    <w:p>
      <w:pPr>
        <w:pStyle w:val="ListParagraph"/>
      </w:pPr>
      <w:r>
        <w:t xml:space="preserve">• 图编码与检索：使用图卷积网络等方法编码局部结构，支持跨层级语义检索；</w:t>
      </w:r>
    </w:p>
    <w:p>
      <w:pPr>
        <w:pStyle w:val="ListParagraph"/>
      </w:pPr>
      <w:r>
        <w:t xml:space="preserve">• 多跳推理：沿关系链补充非结构化文本无法直接召回的管理信息和历史记录；</w:t>
      </w:r>
    </w:p>
    <w:p>
      <w:pPr>
        <w:pStyle w:val="ListParagraph"/>
      </w:pPr>
      <w:r>
        <w:t xml:space="preserve">• LLM 辅助：把自然语言问题翻译成图查询、从文本抽取实体关系、把结构化路径转成自然语言答案、对结果排序或摘要。</w:t>
      </w:r>
    </w:p>
    <w:p>
      <w:pPr>
        <w:pStyle w:val="Normal"/>
      </w:pPr>
      <w:r>
        <w:t xml:space="preserve">这说明 LLM 在 GraphRAG 中不一定是主推理器，也可以是查询接口、抽取器和解释器。对本项目而言，规则和证据校验仍应拥有最终否决权。</w:t>
      </w:r>
    </w:p>
    <w:p>
      <w:pPr>
        <w:pStyle w:val="Heading2"/>
      </w:pPr>
      <w:r>
        <w:t xml:space="preserve">6.3 图谱增强研究方向</w:t>
      </w:r>
    </w:p>
    <w:p>
      <w:pPr>
        <w:pStyle w:val="Normal"/>
      </w:pPr>
      <w:r>
        <w:t xml:space="preserve">图谱增强研究包括两类值得关注的方向：</w:t>
      </w:r>
    </w:p>
    <w:p>
      <w:pPr>
        <w:pStyle w:val="ListParagraph"/>
      </w:pPr>
      <w:r>
        <w:t xml:space="preserve">1. 非对称动态图路由。 传统结构化 RAG 往往对所有问题采用固定遍历策略，而动态路由根据查询意图和复杂度选择不同深度或路径。它适合问题复杂度差异很大的系统：简单条目查询走固定路径，复杂根因问题才进入多跳推理。代价是路由规则、图结构和维护成本更高。</w:t>
      </w:r>
    </w:p>
    <w:p>
      <w:pPr>
        <w:pStyle w:val="ListParagraph"/>
      </w:pPr>
      <w:r>
        <w:t xml:space="preserve">2. EvLink：以段落为单元、强调来源证据链接。 该方向试图把证据支持显式加入图结构，增强可溯源性和多跳推理。其优点是保留上下文、支持证据路径；局限是粒度可能偏粗、冗余较多、关系抽取和规模化维护成本高。</w:t>
      </w:r>
    </w:p>
    <w:p>
      <w:pPr>
        <w:pStyle w:val="Heading2"/>
      </w:pPr>
      <w:r>
        <w:t xml:space="preserve">6.4 对项目的落地建议</w:t>
      </w:r>
    </w:p>
    <w:p>
      <w:pPr>
        <w:pStyle w:val="Normal"/>
      </w:pPr>
      <w:r>
        <w:t xml:space="preserve">本项目不建设完整 GraphRAG，而先建立“轻量证据图谱”：</w:t>
      </w:r>
    </w:p>
    <w:tbl>
      <w:tblPr>
        <w:tblStyle w:val="TableGrid"/>
        <w:tblW w:w="0" w:type="auto"/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节点/边 </w:t>
            </w:r>
          </w:p>
        </w:tc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示例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设备与部件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主变、绕组、套管、分接开关、冷却系统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异常现象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乙炔超标、油温过高、油位异常、局部放电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特征气体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H₂、CH₄、C₂H₂、C₂H₄、C₂H₆、CO、CO₂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故障类型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低能放电、高能放电、局部放电、热故障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可能原因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绝缘老化、接触不良、受潮、过热、机械缺陷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处置建议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加强监视、缩短采样周期、电气试验、停电检查、检修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证据边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由具体规程条号、案例或试验记录支持，并记录适用条件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实施顺序是：先完成条号级检索和引用校验，再把“现象—气体—故障—原因—处置—条号”整理为关系表；当跨文档查询和多跳问题稳定出现后，再考虑图数据库和动态路由。初期图谱的主要作用是组织和校验证据，不是替代 RAG。</w:t>
      </w:r>
    </w:p>
    <w:p>
      <w:pPr>
        <w:pStyle w:val="Heading1"/>
      </w:pPr>
      <w:r>
        <w:t xml:space="preserve">7. 多模态数据与融合策略</w:t>
      </w:r>
    </w:p>
    <w:p>
      <w:pPr>
        <w:pStyle w:val="Heading2"/>
      </w:pPr>
      <w:r>
        <w:t xml:space="preserve">7.1 可用数据模态</w:t>
      </w:r>
    </w:p>
    <w:p>
      <w:pPr>
        <w:pStyle w:val="Normal"/>
      </w:pPr>
      <w:r>
        <w:t xml:space="preserve">行业材料将变压器相关数据划分为文本、油色谱、电气量、温度、振动/声音、图像/视频和结构化台账等。多模态的目标不是把所有数据简单拼接，而是让不同证据在同一故障假设下相互校验。</w:t>
      </w:r>
    </w:p>
    <w:p>
      <w:pPr>
        <w:pStyle w:val="Normal"/>
      </w:pPr>
      <w:r>
        <w:t xml:space="preserve">对本项目而言，近期的最小闭环仍是“DGA 数值 + 规程文本 + 设备背景”；电气试验和巡检文本可以在第二阶段进入证据链。振动、声学和红外数据适合作为后续扩展，不应阻塞当前 DGA 诊断主线。</w:t>
      </w:r>
    </w:p>
    <w:p>
      <w:pPr>
        <w:pStyle w:val="Heading2"/>
      </w:pPr>
      <w:r>
        <w:t xml:space="preserve">7.2 三类融合方法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融合层级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核心逻辑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行业材料中的代表方法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适用场景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主要风险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早期融合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在原始数据或初始特征阶段合并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数据字典标准化；时空对齐与张量拼接；跨模态注意力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模态强相关且可同步采集，如振动与电流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对齐困难、缺失模态敏感、工程耦合高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中期融合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各模态先独立提特征，再在特征或语义层交互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交叉注意力动态加权；拼接后共享网络精炼；逐元素/双线性交互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复杂诊断，需要学习模态间深层关联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网络复杂、标注需求大、可解释性下降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晚期融合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各子模型先独立给出结论，再在决策层汇总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D-S 证据理论；投票；Stacking 元学习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模态相关弱，或单一模态本身有较强判别力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错误决策可能被加权放大，阈值难定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行业材料指出，知识图谱路径更适合理解为晚期融合的一种：图谱沿关系链独立推理，大模型/分类器也各自输出候选根因，最后在决策层合并。这个判断对本项目很重要，因为它说明 DGA 规则、检索证据和图谱关系不必在最开始强行融合，可以通过统一证据结构在后续汇总。</w:t>
      </w:r>
    </w:p>
    <w:p>
      <w:pPr>
        <w:pStyle w:val="Heading2"/>
      </w:pPr>
      <w:r>
        <w:t xml:space="preserve">7.3 对项目的选择</w:t>
      </w:r>
    </w:p>
    <w:p>
      <w:pPr>
        <w:pStyle w:val="Normal"/>
      </w:pPr>
      <w:r>
        <w:t xml:space="preserve">近期采用“规则证据 + 文本证据”的晚期融合：</w:t>
      </w:r>
    </w:p>
    <w:p>
      <w:pPr>
        <w:pStyle w:val="ListParagraph"/>
      </w:pPr>
      <w:r>
        <w:t xml:space="preserve">1. DL/T 722 规则引擎给出注意值、速率和三比值候选故障类型；</w:t>
      </w:r>
    </w:p>
    <w:p>
      <w:pPr>
        <w:pStyle w:val="ListParagraph"/>
      </w:pPr>
      <w:r>
        <w:t xml:space="preserve">2. RAG 检索给出规程条文、案例解释和处置边界；</w:t>
      </w:r>
    </w:p>
    <w:p>
      <w:pPr>
        <w:pStyle w:val="ListParagraph"/>
      </w:pPr>
      <w:r>
        <w:t xml:space="preserve">3. 证据组织层把两类结果统一为 evidence_id + 来源 + 条号 + 原文片段 + 适用范围；</w:t>
      </w:r>
    </w:p>
    <w:p>
      <w:pPr>
        <w:pStyle w:val="ListParagraph"/>
      </w:pPr>
      <w:r>
        <w:t xml:space="preserve">4. LLM 只根据合并后的证据生成根因链和报告；</w:t>
      </w:r>
    </w:p>
    <w:p>
      <w:pPr>
        <w:pStyle w:val="ListParagraph"/>
      </w:pPr>
      <w:r>
        <w:t xml:space="preserve">5. 冲突时优先服从规程硬规则，无法消解则保留候选并提示人工复核。</w:t>
      </w:r>
    </w:p>
    <w:p>
      <w:pPr>
        <w:pStyle w:val="Normal"/>
      </w:pPr>
      <w:r>
        <w:t xml:space="preserve">早期和中期多模态融合暂不作为 MVP 前置条件。只有当电气量、红外或振动数据形成稳定采样和历史标注后，才评估是否需要特征级融合。</w:t>
      </w:r>
    </w:p>
    <w:p>
      <w:pPr>
        <w:pStyle w:val="Heading1"/>
      </w:pPr>
      <w:r>
        <w:t xml:space="preserve">8. LoRA 微调的定位</w:t>
      </w:r>
    </w:p>
    <w:p>
      <w:pPr>
        <w:pStyle w:val="Heading2"/>
      </w:pPr>
      <w:r>
        <w:t xml:space="preserve">8.1 原理</w:t>
      </w:r>
    </w:p>
    <w:p>
      <w:pPr>
        <w:pStyle w:val="Normal"/>
      </w:pPr>
      <w:r>
        <w:t xml:space="preserve">LoRA（Low-Rank Adaptation）冻结预训练模型原始参数，在部分层旁注入两个小矩阵，只训练低秩增量。假设原权重矩阵为 \(W\)，更新表示为 \(W+\Delta W=W+BA\)，其中 \(A\)、\(B\) 的秩远小于原始维度。秩通常取 8、16、64 等较小值，从而减少训练参数和显存需求。</w:t>
      </w:r>
    </w:p>
    <w:p>
      <w:pPr>
        <w:pStyle w:val="Heading2"/>
      </w:pPr>
      <w:r>
        <w:t xml:space="preserve">8.2 适用范围</w:t>
      </w:r>
    </w:p>
    <w:p>
      <w:pPr>
        <w:pStyle w:val="Normal"/>
      </w:pPr>
      <w:r>
        <w:t xml:space="preserve">LoRA 适合：</w:t>
      </w:r>
    </w:p>
    <w:p>
      <w:pPr>
        <w:pStyle w:val="ListParagraph"/>
      </w:pPr>
      <w:r>
        <w:t xml:space="preserve">• 固定术语、固定输出格式和固定任务风格；</w:t>
      </w:r>
    </w:p>
    <w:p>
      <w:pPr>
        <w:pStyle w:val="ListParagraph"/>
      </w:pPr>
      <w:r>
        <w:t xml:space="preserve">• 样本相对稳定、更新频率低的分类或抽取任务；</w:t>
      </w:r>
    </w:p>
    <w:p>
      <w:pPr>
        <w:pStyle w:val="ListParagraph"/>
      </w:pPr>
      <w:r>
        <w:t xml:space="preserve">• 在不改变基础模型的前提下做轻量领域适配；</w:t>
      </w:r>
    </w:p>
    <w:p>
      <w:pPr>
        <w:pStyle w:val="ListParagraph"/>
      </w:pPr>
      <w:r>
        <w:t xml:space="preserve">• 需要把模型部署成本控制在可接受范围的场景。</w:t>
      </w:r>
    </w:p>
    <w:p>
      <w:pPr>
        <w:pStyle w:val="Normal"/>
      </w:pPr>
      <w:r>
        <w:t xml:space="preserve">LoRA 不适合替代：</w:t>
      </w:r>
    </w:p>
    <w:p>
      <w:pPr>
        <w:pStyle w:val="ListParagraph"/>
      </w:pPr>
      <w:r>
        <w:t xml:space="preserve">• 规程注意值、产气速率和三比值的确定性计算；</w:t>
      </w:r>
    </w:p>
    <w:p>
      <w:pPr>
        <w:pStyle w:val="ListParagraph"/>
      </w:pPr>
      <w:r>
        <w:t xml:space="preserve">• 随时改版的规程知识；</w:t>
      </w:r>
    </w:p>
    <w:p>
      <w:pPr>
        <w:pStyle w:val="ListParagraph"/>
      </w:pPr>
      <w:r>
        <w:t xml:space="preserve">• 条号级引用和原文证据校验；</w:t>
      </w:r>
    </w:p>
    <w:p>
      <w:pPr>
        <w:pStyle w:val="ListParagraph"/>
      </w:pPr>
      <w:r>
        <w:t xml:space="preserve">• 高风险处置建议的合规判断。</w:t>
      </w:r>
    </w:p>
    <w:p>
      <w:pPr>
        <w:pStyle w:val="Heading2"/>
      </w:pPr>
      <w:r>
        <w:t xml:space="preserve">8.3 对项目的结论</w:t>
      </w:r>
    </w:p>
    <w:p>
      <w:pPr>
        <w:pStyle w:val="Normal"/>
      </w:pPr>
      <w:r>
        <w:t xml:space="preserve">本项目不把 LoRA 作为主路线。若后续需要统一报告格式、术语抽取或分类，可在 RAG 和规则基线稳定后做对照实验。正式评测应比较“RAG + 提示词”与“RAG + LoRA 固定格式”在引用正确率、更新成本、响应时间和安全拦截上的差异，而不是只比较分类准确率。</w:t>
      </w:r>
    </w:p>
    <w:p>
      <w:pPr>
        <w:pStyle w:val="Heading1"/>
      </w:pPr>
      <w:r>
        <w:t xml:space="preserve">9. 项目当前实现与瓶颈</w:t>
      </w:r>
    </w:p>
    <w:p>
      <w:pPr>
        <w:pStyle w:val="Heading2"/>
      </w:pPr>
      <w:r>
        <w:t xml:space="preserve">9.1 已实现主链路</w:t>
      </w:r>
    </w:p>
    <w:p>
      <w:pPr>
        <w:pStyle w:val="Normal"/>
      </w:pPr>
      <w:r>
        <w:t xml:space="preserve">根据仓库当前记录，主链路为：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规则优先 + LLM 兜底意图分类</w:t>
      </w:r>
    </w:p>
    <w:p>
      <w:pPr>
        <w:pStyle w:val="Code"/>
      </w:pPr>
      <w:r>
        <w:t xml:space="preserve">  → 意图到 domain/filter 路由</w:t>
      </w:r>
    </w:p>
    <w:p>
      <w:pPr>
        <w:pStyle w:val="Code"/>
      </w:pPr>
      <w:r>
        <w:t xml:space="preserve">  → USE_ROUTER</w:t>
      </w:r>
    </w:p>
    <w:p>
      <w:pPr>
        <w:pStyle w:val="Code"/>
      </w:pPr>
      <w:r>
        <w:t xml:space="preserve">      ├─ hybrid + pure_kb + RRF</w:t>
      </w:r>
    </w:p>
    <w:p>
      <w:pPr>
        <w:pStyle w:val="Code"/>
      </w:pPr>
      <w:r>
        <w:t xml:space="preserve">      └─ 回退纯 hybrid</w:t>
      </w:r>
    </w:p>
    <w:p>
      <w:pPr>
        <w:pStyle w:val="Code"/>
      </w:pPr>
      <w:r>
        <w:t xml:space="preserve">  → DeepSeek 生成</w:t>
      </w:r>
    </w:p>
    <w:p>
      <w:pPr>
        <w:pStyle w:val="Code"/>
      </w:pPr>
      <w:r>
        <w:t xml:space="preserve">  → 引用校验</w:t>
      </w:r>
    </w:p>
    <w:p>
      <w:pPr>
        <w:pStyle w:val="Code"/>
      </w:pPr>
      <w:r>
        <w:t xml:space="preserve">  → 最多重写 2 次</w:t>
      </w:r>
    </w:p>
    <w:p>
      <w:pPr>
        <w:pStyle w:val="Code"/>
      </w:pPr>
      <w:r>
        <w:t xml:space="preserve">  → 删除无依据句或拒答</w:t>
      </w:r>
    </w:p>
    <w:p>
      <w:pPr>
        <w:pStyle w:val="Heading2"/>
      </w:pPr>
      <w:r>
        <w:t xml:space="preserve">9.2 当前资产</w:t>
      </w:r>
    </w:p>
    <w:tbl>
      <w:tblPr>
        <w:tblStyle w:val="TableGrid"/>
        <w:tblW w:w="0" w:type="auto"/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项目 </w:t>
            </w:r>
          </w:p>
        </w:tc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当前状态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统一语料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123 条 = DL/T 722 判据 5 条 + DL/T 572 条款 118 条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纯知识库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198 条，六个领域：dga、oil_temp、safety、equipment、dp、cases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向量检索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bge-m3 1024 维，SQLite 本地向量库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BM25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jieba 分词、领域词典、索引缓存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混合检索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向量 Top-10 + BM25 Top-10，RRF 融合后取 Top-5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意图路由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规则优先、LLM 兜底、支持多意图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引用校验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条号存在性、重写反馈、删除无依据句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领域过滤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规则版，可拦截明显无关问题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规则基线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改良三比值，3466 条公开样本归并准确率 61.8%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自动回归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24 项：通过 23 项、失败 0 项、已知问题 1 项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真实 A/B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7 条关键用例，Top-5 命中率由 50.00% 提升到 83.33%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50 条诊断评测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Top-5 命中率 76.92%（30/39；其余为无目标或特殊用例）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9.3 关键诊断结论</w:t>
      </w:r>
    </w:p>
    <w:p>
      <w:pPr>
        <w:pStyle w:val="Normal"/>
      </w:pPr>
      <w:r>
        <w:t xml:space="preserve">2026-09-22 的项目日志表明：在 50 条评测用例中，目标条文通常已经出现在向量检索和 BM25 的 Top-10 中，但没有进入最终 Top-5。召回层和融合层基本正常，主要瓶颈在排序层。扩大候选 Top-10→Top-20 只能把问题往后推，RRF 权重调整也未改变最终命中结果。因此下一阶段优先探索 Reranker 和查询改写，而不是继续盲目扩大 Top-K。</w:t>
      </w:r>
    </w:p>
    <w:p>
      <w:pPr>
        <w:pStyle w:val="Heading2"/>
      </w:pPr>
      <w:r>
        <w:t xml:space="preserve">9.4 当前主要缺口</w:t>
      </w:r>
    </w:p>
    <w:p>
      <w:pPr>
        <w:pStyle w:val="ListParagraph"/>
      </w:pPr>
      <w:r>
        <w:t xml:space="preserve">• DL/T 722 部分正文原则条款（如 9.3.3、10.2.4、10.3）尚未进入正式知识库；</w:t>
      </w:r>
    </w:p>
    <w:p>
      <w:pPr>
        <w:pStyle w:val="ListParagraph"/>
      </w:pPr>
      <w:r>
        <w:t xml:space="preserve">• DL/T 572 页码映射不完整；</w:t>
      </w:r>
    </w:p>
    <w:p>
      <w:pPr>
        <w:pStyle w:val="ListParagraph"/>
      </w:pPr>
      <w:r>
        <w:t xml:space="preserve">• 正式 50–100 条端到端评测和引用正确率评测尚未完全归档；</w:t>
      </w:r>
    </w:p>
    <w:p>
      <w:pPr>
        <w:pStyle w:val="ListParagraph"/>
      </w:pPr>
      <w:r>
        <w:t xml:space="preserve">• 证据目前主要依赖条号和文本片段，稳定的 evidence_id 与原文匹配流程仍可加强；</w:t>
      </w:r>
    </w:p>
    <w:p>
      <w:pPr>
        <w:pStyle w:val="ListParagraph"/>
      </w:pPr>
      <w:r>
        <w:t xml:space="preserve">• Agent 仍以检索和生成链路为主，完整状态机、工具 schema 和安全否决器尚未完全实现；</w:t>
      </w:r>
    </w:p>
    <w:p>
      <w:pPr>
        <w:pStyle w:val="ListParagraph"/>
      </w:pPr>
      <w:r>
        <w:t xml:space="preserve">• 轻量图谱、多模态和 LoRA 均未进入 MVP 主链路。</w:t>
      </w:r>
    </w:p>
    <w:p>
      <w:pPr>
        <w:pStyle w:val="Heading1"/>
      </w:pPr>
      <w:r>
        <w:t xml:space="preserve">10. 实施顺序与验收指标</w:t>
      </w:r>
    </w:p>
    <w:p>
      <w:pPr>
        <w:pStyle w:val="Heading2"/>
      </w:pPr>
      <w:r>
        <w:t xml:space="preserve">10.1 实施优先级</w:t>
      </w:r>
    </w:p>
    <w:tbl>
      <w:tblPr>
        <w:tblStyle w:val="TableGrid"/>
        <w:tblW w:w="0" w:type="auto"/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优先级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工作项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解决的问题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验收产物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真实 50–100 条端到端批量评测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当前仅有部分自动回归和 50 条检索评测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可复现评测脚本和结果表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正确条文已召回但未进入 Top-5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相比 RRF Top-5 的命中率提升结果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查询改写与术语规范化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口语、简称、化学式和单位表达导致语义失配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术语映射表和消融测试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evidence_id 与原文匹配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引用目前主要按条号存在性校验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结论—证据—原文一致率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722 正文原则条款补齐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规则库仍缺部分条文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待补条文清单和回归结果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规则引擎接入主链路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三比值和速率仍与生成链路分离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规则候选、LLM 解释和冲突记录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自适应检索质量闸门（Self-RAG / CRAG 简化版）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无法判断检索是否必要、证据是否相关或检索失败如何回退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相关/支持判断规则、纠错动作和回退测试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结构化输出 schema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Agent 输出需稳定可校验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JSON schema 和失败重试记录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轻量证据图谱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跨文档因果链表达不足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现象—故障—原因—处置—条号小图谱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多模态扩展（电气、红外、声学）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DGA 单一主线覆盖有限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数据规范、融合对照实验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LoRA 对照实验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固定格式和术语任务尚未验证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与提示词方案的对比结果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10.2 评测指标</w:t>
      </w:r>
    </w:p>
    <w:p>
      <w:pPr>
        <w:pStyle w:val="Normal"/>
      </w:pPr>
      <w:r>
        <w:t xml:space="preserve">检索指标：</w:t>
      </w:r>
    </w:p>
    <w:p>
      <w:pPr>
        <w:pStyle w:val="ListParagraph"/>
      </w:pPr>
      <w:r>
        <w:t xml:space="preserve">• Recall@k、Hit Rate@5、MRR、NDCG；</w:t>
      </w:r>
    </w:p>
    <w:p>
      <w:pPr>
        <w:pStyle w:val="ListParagraph"/>
      </w:pPr>
      <w:r>
        <w:t xml:space="preserve">• BM25、向量、RRF、Reranker 各阶段命中率；</w:t>
      </w:r>
    </w:p>
    <w:p>
      <w:pPr>
        <w:pStyle w:val="ListParagraph"/>
      </w:pPr>
      <w:r>
        <w:t xml:space="preserve">• 专业术语、条号、化学式和口语表达分组表现。</w:t>
      </w:r>
    </w:p>
    <w:p>
      <w:pPr>
        <w:pStyle w:val="ListParagraph"/>
      </w:pPr>
      <w:r>
        <w:t xml:space="preserve">• 检索需求判断准确率、相关证据率、支持度判断准确率、纠错后召回恢复率。</w:t>
      </w:r>
    </w:p>
    <w:p>
      <w:pPr>
        <w:pStyle w:val="Normal"/>
      </w:pPr>
      <w:r>
        <w:t xml:space="preserve">生成与引用指标：</w:t>
      </w:r>
    </w:p>
    <w:p>
      <w:pPr>
        <w:pStyle w:val="ListParagraph"/>
      </w:pPr>
      <w:r>
        <w:t xml:space="preserve">• 条号引用正确率；</w:t>
      </w:r>
    </w:p>
    <w:p>
      <w:pPr>
        <w:pStyle w:val="ListParagraph"/>
      </w:pPr>
      <w:r>
        <w:t xml:space="preserve">• 生成句子与证据原文的匹配率；</w:t>
      </w:r>
    </w:p>
    <w:p>
      <w:pPr>
        <w:pStyle w:val="ListParagraph"/>
      </w:pPr>
      <w:r>
        <w:t xml:space="preserve">• 无依据结论比例；</w:t>
      </w:r>
    </w:p>
    <w:p>
      <w:pPr>
        <w:pStyle w:val="ListParagraph"/>
      </w:pPr>
      <w:r>
        <w:t xml:space="preserve">• 根因链覆盖率；</w:t>
      </w:r>
    </w:p>
    <w:p>
      <w:pPr>
        <w:pStyle w:val="ListParagraph"/>
      </w:pPr>
      <w:r>
        <w:t xml:space="preserve">• 工程人员可用性评分。</w:t>
      </w:r>
    </w:p>
    <w:p>
      <w:pPr>
        <w:pStyle w:val="Normal"/>
      </w:pPr>
      <w:r>
        <w:t xml:space="preserve">安全与合规指标：</w:t>
      </w:r>
    </w:p>
    <w:p>
      <w:pPr>
        <w:pStyle w:val="ListParagraph"/>
      </w:pPr>
      <w:r>
        <w:t xml:space="preserve">• 未命中拒答准确率；</w:t>
      </w:r>
    </w:p>
    <w:p>
      <w:pPr>
        <w:pStyle w:val="ListParagraph"/>
      </w:pPr>
      <w:r>
        <w:t xml:space="preserve">• 危险处置建议拦截率；</w:t>
      </w:r>
    </w:p>
    <w:p>
      <w:pPr>
        <w:pStyle w:val="ListParagraph"/>
      </w:pPr>
      <w:r>
        <w:t xml:space="preserve">• 人工复核触发率；</w:t>
      </w:r>
    </w:p>
    <w:p>
      <w:pPr>
        <w:pStyle w:val="ListParagraph"/>
      </w:pPr>
      <w:r>
        <w:t xml:space="preserve">• 规则否决与 LLM 结论冲突率。</w:t>
      </w:r>
    </w:p>
    <w:p>
      <w:pPr>
        <w:pStyle w:val="Normal"/>
      </w:pPr>
      <w:r>
        <w:t xml:space="preserve">Agent 与系统指标：</w:t>
      </w:r>
    </w:p>
    <w:p>
      <w:pPr>
        <w:pStyle w:val="ListParagraph"/>
      </w:pPr>
      <w:r>
        <w:t xml:space="preserve">• 工具调用合法率、无效动作率、重复查询率；</w:t>
      </w:r>
    </w:p>
    <w:p>
      <w:pPr>
        <w:pStyle w:val="ListParagraph"/>
      </w:pPr>
      <w:r>
        <w:t xml:space="preserve">• 平均轨迹长度、平均响应时间、Token/API 成本；</w:t>
      </w:r>
    </w:p>
    <w:p>
      <w:pPr>
        <w:pStyle w:val="ListParagraph"/>
      </w:pPr>
      <w:r>
        <w:t xml:space="preserve">• schema 校验通过率、证据覆盖率、候选根因的排序质量。</w:t>
      </w:r>
    </w:p>
    <w:p>
      <w:pPr>
        <w:pStyle w:val="ListParagraph"/>
      </w:pPr>
      <w:r>
        <w:t xml:space="preserve">• ReAct 循环率、最大步数触发率、非法 action 率、证据锚点命中率和提前终止准确率。</w:t>
      </w:r>
    </w:p>
    <w:p>
      <w:pPr>
        <w:pStyle w:val="Normal"/>
      </w:pPr>
      <w:r>
        <w:t xml:space="preserve">建议以“规则基线”和“当前混合 RAG”为两个对照，分别评测增加 Reranker、查询改写和 Agent 后的增量收益，避免把不同阶段的指标混在一起。</w:t>
      </w:r>
    </w:p>
    <w:p>
      <w:pPr>
        <w:pStyle w:val="Heading1"/>
      </w:pPr>
      <w:r>
        <w:t xml:space="preserve">11. 风险、合规与边界</w:t>
      </w:r>
    </w:p>
    <w:p>
      <w:pPr>
        <w:pStyle w:val="ListParagraph"/>
      </w:pPr>
      <w:r>
        <w:t xml:space="preserve">1. 标准文本和表格抽取错误。 条号、公式、单位和表格错位会直接传播到结论，必须人工抽检并保留原文映射。</w:t>
      </w:r>
    </w:p>
    <w:p>
      <w:pPr>
        <w:pStyle w:val="ListParagraph"/>
      </w:pPr>
      <w:r>
        <w:t xml:space="preserve">2. 行业案例来源不完整。 部分案例只有二手整理数据，正式引用前需补齐原始出处、时间、适用范围和指标定义。</w:t>
      </w:r>
    </w:p>
    <w:p>
      <w:pPr>
        <w:pStyle w:val="ListParagraph"/>
      </w:pPr>
      <w:r>
        <w:t xml:space="preserve">3. 查询改写改变语义。 数值、单位、设备类型和规程术语应优先用确定性规则处理，LLM 只做受限改写。</w:t>
      </w:r>
    </w:p>
    <w:p>
      <w:pPr>
        <w:pStyle w:val="ListParagraph"/>
      </w:pPr>
      <w:r>
        <w:t xml:space="preserve">4. RAG 排序错误。 召回命中不等于正确排序，需通过 Reranker、分块优化和评测降低错误证据进入上下文。</w:t>
      </w:r>
    </w:p>
    <w:p>
      <w:pPr>
        <w:pStyle w:val="ListParagraph"/>
      </w:pPr>
      <w:r>
        <w:t xml:space="preserve">5. 图谱因果被误读。 关系可达不等于因果成立，证据边必须记录来源和适用条件。</w:t>
      </w:r>
    </w:p>
    <w:p>
      <w:pPr>
        <w:pStyle w:val="ListParagraph"/>
      </w:pPr>
      <w:r>
        <w:t xml:space="preserve">6. Agent 越权。 受控 Agent 只能调用白名单工具，不允许直接执行停送电、隔离、检修等操作。</w:t>
      </w:r>
    </w:p>
    <w:p>
      <w:pPr>
        <w:pStyle w:val="ListParagraph"/>
      </w:pPr>
      <w:r>
        <w:t xml:space="preserve">7. 自洽性不等于正确性。 多次生成一致只能辅助候选聚合，不能替代 DL/T 722、DL/T 572、GB 26860 等规则和安全边界。</w:t>
      </w:r>
    </w:p>
    <w:p>
      <w:pPr>
        <w:pStyle w:val="ListParagraph"/>
      </w:pPr>
      <w:r>
        <w:t xml:space="preserve">8. 数据与版权。 标准原文、第三方数据和 API 密钥应遵守版权、许可和访问控制要求，不把敏感生产数据发送到外部服务。</w:t>
      </w:r>
    </w:p>
    <w:p>
      <w:pPr>
        <w:pStyle w:val="ListParagraph"/>
      </w:pPr>
      <w:r>
        <w:t xml:space="preserve">9. 多模态成本。 数据对齐、标注、存储和模型训练成本较高，必须用明确的故障覆盖收益证明其优先级。</w:t>
      </w:r>
    </w:p>
    <w:p>
      <w:pPr>
        <w:pStyle w:val="ListParagraph"/>
      </w:pPr>
      <w:r>
        <w:t xml:space="preserve">10. 自省与检索评估误判。 Self-RAG/CRAG 式质量判断会引入额外模型和阈值，可能误丢正确证据或增加延迟；应使用小规模标注集评估误拒率、漏检率和回退收益。</w:t>
      </w:r>
    </w:p>
    <w:p>
      <w:pPr>
        <w:pStyle w:val="ListParagraph"/>
      </w:pPr>
      <w:r>
        <w:t xml:space="preserve">11. 回退来源越界。 CRAG 的 Web 搜索回退不适用于本项目正式依据，回退只能进入本地规程库、结构化知识库、规则引擎或补充数据请求。</w:t>
      </w:r>
    </w:p>
    <w:p>
      <w:pPr>
        <w:pStyle w:val="Heading1"/>
      </w:pPr>
      <w:r>
        <w:t xml:space="preserve">12. 结论与下一步</w:t>
      </w:r>
    </w:p>
    <w:p>
      <w:pPr>
        <w:pStyle w:val="Normal"/>
      </w:pPr>
      <w:r>
        <w:t xml:space="preserve">第二轮调研的核心结论是：行业实践支持知识增强、工具协同和人工复核的组合路线；RAG 仍然是当前最成熟的工程起点；图结构和 Agent 能增强关系推理与证据收集，但必须以确定性规则和证据校验为前提。LoRA 适合固定任务适配，不适合作为规程知识更新和条号溯源的主要机制。</w:t>
      </w:r>
    </w:p>
    <w:p>
      <w:pPr>
        <w:pStyle w:val="Normal"/>
      </w:pPr>
      <w:r>
        <w:t xml:space="preserve">本项目的下一阶段不应盲目扩张技术栈，而应沿着现有主链路补齐质量和安全：</w:t>
      </w:r>
    </w:p>
    <w:p>
      <w:pPr>
        <w:pStyle w:val="ListParagraph"/>
      </w:pPr>
      <w:r>
        <w:t xml:space="preserve">1. 用真实 DeepSeek 和 Ollama 完成 50–100 条端到端评测，形成可复现基线；</w:t>
      </w:r>
    </w:p>
    <w:p>
      <w:pPr>
        <w:pStyle w:val="ListParagraph"/>
      </w:pPr>
      <w:r>
        <w:t xml:space="preserve">2. 优先实现 Reranker 和查询改写，验证能否把 Top-10 中的正确条文稳定提升到 Top-5；</w:t>
      </w:r>
    </w:p>
    <w:p>
      <w:pPr>
        <w:pStyle w:val="ListParagraph"/>
      </w:pPr>
      <w:r>
        <w:t xml:space="preserve">3. 增加 Self-RAG/CRAG 简化版检索质量闸门，判断检索必要性、相关性和支持度，并限制本地安全回退；</w:t>
      </w:r>
    </w:p>
    <w:p>
      <w:pPr>
        <w:pStyle w:val="ListParagraph"/>
      </w:pPr>
      <w:r>
        <w:t xml:space="preserve">4. 为每条证据分配 evidence_id，实现结论、条号、原文和适用范围的绑定；</w:t>
      </w:r>
    </w:p>
    <w:p>
      <w:pPr>
        <w:pStyle w:val="ListParagraph"/>
      </w:pPr>
      <w:r>
        <w:t xml:space="preserve">5. 将三比值、产气速率和注意值规则正式接入主链路，并增加规则否决；</w:t>
      </w:r>
    </w:p>
    <w:p>
      <w:pPr>
        <w:pStyle w:val="ListParagraph"/>
      </w:pPr>
      <w:r>
        <w:t xml:space="preserve">6. 定义 ReAct/RCAgent 式 Agent 工具 schema、动作白名单、最大步数和终止锚点；</w:t>
      </w:r>
    </w:p>
    <w:p>
      <w:pPr>
        <w:pStyle w:val="ListParagraph"/>
      </w:pPr>
      <w:r>
        <w:t xml:space="preserve">7. 在 P0/P1 稳定后再建设轻量证据图谱、多模态和 LoRA 对照实验；</w:t>
      </w:r>
    </w:p>
    <w:p>
      <w:pPr>
        <w:pStyle w:val="ListParagraph"/>
      </w:pPr>
      <w:r>
        <w:t xml:space="preserve">8. 保留人工复核关口，不把模型生成内容直接转成设备操作指令。</w:t>
      </w:r>
    </w:p>
    <w:p>
      <w:pPr>
        <w:pStyle w:val="KeyPoint"/>
      </w:pPr>
      <w:r>
        <w:t xml:space="preserve">一句话收束：本项目应采用规则提供硬边界、检索提供可追溯知识、Agent 提供受控调查、LLM 提供解释和报告、人工复核提供最终安全责任的混合架构。</w:t>
      </w:r>
    </w:p>
    <w:p>
      <w:pPr>
        <w:pStyle w:val="Heading1"/>
      </w:pPr>
      <w:r>
        <w:t xml:space="preserve">附录 A：资料与本报告证据映射</w:t>
      </w:r>
    </w:p>
    <w:tbl>
      <w:tblPr>
        <w:tblStyle w:val="TableGrid"/>
        <w:tblW w:w="0" w:type="auto"/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资料来源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可提取内容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对应报告章节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使用方式与边界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《论文阅读(已自动还原).xlsx》Sheet1，RCAgent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Controller/Expert、工具增强、OBSK、TSC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5.3、5.4、5.5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作为 Agent 工程机制参考，不外推云 RCA 指标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《论文阅读(已自动还原).xlsx》Sheet1，OBSK 条目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长观察只放头部和引用 ID，完整内容存外部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5.3、10.1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转化为 evidence_id 和证据库设计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《论文阅读(已自动还原).xlsx》Sheet1，RAG 基础论文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参数记忆 + 非参数记忆，面向知识密集型任务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4.1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作为外部知识检索的理论起点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《论文阅读(已自动还原).xlsx》Sheet1，现代 RAG 综述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从向量到知识图谱的架构族与权衡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4.1、4.4、3.1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用于说明路线选择依据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《论文阅读(已自动还原).xlsx》Sheet1，ReAct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Thought→Action→Observation 循环、推理与行动协同、循环与固定格式风险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5.2、5.3、5.5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用于受控 Agent 循环；增加步数上限、工具白名单和证据锚点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《论文阅读(已自动还原).xlsx》Sheet1，Self-RAG 条目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按需检索、相关/支持/有用性反思、候选筛选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4.2、4.4、10.1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转化为检索质量判断标签，自省结果不作为事实依据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《论文阅读(已自动还原).xlsx》Sheet1，CRAG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检索质量评估、精炼/丢弃/回退等纠正动作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4.2、4.4、10.1、11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用于检索纠错；正式依据不使用 Web 回退，仅回退本地规程库/规则或请求补数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《论文阅读(已自动还原).xlsx》Sheet1，动态路由条目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依据意图和复杂度调整图检索深度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6.3、6.4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作为后期图路由方向，不进入 MVP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《论文阅读(已自动还原).xlsx》Sheet1，EvLink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段落级图、来源证据链接、多跳推理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6.3、6.4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用于证据边设计，注意粒度与成本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《Doc2.docx》市场部分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四个行业案例及优缺点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2.1、2.2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数字待原始来源核验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《Doc2.docx》多模态部分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早期/中期/晚期融合、D-S、投票、Stacking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7.2、7.3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当前只采用晚期证据融合思想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《Doc2.docx》知识图谱部分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GraphRAG、GCN、四跳推理和 LLM 角色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6.1、6.2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作为第二阶段图谱依据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《Doc2.docx》LoRA 部分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冻结权重、低秩矩阵、适用与局限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8.1–8.3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不作主线，保留对照实验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项目日志与评测记录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50 条 Top-5 命中率 76.92%，瓶颈在排序层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9.3、10.1、10.2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项目实测，按仓库版本口径记录 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附录 B：主要参考文献</w:t>
      </w:r>
    </w:p>
    <w:p>
      <w:pPr>
        <w:pStyle w:val="ListParagraph"/>
      </w:pPr>
      <w:r>
        <w:t xml:space="preserve">1. Lewis et al. Retrieval-Augmented Generation for Knowledge-Intensive NLP Tasks.</w:t>
      </w:r>
    </w:p>
    <w:p>
      <w:pPr>
        <w:pStyle w:val="ListParagraph"/>
      </w:pPr>
      <w:r>
        <w:t xml:space="preserve">2. Gao et al. Retrieval-Augmented Generation for Large Language Models: A Survey. arXiv:2312.10997.</w:t>
      </w:r>
    </w:p>
    <w:p>
      <w:pPr>
        <w:pStyle w:val="ListParagraph"/>
      </w:pPr>
      <w:r>
        <w:t xml:space="preserve">3. From Vectors to Knowledge Graphs: A Comprehensive Analysis of Modern Retrieval-Augmented Generation Architectures.</w:t>
      </w:r>
    </w:p>
    <w:p>
      <w:pPr>
        <w:pStyle w:val="ListParagraph"/>
      </w:pPr>
      <w:r>
        <w:t xml:space="preserve">4. Wang et al. RCAgent: Cloud Root Cause Analysis by Autonomous Agents with Tool-Augmented Large Language Models. arXiv:2310.16340；CIKM 2024.</w:t>
      </w:r>
    </w:p>
    <w:p>
      <w:pPr>
        <w:pStyle w:val="ListParagraph"/>
      </w:pPr>
      <w:r>
        <w:t xml:space="preserve">5. EvLink: Source-Grounded Evidence Linking for Graph RAG.</w:t>
      </w:r>
    </w:p>
    <w:p>
      <w:pPr>
        <w:pStyle w:val="ListParagraph"/>
      </w:pPr>
      <w:r>
        <w:t xml:space="preserve">6. Asymmetric Dynamic Routing: Balancing Reasoning Depth and Computational Efficiency in HyperGraphRAG.</w:t>
      </w:r>
    </w:p>
    <w:p>
      <w:pPr>
        <w:pStyle w:val="ListParagraph"/>
      </w:pPr>
      <w:r>
        <w:t xml:space="preserve">7. Yao et al. ReAct: Synergizing Reasoning and Acting in Language Models. arXiv:2210.03629.</w:t>
      </w:r>
    </w:p>
    <w:p>
      <w:pPr>
        <w:pStyle w:val="ListParagraph"/>
      </w:pPr>
      <w:r>
        <w:t xml:space="preserve">8. Asai et al. Self-RAG: Learning to Retrieve, Generate, and Critique through Self-Reflection. arXiv:2310.11511.</w:t>
      </w:r>
    </w:p>
    <w:p>
      <w:pPr>
        <w:pStyle w:val="ListParagraph"/>
      </w:pPr>
      <w:r>
        <w:t xml:space="preserve">9. Yan et al. Corrective Retrieval Augmented Generation（CRAG）. arXiv:2401.15884.</w:t>
      </w:r>
    </w:p>
    <w:p>
      <w:pPr>
        <w:pStyle w:val="ListParagraph"/>
      </w:pPr>
      <w:r>
        <w:t xml:space="preserve">10. DL/T 722-2014《变压器油中溶解气体分析和判断导则》.</w:t>
      </w:r>
    </w:p>
    <w:p>
      <w:pPr>
        <w:pStyle w:val="ListParagraph"/>
      </w:pPr>
      <w:r>
        <w:t xml:space="preserve">11. DL/T 572-2021《电力变压器运行规程》.</w:t>
      </w:r>
    </w:p>
    <w:p>
      <w:pPr>
        <w:pStyle w:val="ListParagraph"/>
      </w:pPr>
      <w:r>
        <w:t xml:space="preserve">12. MM-RAGDiag: Multimodal Retrieval-Augmented Diagnosis for Oil-Immersed Transformers. ICIPS 2025.</w:t>
      </w:r>
    </w:p>
    <w:p>
      <w:pPr>
        <w:pStyle w:val="ListParagraph"/>
      </w:pPr>
      <w:r>
        <w:t xml:space="preserve">13. 团队材料：《论文阅读(已自动还原).xlsx》《Doc2.docx》、初次调研报告和项目开发日志。</w:t>
      </w:r>
    </w:p>
    <w:p>
      <w:pPr>
        <w:pStyle w:val="Quote"/>
      </w:pPr>
      <w:r>
        <w:t xml:space="preserve">数据说明：行业案例的量化指标来自团队现有整理材料，正式提交前应对关键数字逐条溯源，并统一引用格式。</w:t>
      </w:r>
    </w:p>
    <w:sectPr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  <w:pPr>
      <w:spacing w:after="160" w:line="360" w:lineRule="auto"/>
    </w:pPr>
    <w:rPr>
      <w:sz w:val="24"/>
      <w:szCs w:val="24"/>
    </w:rPr>
  </w:style>
  <w:style w:type="paragraph" w:styleId="Title">
    <w:name w:val="Title"/>
    <w:basedOn w:val="Normal"/>
    <w:next w:val="Subtitle"/>
    <w:qFormat/>
    <w:pPr>
      <w:jc w:val="center"/>
      <w:spacing w:before="2400" w:after="360"/>
    </w:pPr>
    <w:rPr>
      <w:b/>
      <w:color w:val="0B5394"/>
      <w:sz w:val="64"/>
      <w:szCs w:val="64"/>
    </w:rPr>
  </w:style>
  <w:style w:type="paragraph" w:styleId="Subtitle">
    <w:name w:val="Subtitle"/>
    <w:basedOn w:val="Normal"/>
    <w:next w:val="Normal"/>
    <w:qFormat/>
    <w:pPr>
      <w:jc w:val="center"/>
      <w:spacing w:before="120" w:after="720"/>
    </w:pPr>
    <w:rPr>
      <w:b/>
      <w:color w:val="2E75B6"/>
      <w:sz w:val="32"/>
      <w:szCs w:val="32"/>
    </w:rPr>
  </w:style>
  <w:style w:type="paragraph" w:styleId="Heading1">
    <w:name w:val="heading 1"/>
    <w:basedOn w:val="Normal"/>
    <w:next w:val="Normal"/>
    <w:qFormat/>
    <w:pPr>
      <w:pageBreakBefore/>
      <w:keepNext/>
      <w:keepLines/>
      <w:pBdr>
        <w:bottom w:val="single" w:sz="12" w:space="6" w:color="0B5394"/>
      </w:pBdr>
      <w:spacing w:before="120" w:after="300"/>
      <w:outlineLvl w:val="0"/>
    </w:pPr>
    <w:rPr>
      <w:b/>
      <w:color w:val="0B539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pBdr>
        <w:left w:val="single" w:sz="18" w:space="6" w:color="2E75B6"/>
      </w:pBdr>
      <w:ind w:left="180"/>
      <w:spacing w:before="300" w:after="140"/>
      <w:outlineLvl w:val="1"/>
    </w:pPr>
    <w:rPr>
      <w:b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6"/>
      <w:szCs w:val="26"/>
    </w:rPr>
  </w:style>
  <w:style w:type="paragraph" w:styleId="ListParagraph">
    <w:name w:val="List Paragraph"/>
    <w:basedOn w:val="Normal"/>
    <w:pPr>
      <w:ind w:left="520" hanging="260"/>
      <w:spacing w:after="80" w:line="340" w:lineRule="auto"/>
    </w:pPr>
    <w:rPr>
      <w:sz w:val="24"/>
      <w:szCs w:val="24"/>
    </w:rPr>
  </w:style>
  <w:style w:type="paragraph" w:styleId="Quote">
    <w:name w:val="Quote"/>
    <w:basedOn w:val="Normal"/>
    <w:pPr>
      <w:pBdr>
        <w:left w:val="single" w:sz="18" w:space="8" w:color="2E75B6"/>
      </w:pBdr>
      <w:shd w:val="clear" w:color="auto" w:fill="EAF3FB"/>
      <w:ind w:left="280" w:right="200"/>
      <w:spacing w:before="120" w:after="200"/>
    </w:pPr>
    <w:rPr>
      <w:color w:val="1F4E79"/>
      <w:sz w:val="22"/>
      <w:szCs w:val="22"/>
    </w:rPr>
  </w:style>
  <w:style w:type="paragraph" w:styleId="KeyPoint">
    <w:name w:val="Key Point"/>
    <w:basedOn w:val="Normal"/>
    <w:pPr>
      <w:pBdr>
        <w:left w:val="single" w:sz="24" w:space="8" w:color="0B5394"/>
      </w:pBdr>
      <w:shd w:val="clear" w:color="auto" w:fill="D9EAF7"/>
      <w:ind w:left="280" w:right="200"/>
      <w:spacing w:before="160" w:after="220"/>
    </w:pPr>
    <w:rPr>
      <w:b/>
      <w:color w:val="1F4E79"/>
      <w:sz w:val="24"/>
      <w:szCs w:val="24"/>
    </w:rPr>
  </w:style>
  <w:style w:type="paragraph" w:styleId="Code">
    <w:name w:val="Code"/>
    <w:basedOn w:val="Normal"/>
    <w:pPr>
      <w:shd w:val="clear" w:color="auto" w:fill="F5F5F5"/>
      <w:spacing w:after="0" w:line="280" w:lineRule="auto"/>
    </w:pPr>
    <w:rPr>
      <w:rFonts w:ascii="Consolas" w:eastAsia="Microsoft YaHei" w:hAnsi="Consolas"/>
      <w:color w:val="333333"/>
      <w:sz w:val="19"/>
      <w:szCs w:val="19"/>
    </w:rPr>
  </w:style>
  <w:style w:type="paragraph" w:styleId="TableText">
    <w:name w:val="Table Text"/>
    <w:basedOn w:val="Normal"/>
    <w:pPr>
      <w:spacing w:after="0" w:line="260" w:lineRule="auto"/>
    </w:pPr>
    <w:rPr>
      <w:sz w:val="18"/>
      <w:szCs w:val="18"/>
    </w:rPr>
  </w:style>
  <w:style w:type="paragraph" w:styleId="TableHeader">
    <w:name w:val="Table Header"/>
    <w:basedOn w:val="TableText"/>
    <w:pPr>
      <w:jc w:val="center"/>
      <w:spacing w:after="0" w:line="260" w:lineRule="auto"/>
    </w:pPr>
    <w:rPr>
      <w:b/>
      <w:color w:val="FFFFFF"/>
      <w:sz w:val="18"/>
      <w:szCs w:val="18"/>
    </w:rPr>
  </w:style>
  <w:style w:type="paragraph" w:styleId="Separator">
    <w:name w:val="Separator"/>
    <w:basedOn w:val="Normal"/>
    <w:pPr>
      <w:jc w:val="center"/>
      <w:spacing w:before="80" w:after="80"/>
    </w:pPr>
    <w:rPr>
      <w:color w:val="999999"/>
    </w:rPr>
  </w:style>
  <w:style w:type="table" w:styleId="TableGrid">
    <w:name w:val="Table Grid"/>
    <w:tblPr>
      <w:tblBorders>
        <w:top w:val="single" w:sz="4" w:color="D9E2F3"/>
        <w:left w:val="single" w:sz="4" w:color="D9E2F3"/>
        <w:bottom w:val="single" w:sz="4" w:color="D9E2F3"/>
        <w:right w:val="single" w:sz="4" w:color="D9E2F3"/>
        <w:insideH w:val="single" w:sz="4" w:color="D9E2F3"/>
        <w:insideV w:val="single" w:sz="4" w:color="D9E2F3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面向油浸式电力变压器故障根因分析的知识增强大模型调研报告（第二轮）</dc:title>
  <dc:creator>田雨翔、熊伯睿</dc:creator>
  <dc:subject>考题八技术向调研报告</dc:subject>
  <dcterms:created xsi:type="dcterms:W3CDTF">2026-09-25T00:00:00Z</dcterms:created>
  <dcterms:modified xsi:type="dcterms:W3CDTF">2026-09-25T00:00:00Z</dcterms:modified>
</cp:coreProperties>
</file>