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C1B2A">
      <w:pPr>
        <w:pStyle w:val="3"/>
        <w:bidi w:val="0"/>
      </w:pPr>
      <w:bookmarkStart w:id="0" w:name="_GoBack"/>
      <w:bookmarkEnd w:id="0"/>
      <w:r>
        <w:rPr>
          <w:rtl w:val="0"/>
        </w:rPr>
        <w:t>第 3 章 静态代码质量分析</w:t>
      </w:r>
    </w:p>
    <w:p w14:paraId="3F4ED8A9">
      <w:pPr>
        <w:rPr>
          <w:rtl w:val="0"/>
        </w:rPr>
      </w:pPr>
      <w:r>
        <w:rPr>
          <w:rtl w:val="0"/>
        </w:rPr>
        <w:t>本章旨在不运行 MaxKB 源代码的前提下，利用抽象语法树（AST/CST）分析技术和静态代码扫描工具组合（LibCST、Radon、Bandit），对其代码架构质量、逻辑复杂度和潜在安全隐患进行客观透视，并输出可视化的软件质量度量结果。</w:t>
      </w:r>
    </w:p>
    <w:p w14:paraId="4A0E67ED">
      <w:pPr>
        <w:rPr>
          <w:rtl w:val="0"/>
        </w:rPr>
      </w:pPr>
    </w:p>
    <w:p w14:paraId="04A311F7">
      <w:pPr>
        <w:pStyle w:val="4"/>
        <w:bidi w:val="0"/>
      </w:pPr>
      <w:r>
        <w:rPr>
          <w:rtl w:val="0"/>
        </w:rPr>
        <w:t>3.1 LibCST 框架介绍</w:t>
      </w:r>
    </w:p>
    <w:p w14:paraId="3738D896">
      <w:r>
        <w:rPr>
          <w:rtl w:val="0"/>
        </w:rPr>
        <w:t>在本次静态代码质量分析中，核心的检测与自动重构工作主要基于 Python 原生的 LibCST 框架展开。与 Python 内置的 ast 模块在解析时会丢弃代码格式信息（如换行、缩进、行内注释）不同，LibCST 构建的具体语法树（Concrete Syntax Tree）能够完整保留代码的所有词法单元。这种“无损解析（Round-trip capabilities）”特性使得它不仅能精确分析代码的逻辑结构缺陷，还能在保证原有代码风格（如团队约定的空行和缩进规则）不被破坏的前提下，执行安全的自动化代码重构。</w:t>
      </w:r>
    </w:p>
    <w:p w14:paraId="53F70C70">
      <w:r>
        <w:rPr>
          <w:rtl w:val="0"/>
        </w:rPr>
        <w:t>针对 MaxKB 的实际业务特征，本阶段主要应用了 LibCST 的两种核心访问者模式：</w:t>
      </w:r>
    </w:p>
    <w:p w14:paraId="29EE906F">
      <w:r>
        <w:rPr>
          <w:rtl w:val="0"/>
        </w:rPr>
        <w:t>Visitor 模式（被动探测）：构建了 CodeSmellVisitor，通过重载 visit_ExceptHandler、visit_FunctionDef 等底层语法节点访问方法，遍历所有源码文件。该模式实现了对全量异常捕获、非标准化命名以及异步阻塞行为的定向扫描。同时结合 MetadataWrapper 节点定位技术，程序具备了将代码缺陷精确定位至具体文件路径与行号的能力。</w:t>
      </w:r>
    </w:p>
    <w:p w14:paraId="7D3BDACE">
      <w:pPr>
        <w:rPr>
          <w:rtl w:val="0"/>
        </w:rPr>
      </w:pPr>
      <w:r>
        <w:rPr>
          <w:rtl w:val="0"/>
        </w:rPr>
        <w:t>Transformer 模式（主动重构）：构建了基于 CSTTransformer 的衍生类，通过匹配遗留的语法节点（如 .format() 字符串调用或 % 运算符），并在内存中实时替换为构建的 f-string 格式化新节点，从而实现了业务逻辑代码的批量自动化更新与规范化。</w:t>
      </w:r>
    </w:p>
    <w:p w14:paraId="3EFC4604">
      <w:pPr>
        <w:pStyle w:val="4"/>
        <w:bidi w:val="0"/>
      </w:pPr>
      <w:r>
        <w:rPr>
          <w:rtl w:val="0"/>
        </w:rPr>
        <w:t>3.2 代码异味检测结果</w:t>
      </w:r>
    </w:p>
    <w:p w14:paraId="7C9274A3">
      <w:r>
        <w:rPr>
          <w:rtl w:val="0"/>
        </w:rPr>
        <w:t>通过执行定制化的 LibCST 异味扫描矩阵，我们对 MaxKB 核心的 apps 目录进行了全量代码检测。扫描结果汇总显示，项目中累计发现 260 处代码异味（Code Smell）。整体风险分布为：中危（Medium）218 处，低危（Low）37 处，高危（High）5 处。</w:t>
      </w:r>
    </w:p>
    <w:p w14:paraId="11E14E51">
      <w:r>
        <w:rPr>
          <w:rtl w:val="0"/>
        </w:rPr>
        <w:t>主要的异味类型及其具体分布特征和技术影响如下：</w:t>
      </w:r>
    </w:p>
    <w:tbl>
      <w:tblPr>
        <w:tblStyle w:val="13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460BC6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96C4993">
            <w:r>
              <w:rPr>
                <w:rtl w:val="0"/>
              </w:rPr>
              <w:t>异味类型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EA5668B">
            <w:r>
              <w:rPr>
                <w:rtl w:val="0"/>
              </w:rPr>
              <w:t>发现数量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D706EC0">
            <w:r>
              <w:rPr>
                <w:rtl w:val="0"/>
              </w:rPr>
              <w:t>严重程度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50ADF0D">
            <w:r>
              <w:rPr>
                <w:rtl w:val="0"/>
              </w:rPr>
              <w:t>具体表现与微观定位案例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C3D3CB7">
            <w:r>
              <w:rPr>
                <w:rtl w:val="0"/>
              </w:rPr>
              <w:t>工程风险评估</w:t>
            </w:r>
          </w:p>
        </w:tc>
      </w:tr>
      <w:tr w14:paraId="77071D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6B7C587">
            <w:r>
              <w:rPr>
                <w:rtl w:val="0"/>
              </w:rPr>
              <w:t>异常处理不当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5A5088B">
            <w:r>
              <w:rPr>
                <w:rtl w:val="0"/>
              </w:rPr>
              <w:t>216 处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C781FEC">
            <w:r>
              <w:rPr>
                <w:rtl w:val="0"/>
              </w:rPr>
              <w:t>Medium / High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9070B90">
            <w:r>
              <w:rPr>
                <w:rtl w:val="0"/>
              </w:rPr>
              <w:t>表现为直接使用空的 except: 语句。例如在 base.py 第 104 行，程序使用了未指定异常类型的 except: 语句进行全局捕获。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01EB589">
            <w:r>
              <w:rPr>
                <w:rtl w:val="0"/>
              </w:rPr>
              <w:t>这种处理方式会捕获到预料之外的系统级异常（如 KeyboardInterrupt 或 MemoryError），导致系统底层的内存泄漏或死锁等问题被日志系统忽略，极大增加排查难度。</w:t>
            </w:r>
          </w:p>
        </w:tc>
      </w:tr>
      <w:tr w14:paraId="180B57C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045A84A">
            <w:r>
              <w:rPr>
                <w:rtl w:val="0"/>
              </w:rPr>
              <w:t>命名不规范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4DEEB3E">
            <w:r>
              <w:rPr>
                <w:rtl w:val="0"/>
              </w:rPr>
              <w:t>43 处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97CC01F">
            <w:r>
              <w:rPr>
                <w:rtl w:val="0"/>
              </w:rPr>
              <w:t>Low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47DC99C">
            <w:r>
              <w:rPr>
                <w:rtl w:val="0"/>
              </w:rPr>
              <w:t>表现为局部变量或内部工具函数使用了驼峰命名法（CamelCase）而非 Python 标准的下划线命名法（snake_case）。例如在 workflow_manage.py 文件中，密集出现了 globeLabel、globeLabelNew、globeValue 等不规范变量名。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B45F54C">
            <w:r>
              <w:rPr>
                <w:rtl w:val="0"/>
              </w:rPr>
              <w:t>代码风格的割裂会破坏项目的可读性，增加外部开发者参与开源社区代码审查与二次开发的认知负担。</w:t>
            </w:r>
          </w:p>
        </w:tc>
      </w:tr>
      <w:tr w14:paraId="703972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2A35ED4">
            <w:r>
              <w:rPr>
                <w:rtl w:val="0"/>
              </w:rPr>
              <w:t>异步/同步混用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C9BFB71">
            <w:r>
              <w:rPr>
                <w:rtl w:val="0"/>
              </w:rPr>
              <w:t>1 处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71699F5">
            <w:r>
              <w:rPr>
                <w:rtl w:val="0"/>
              </w:rPr>
              <w:t>High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7CEC543">
            <w:r>
              <w:rPr>
                <w:rtl w:val="0"/>
              </w:rPr>
              <w:t>在 async def 定义的异步逻辑上下文中，检测到了调用传统同步阻塞 API 的行为。具体定位在 stt.py 文件的第 134 行，异步环境中出现了同步的 read() 阻塞调用。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A7D1851">
            <w:r>
              <w:rPr>
                <w:rtl w:val="0"/>
              </w:rPr>
              <w:t>这种混用会导致 Django 的异步事件循环（Event Loop）被单一线程阻塞，在并发请求场景下会引发资源枯竭和服务响应延迟。</w:t>
            </w:r>
          </w:p>
        </w:tc>
      </w:tr>
    </w:tbl>
    <w:p w14:paraId="1DF4C0A3">
      <w:pPr>
        <w:pStyle w:val="4"/>
        <w:bidi w:val="0"/>
      </w:pPr>
      <w:r>
        <w:rPr>
          <w:rtl w:val="0"/>
        </w:rPr>
        <w:t>3.3 复杂度分析与排名</w:t>
      </w:r>
    </w:p>
    <w:p w14:paraId="1A0F02FE">
      <w:r>
        <w:rPr>
          <w:rtl w:val="0"/>
        </w:rPr>
        <w:t>代码的圈复杂度（Cyclomatic Complexity）是衡量业务逻辑分支数量与代码可测试性的核心评估指标。本阶段利用 radon 工具，在排除 Django 框架自动生成的数据库迁移文件（Migrations）后，共计对 MaxKB 系统底层业务的 2691 个函数进行了量化统计。</w:t>
      </w:r>
    </w:p>
    <w:p w14:paraId="5A22758A">
      <w:r>
        <w:rPr>
          <w:rtl w:val="0"/>
        </w:rPr>
        <w:t>解析 complexity_report.json 的数据可知，MaxKB 的系统复杂度呈现出功能高度集中的特征。其中，排名前五的高复杂度核心模块分别为：</w:t>
      </w:r>
    </w:p>
    <w:p w14:paraId="497D18D9">
      <w:r>
        <w:rPr>
          <w:rtl w:val="0"/>
        </w:rPr>
        <w:t>llm.py（大型语言模型交互核心）：累计复杂度 516。</w:t>
      </w:r>
    </w:p>
    <w:p w14:paraId="293CE57A">
      <w:r>
        <w:rPr>
          <w:rtl w:val="0"/>
        </w:rPr>
        <w:t>image.py（图像处理与解析模块）：累计复杂度 350。</w:t>
      </w:r>
    </w:p>
    <w:p w14:paraId="1BBFCB7C">
      <w:r>
        <w:rPr>
          <w:rtl w:val="0"/>
        </w:rPr>
        <w:t>embedding.py（向量化嵌入模型核心）：累计复杂度 342。</w:t>
      </w:r>
    </w:p>
    <w:p w14:paraId="2B29C296">
      <w:r>
        <w:rPr>
          <w:rtl w:val="0"/>
        </w:rPr>
        <w:t>tti.py（文本到图像生成接口）：累计复杂度 275。</w:t>
      </w:r>
    </w:p>
    <w:p w14:paraId="11C7E69B">
      <w:r>
        <w:rPr>
          <w:rtl w:val="0"/>
        </w:rPr>
        <w:t>workflow_manage.py（工作流编排引擎）：累计复杂度 274。</w:t>
      </w:r>
    </w:p>
    <w:p w14:paraId="7B8D50C9">
      <w:r>
        <w:rPr>
          <w:rtl w:val="0"/>
        </w:rPr>
        <w:t>从微观函数级别来看，在被扫描的 2691 个函数中，共有 7 个函数的圈复杂度超过了 15 的常规维护阈值。其中最为突出的高风险函数包括：</w:t>
      </w:r>
    </w:p>
    <w:p w14:paraId="03CD91A7">
      <w:r>
        <w:rPr>
          <w:rtl w:val="0"/>
        </w:rPr>
        <w:t>位于 compiler.py 模块中的 get_query_str 函数，其单一函数圈复杂度达到惊人的 49，内部嵌套了密集的 if-elif 语法分发链。</w:t>
      </w:r>
    </w:p>
    <w:p w14:paraId="0A385683">
      <w:r>
        <w:rPr>
          <w:rtl w:val="0"/>
        </w:rPr>
        <w:t>pdf_split_handle.py 中的 handle_links 函数，复杂度达到 24。</w:t>
      </w:r>
    </w:p>
    <w:p w14:paraId="1505E02E">
      <w:r>
        <w:rPr>
          <w:rtl w:val="0"/>
        </w:rPr>
        <w:t>base_chat_open_ai.py 中的 _convert_delta_to_message_chunk 消息格式转换函数，复杂度为 22。</w:t>
      </w:r>
      <w:r>
        <w:rPr>
          <w:rtl w:val="0"/>
        </w:rPr>
        <w:br w:type="textWrapping"/>
      </w:r>
      <w:r>
        <w:rPr>
          <w:rtl w:val="0"/>
        </w:rPr>
        <w:t>这些职责过载的函数不仅增加了单元测试用例的设计难度，同时也是项目后续演进中极易引入逻辑缺陷的高风险区域。</w:t>
      </w:r>
    </w:p>
    <w:p w14:paraId="33340620">
      <w:pPr>
        <w:pStyle w:val="4"/>
        <w:bidi w:val="0"/>
      </w:pPr>
      <w:r>
        <w:rPr>
          <w:rtl w:val="0"/>
        </w:rPr>
        <w:t>3.4 自动重构实验</w:t>
      </w:r>
    </w:p>
    <w:p w14:paraId="2B553B9E">
      <w:r>
        <w:rPr>
          <w:rtl w:val="0"/>
        </w:rPr>
        <w:t>在明确代码缺陷分布后，本研究利用 LibCST 的 Transformer 机制开展了自动重构实验。实验重点针对项目中广泛分布的过时语法进行批量转换。</w:t>
      </w:r>
    </w:p>
    <w:p w14:paraId="308E89D2">
      <w:r>
        <w:rPr>
          <w:rtl w:val="0"/>
        </w:rPr>
        <w:t>自动化收益分析结果表明，高达 85% 的遗留语法规范问题（如基础的字符串格式化、assertEquals 旧式单元测试断言、未排序的模块导入语句）可以通过抽象语法树实现安全的批量自动转换。由于此类节点在抽象语法树中具备固定且明确的结构特征，LibCST 能够在不改变程序运行逻辑的前提下完成代码语法的现代化升级。</w:t>
      </w:r>
    </w:p>
    <w:p w14:paraId="5046E25F">
      <w:r>
        <w:rPr>
          <w:rtl w:val="0"/>
        </w:rPr>
        <w:t>对于剩余约 15% 的复杂场景，例如包含多重动态传参的 %s 或带有特殊类型修饰符的语句，工具将其自动提取至人工审查清单进行单独修改。此实验证明了将 LibCST 集成至 MaxKB 的持续集成流程中，能够有效降低人工重构的成本并显著提升代码规范度。</w:t>
      </w:r>
    </w:p>
    <w:p w14:paraId="31C37F6F">
      <w:pPr>
        <w:pStyle w:val="4"/>
        <w:bidi w:val="0"/>
      </w:pPr>
      <w:r>
        <w:rPr>
          <w:rtl w:val="0"/>
        </w:rPr>
        <w:t>3.5 质量改进建议</w:t>
      </w:r>
    </w:p>
    <w:p w14:paraId="4D8880AA">
      <w:r>
        <w:rPr>
          <w:rtl w:val="0"/>
        </w:rPr>
        <w:t>结合代码质量指标以及 Bandit 安全扫描引擎生成的漏洞报告，针对 MaxKB 项目的架构优化，提出以下三项改进建议：</w:t>
      </w:r>
    </w:p>
    <w:p w14:paraId="45EEF64C">
      <w:r>
        <w:rPr>
          <w:rtl w:val="0"/>
        </w:rPr>
        <w:t>修复高危安全漏洞与减少攻击面</w:t>
      </w:r>
      <w:r>
        <w:rPr>
          <w:rtl w:val="0"/>
        </w:rPr>
        <w:br w:type="textWrapping"/>
      </w:r>
      <w:r>
        <w:rPr>
          <w:rtl w:val="0"/>
        </w:rPr>
        <w:t>根据安全扫描报告显示，系统共记录了 35 处中高危安全隐患（其中 HIGH 级别漏洞为 17 处）。具体而言：</w:t>
      </w:r>
    </w:p>
    <w:p w14:paraId="5B899B38">
      <w:r>
        <w:rPr>
          <w:rtl w:val="0"/>
        </w:rPr>
        <w:t>加密算法缺陷：最高频的安全风险是使用了不安全的哈希算法（共触发 12 次），例如在 application/flow/i_step_node.py 中使用了安全性较低的 SHA1 哈希算法。建议团队将认证或敏感场景下的加密算法全面升级至 SHA256 及以上标准。</w:t>
      </w:r>
    </w:p>
    <w:p w14:paraId="56C472DF">
      <w:r>
        <w:rPr>
          <w:rtl w:val="0"/>
        </w:rPr>
        <w:t>XML 解析漏洞：在 tools.py 等文件中触发了 5 次 blacklist 警告，报告指明代码使用 xml.etree.ElementTree.fromstring 解析不受信任的 XML 数据，存在 XML 外部实体注入（XXE）攻击风险。建议替换为 defusedxml 库进行安全解析。</w:t>
      </w:r>
    </w:p>
    <w:p w14:paraId="5E09D4AE">
      <w:r>
        <w:rPr>
          <w:rtl w:val="0"/>
        </w:rPr>
        <w:t>网络超时隐患：在 base_image_generate_node.py 等文件中检测到 7 次使用 requests 库发起网络调用但未配置 timeout 参数的行为。建议全局强制配置超时时间，防止线程资源被无响应的外部 API 耗尽。</w:t>
      </w:r>
    </w:p>
    <w:p w14:paraId="483C106F">
      <w:r>
        <w:rPr>
          <w:rtl w:val="0"/>
        </w:rPr>
        <w:t>规范全局异常处理机制</w:t>
      </w:r>
      <w:r>
        <w:rPr>
          <w:rtl w:val="0"/>
        </w:rPr>
        <w:br w:type="textWrapping"/>
      </w:r>
      <w:r>
        <w:rPr>
          <w:rtl w:val="0"/>
        </w:rPr>
        <w:t>针对扫描发现的 216 处“异常处理不当”问题，建议在团队内部建立严格的异常捕获规约。对于通用工具类函数，应要求开发者明确定义需要捕获的异常类型（如 except TypeError 或 except ConnectionError）。对于必须使用 except Exception: 进行全局兜底的业务场景，强制要求代码块接入 Python logging.exception() 或相关 APM 监控 SDK，记录完整的堆栈追踪信息。</w:t>
      </w:r>
    </w:p>
    <w:p w14:paraId="40BA83C4">
      <w:r>
        <w:rPr>
          <w:rtl w:val="0"/>
        </w:rPr>
        <w:t>解耦高复杂度业务模块</w:t>
      </w:r>
      <w:r>
        <w:rPr>
          <w:rtl w:val="0"/>
        </w:rPr>
        <w:br w:type="textWrapping"/>
      </w:r>
      <w:r>
        <w:rPr>
          <w:rtl w:val="0"/>
        </w:rPr>
        <w:t>针对圈复杂度达到 516 的 llm.py 以及单一复杂度为 49 的 get_query_str 函数，建议采用策略模式（Strategy Pattern）或工厂模式（Factory Pattern）进行架构解耦。例如，将 OpenAI、文心一言等不同大语言模型的参数组装与请求逻辑从单一文件的 if-elif 语法树中剥离，封装为独立的提供商（Provider）类。通过多态机制替代条件分支，以降低单一文件的维护难度，并提升系统对未来接入新模型的扩展能力。</w:t>
      </w:r>
    </w:p>
    <w:p w14:paraId="474D7BFB"/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61A2D5B1-7455-4F0F-862C-DEE9D155CBB5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75479039-FF69-4E98-97BD-68971301B900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52C0ED3C-ECC8-495C-8B55-226601A534EE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399AE3DA-8BB9-4021-B2F5-36AFE23BB386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09175938-CD01-4685-88E7-77130708CA07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1008BE3F-A789-45D0-A79D-42D0609230D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251F3C92"/>
    <w:rsid w:val="5DB81151"/>
    <w:rsid w:val="6A2520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9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2429</Words>
  <Characters>3414</Characters>
  <TotalTime>2</TotalTime>
  <ScaleCrop>false</ScaleCrop>
  <LinksUpToDate>false</LinksUpToDate>
  <CharactersWithSpaces>3630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2026-02-14T17:08:00Z</dcterms:created>
  <dc:creator>yan</dc:creator>
  <cp:lastModifiedBy>愫忞</cp:lastModifiedBy>
  <dcterms:modified xsi:type="dcterms:W3CDTF">2026-02-15T03:08:54Z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eyJoZGlkIjoiMDc1MTQyZGI1NGFkYTE4NjAzNzM3MTljYjc4OWIzZjgiLCJ1c2VySWQiOiIxMjMwNjc3MzcwIn0=</vt:lpwstr>
  </property>
  <property fmtid="{D5CDD505-2E9C-101B-9397-08002B2CF9AE}" pid="3" name="KSOProductBuildVer">
    <vt:lpwstr>2052-12.1.0.25225</vt:lpwstr>
  </property>
  <property fmtid="{D5CDD505-2E9C-101B-9397-08002B2CF9AE}" pid="4" name="ICV">
    <vt:lpwstr>ADD75240198E48A2AA92868E537EF0E4_13</vt:lpwstr>
  </property>
</Properties>
</file>