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59A76">
      <w:pPr>
        <w:jc w:val="center"/>
        <w:rPr>
          <w:rFonts w:hint="eastAsia" w:ascii="黑体" w:hAnsi="黑体" w:eastAsia="黑体" w:cs="黑体"/>
          <w:sz w:val="28"/>
          <w:szCs w:val="28"/>
        </w:rPr>
      </w:pPr>
      <w:r>
        <w:rPr>
          <w:rFonts w:hint="eastAsia" w:ascii="黑体" w:hAnsi="黑体" w:eastAsia="黑体" w:cs="黑体"/>
          <w:sz w:val="28"/>
          <w:szCs w:val="28"/>
        </w:rPr>
        <w:t>基于多维度分析的MaxKB项目深度解构与质量评估</w:t>
      </w:r>
    </w:p>
    <w:p w14:paraId="6B957DF0">
      <w:pPr>
        <w:rPr>
          <w:rFonts w:hint="eastAsia" w:ascii="黑体" w:hAnsi="黑体" w:eastAsia="黑体" w:cs="黑体"/>
          <w:sz w:val="28"/>
          <w:szCs w:val="28"/>
        </w:rPr>
      </w:pPr>
      <w:r>
        <w:rPr>
          <w:rFonts w:hint="eastAsia" w:ascii="黑体" w:hAnsi="黑体" w:eastAsia="黑体" w:cs="黑体"/>
          <w:sz w:val="28"/>
          <w:szCs w:val="28"/>
        </w:rPr>
        <w:t>第1章</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绪论</w:t>
      </w:r>
    </w:p>
    <w:p w14:paraId="5F369E1D">
      <w:pPr>
        <w:rPr>
          <w:rFonts w:hint="eastAsia" w:ascii="黑体" w:hAnsi="黑体" w:eastAsia="黑体" w:cs="黑体"/>
        </w:rPr>
      </w:pPr>
      <w:r>
        <w:rPr>
          <w:rFonts w:hint="eastAsia" w:ascii="黑体" w:hAnsi="黑体" w:eastAsia="黑体" w:cs="黑体"/>
        </w:rPr>
        <w:t>1.1MaxKB项目背景</w:t>
      </w:r>
    </w:p>
    <w:p w14:paraId="41BBF46F">
      <w:pPr>
        <w:ind w:firstLine="420" w:firstLineChars="0"/>
        <w:rPr>
          <w:rFonts w:hint="eastAsia"/>
        </w:rPr>
      </w:pPr>
      <w:r>
        <w:rPr>
          <w:rFonts w:hint="eastAsia"/>
        </w:rPr>
        <w:t>在生成式人工智能技术飞速发展的背景下，大语言模型虽然展现出了卓越的通用理解能力，但在面对企业私有数据或特定行业知识时，往往因训练数据的时滞性和缺乏领域深度而面临局限。为了解决这一痛点，检索增强生成（RAG）技术应运而生，而MaxKB正是在这一技术演进浪潮中脱颖而出的开源代表作。作为一个由1Panel团队精心打造的知识库管理系统，MaxKB的核心价值在于其能够为企业提供一个高度集成且易于部署的私有化AI助手方案。</w:t>
      </w:r>
    </w:p>
    <w:p w14:paraId="668EFE11">
      <w:pPr>
        <w:keepNext w:val="0"/>
        <w:keepLines w:val="0"/>
        <w:widowControl/>
        <w:suppressLineNumbers w:val="0"/>
        <w:jc w:val="center"/>
        <w:rPr>
          <w:rFonts w:hint="eastAsia"/>
        </w:rPr>
      </w:pPr>
      <w:r>
        <w:rPr>
          <w:rFonts w:ascii="宋体" w:hAnsi="宋体" w:eastAsia="宋体" w:cs="宋体"/>
          <w:kern w:val="0"/>
          <w:sz w:val="24"/>
          <w:szCs w:val="24"/>
          <w:lang w:val="en-US" w:eastAsia="zh-CN" w:bidi="ar"/>
          <w14:ligatures w14:val="standardContextual"/>
        </w:rPr>
        <w:drawing>
          <wp:inline distT="0" distB="0" distL="114300" distR="114300">
            <wp:extent cx="3542665" cy="5958840"/>
            <wp:effectExtent l="0" t="0" r="635"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542665" cy="5958840"/>
                    </a:xfrm>
                    <a:prstGeom prst="rect">
                      <a:avLst/>
                    </a:prstGeom>
                    <a:noFill/>
                    <a:ln w="9525">
                      <a:noFill/>
                    </a:ln>
                  </pic:spPr>
                </pic:pic>
              </a:graphicData>
            </a:graphic>
          </wp:inline>
        </w:drawing>
      </w:r>
    </w:p>
    <w:p w14:paraId="6E026917">
      <w:pPr>
        <w:ind w:firstLine="420" w:firstLineChars="0"/>
        <w:rPr>
          <w:rFonts w:hint="eastAsia"/>
        </w:rPr>
      </w:pPr>
      <w:r>
        <w:rPr>
          <w:rFonts w:hint="eastAsia"/>
        </w:rPr>
        <w:t>从技术实现层面来看，MaxKB并不只是简单的接口封装，它构建了一套完整的从文档处理到语义检索的工程流水线。其后端采用成熟的Python与Django框架，确保了业务逻辑的高可扩展性与系统稳定性；前端则利用Vue.js打造了直观的交互界面，极大地降低了非专业用户的使用门槛。更重要的是，它深度整合了PostgreSQL及其pgvector扩展插件，实现了大规模向量数据的高效索引与相似度检索。这种全栈式的开源方案，不仅满足了企业对于数据隐私的严苛要求，也为广大开发者提供了一个深入理解RAG系统内部机理的绝佳样本。</w:t>
      </w:r>
    </w:p>
    <w:p w14:paraId="396B9D60">
      <w:pPr>
        <w:rPr>
          <w:rFonts w:hint="eastAsia" w:ascii="黑体" w:hAnsi="黑体" w:eastAsia="黑体" w:cs="黑体"/>
        </w:rPr>
      </w:pPr>
      <w:r>
        <w:rPr>
          <w:rFonts w:hint="eastAsia" w:ascii="黑体" w:hAnsi="黑体" w:eastAsia="黑体" w:cs="黑体"/>
        </w:rPr>
        <w:t>1.2开源协议分析（GPL-3.0）</w:t>
      </w:r>
    </w:p>
    <w:p w14:paraId="32B67D9C">
      <w:pPr>
        <w:ind w:firstLine="420" w:firstLineChars="0"/>
        <w:rPr>
          <w:rFonts w:hint="eastAsia"/>
        </w:rPr>
      </w:pPr>
      <w:r>
        <w:rPr>
          <w:rFonts w:hint="eastAsia"/>
        </w:rPr>
        <w:t>在开源软件的治理体系中，许可证的选择往往决定了项目的协作基调与商业边界。MaxKB选择了GNU通用公共许可证第三版（GPL-3.0），这一决策充分体现了开发团队对“强保护性”开源生态的坚持。与宽松的MIT或Apache协议不同，GPL-3.0具有显著的传染属性，要求任何基于该项目的修改版或衍生作品在分发时必须保持相同的开源条款。这种机制有效地防止了核心技术在商业化过程中的碎片化与私有化，确保了每一项社区贡献都能最终回馈给整个开发者生态。</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84"/>
        <w:gridCol w:w="3006"/>
        <w:gridCol w:w="2116"/>
        <w:gridCol w:w="2116"/>
      </w:tblGrid>
      <w:tr w14:paraId="2AA8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0915960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特性维度</w:t>
            </w:r>
          </w:p>
        </w:tc>
        <w:tc>
          <w:tcPr>
            <w:tcW w:w="1814" w:type="pct"/>
            <w:shd w:val="clear" w:color="auto" w:fill="auto"/>
            <w:noWrap/>
            <w:vAlign w:val="center"/>
          </w:tcPr>
          <w:p w14:paraId="3507F4D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GPL-3.0</w:t>
            </w:r>
          </w:p>
        </w:tc>
        <w:tc>
          <w:tcPr>
            <w:tcW w:w="1215" w:type="pct"/>
            <w:shd w:val="clear" w:color="auto" w:fill="auto"/>
            <w:noWrap/>
            <w:vAlign w:val="center"/>
          </w:tcPr>
          <w:p w14:paraId="2E89C1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Apache2.0</w:t>
            </w:r>
          </w:p>
        </w:tc>
        <w:tc>
          <w:tcPr>
            <w:tcW w:w="1215" w:type="pct"/>
            <w:shd w:val="clear" w:color="auto" w:fill="auto"/>
            <w:noWrap/>
            <w:vAlign w:val="center"/>
          </w:tcPr>
          <w:p w14:paraId="0A68837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MIT</w:t>
            </w:r>
          </w:p>
        </w:tc>
      </w:tr>
      <w:tr w14:paraId="578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53" w:type="pct"/>
            <w:shd w:val="clear" w:color="auto" w:fill="auto"/>
            <w:noWrap/>
            <w:vAlign w:val="center"/>
          </w:tcPr>
          <w:p w14:paraId="1BFF973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开源义务(Copyleft)</w:t>
            </w:r>
          </w:p>
        </w:tc>
        <w:tc>
          <w:tcPr>
            <w:tcW w:w="1814" w:type="pct"/>
            <w:shd w:val="clear" w:color="auto" w:fill="auto"/>
            <w:noWrap/>
            <w:vAlign w:val="center"/>
          </w:tcPr>
          <w:p w14:paraId="2F581CC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强(Strong)衍生代码分发时必须保持开源</w:t>
            </w:r>
          </w:p>
        </w:tc>
        <w:tc>
          <w:tcPr>
            <w:tcW w:w="1215" w:type="pct"/>
            <w:shd w:val="clear" w:color="auto" w:fill="auto"/>
            <w:noWrap/>
            <w:vAlign w:val="center"/>
          </w:tcPr>
          <w:p w14:paraId="65B15A6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无：衍生代码可以闭源</w:t>
            </w:r>
          </w:p>
        </w:tc>
        <w:tc>
          <w:tcPr>
            <w:tcW w:w="1215" w:type="pct"/>
            <w:shd w:val="clear" w:color="auto" w:fill="auto"/>
            <w:noWrap/>
            <w:vAlign w:val="center"/>
          </w:tcPr>
          <w:p w14:paraId="0C50CB9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无：衍生代码可以闭源</w:t>
            </w:r>
          </w:p>
        </w:tc>
      </w:tr>
      <w:tr w14:paraId="79DE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53" w:type="pct"/>
            <w:shd w:val="clear" w:color="auto" w:fill="auto"/>
            <w:noWrap/>
            <w:vAlign w:val="center"/>
          </w:tcPr>
          <w:p w14:paraId="07FAA02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专利授权</w:t>
            </w:r>
          </w:p>
        </w:tc>
        <w:tc>
          <w:tcPr>
            <w:tcW w:w="1814" w:type="pct"/>
            <w:shd w:val="clear" w:color="auto" w:fill="auto"/>
            <w:noWrap/>
            <w:vAlign w:val="center"/>
          </w:tcPr>
          <w:p w14:paraId="1FFFD13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明确提供：包含显式的专利许可条款</w:t>
            </w:r>
          </w:p>
        </w:tc>
        <w:tc>
          <w:tcPr>
            <w:tcW w:w="1215" w:type="pct"/>
            <w:shd w:val="clear" w:color="auto" w:fill="auto"/>
            <w:noWrap/>
            <w:vAlign w:val="center"/>
          </w:tcPr>
          <w:p w14:paraId="2BDDFD3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明确提供：包含完善的专利许可</w:t>
            </w:r>
          </w:p>
        </w:tc>
        <w:tc>
          <w:tcPr>
            <w:tcW w:w="1215" w:type="pct"/>
            <w:shd w:val="clear" w:color="auto" w:fill="auto"/>
            <w:noWrap/>
            <w:vAlign w:val="center"/>
          </w:tcPr>
          <w:p w14:paraId="28E46DF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不明确：通常不涉及专利授权</w:t>
            </w:r>
          </w:p>
        </w:tc>
      </w:tr>
      <w:tr w14:paraId="2689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53" w:type="pct"/>
            <w:shd w:val="clear" w:color="auto" w:fill="auto"/>
            <w:noWrap/>
            <w:vAlign w:val="center"/>
          </w:tcPr>
          <w:p w14:paraId="4F1387A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修改声明</w:t>
            </w:r>
          </w:p>
        </w:tc>
        <w:tc>
          <w:tcPr>
            <w:tcW w:w="1814" w:type="pct"/>
            <w:shd w:val="clear" w:color="auto" w:fill="auto"/>
            <w:noWrap/>
            <w:vAlign w:val="center"/>
          </w:tcPr>
          <w:p w14:paraId="22D917D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要求：必须在修改文件中声明变动</w:t>
            </w:r>
          </w:p>
        </w:tc>
        <w:tc>
          <w:tcPr>
            <w:tcW w:w="1215" w:type="pct"/>
            <w:shd w:val="clear" w:color="auto" w:fill="auto"/>
            <w:noWrap/>
            <w:vAlign w:val="center"/>
          </w:tcPr>
          <w:p w14:paraId="75BEB6C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要求：必须在修改文件中保留通知</w:t>
            </w:r>
          </w:p>
        </w:tc>
        <w:tc>
          <w:tcPr>
            <w:tcW w:w="1215" w:type="pct"/>
            <w:shd w:val="clear" w:color="auto" w:fill="auto"/>
            <w:noWrap/>
            <w:vAlign w:val="center"/>
          </w:tcPr>
          <w:p w14:paraId="5322095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不要求：仅需保留原始许可声明</w:t>
            </w:r>
          </w:p>
        </w:tc>
      </w:tr>
      <w:tr w14:paraId="0990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53" w:type="pct"/>
            <w:shd w:val="clear" w:color="auto" w:fill="auto"/>
            <w:noWrap/>
            <w:vAlign w:val="center"/>
          </w:tcPr>
          <w:p w14:paraId="08A28CF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商业友好度</w:t>
            </w:r>
          </w:p>
        </w:tc>
        <w:tc>
          <w:tcPr>
            <w:tcW w:w="1814" w:type="pct"/>
            <w:shd w:val="clear" w:color="auto" w:fill="auto"/>
            <w:noWrap/>
            <w:vAlign w:val="center"/>
          </w:tcPr>
          <w:p w14:paraId="21BBBA8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中：适合作为SaaS服务，但不便进行商业化闭源封装</w:t>
            </w:r>
          </w:p>
        </w:tc>
        <w:tc>
          <w:tcPr>
            <w:tcW w:w="1215" w:type="pct"/>
            <w:shd w:val="clear" w:color="auto" w:fill="auto"/>
            <w:noWrap/>
            <w:vAlign w:val="center"/>
          </w:tcPr>
          <w:p w14:paraId="130D354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高：允许商业闭源，且提供专利保护</w:t>
            </w:r>
          </w:p>
        </w:tc>
        <w:tc>
          <w:tcPr>
            <w:tcW w:w="1215" w:type="pct"/>
            <w:shd w:val="clear" w:color="auto" w:fill="auto"/>
            <w:noWrap/>
            <w:vAlign w:val="center"/>
          </w:tcPr>
          <w:p w14:paraId="2B9C060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极高：限制极少，商业适配最为广泛</w:t>
            </w:r>
          </w:p>
        </w:tc>
      </w:tr>
      <w:tr w14:paraId="6567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53" w:type="pct"/>
            <w:shd w:val="clear" w:color="auto" w:fill="auto"/>
            <w:noWrap/>
            <w:vAlign w:val="center"/>
          </w:tcPr>
          <w:p w14:paraId="7596264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代表性项目</w:t>
            </w:r>
          </w:p>
        </w:tc>
        <w:tc>
          <w:tcPr>
            <w:tcW w:w="1814" w:type="pct"/>
            <w:shd w:val="clear" w:color="auto" w:fill="auto"/>
            <w:noWrap/>
            <w:vAlign w:val="center"/>
          </w:tcPr>
          <w:p w14:paraId="7DF632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MaxKB,Linux内核,Ansible</w:t>
            </w:r>
          </w:p>
        </w:tc>
        <w:tc>
          <w:tcPr>
            <w:tcW w:w="1215" w:type="pct"/>
            <w:shd w:val="clear" w:color="auto" w:fill="auto"/>
            <w:noWrap/>
            <w:vAlign w:val="center"/>
          </w:tcPr>
          <w:p w14:paraId="681AB79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Kubernetes,Dify,Spring</w:t>
            </w:r>
          </w:p>
        </w:tc>
        <w:tc>
          <w:tcPr>
            <w:tcW w:w="1215" w:type="pct"/>
            <w:shd w:val="clear" w:color="auto" w:fill="auto"/>
            <w:noWrap/>
            <w:vAlign w:val="center"/>
          </w:tcPr>
          <w:p w14:paraId="70A8CAB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14:ligatures w14:val="standardContextual"/>
              </w:rPr>
              <w:t>React,Vue.js,Node.js</w:t>
            </w:r>
          </w:p>
        </w:tc>
      </w:tr>
    </w:tbl>
    <w:p w14:paraId="34B55F05">
      <w:pPr>
        <w:ind w:firstLine="420" w:firstLineChars="0"/>
        <w:rPr>
          <w:rFonts w:hint="eastAsia"/>
        </w:rPr>
      </w:pPr>
      <w:r>
        <w:rPr>
          <w:rFonts w:hint="eastAsia"/>
        </w:rPr>
        <w:t>深入探讨GPL-3.0的细节可以发现，它在专利保护与数字版权管理方面也提供了更为现代化的约束。该协议通过明确的专利授权条款，为用户和开发者构筑了一道法律防火墙，使其免受潜在专利诉讼的滋扰。同时，其反Tivoization条款则进一步捍卫了用户在特定硬件上安装和运行修改后软件的权力。通过这种强力的法律契约，MaxKB在吸引全球开发者共同协作的同时，也为企业用户提供了一个透明且受保护的工程底座，使得技术创新的红利能够在开源框架内得到最大限度的留存。</w:t>
      </w:r>
    </w:p>
    <w:p w14:paraId="3F2E49D4">
      <w:pPr>
        <w:rPr>
          <w:rFonts w:hint="eastAsia" w:ascii="黑体" w:hAnsi="黑体" w:eastAsia="黑体" w:cs="黑体"/>
        </w:rPr>
      </w:pPr>
      <w:r>
        <w:rPr>
          <w:rFonts w:hint="eastAsia" w:ascii="黑体" w:hAnsi="黑体" w:eastAsia="黑体" w:cs="黑体"/>
        </w:rPr>
        <w:t>1.3LLM生态中的地位</w:t>
      </w:r>
    </w:p>
    <w:p w14:paraId="78E93B14">
      <w:pPr>
        <w:ind w:firstLine="420" w:firstLineChars="0"/>
        <w:rPr>
          <w:rFonts w:hint="eastAsia"/>
        </w:rPr>
      </w:pPr>
      <w:r>
        <w:rPr>
          <w:rFonts w:hint="eastAsia"/>
        </w:rPr>
        <w:t>放眼当前繁荣的大语言模型应用生态，MaxKB被定位在至关重要的应用集成层，起到了连接底层基础模型与上层具体业务场景的桥梁作用。在与Dify或FastGPT等同类项目的横向对比中，MaxKB展现出了鲜明的“知识管理”特质。它并不追求过于复杂的工作流编排，而是将核心研发精力聚焦于RAG链路的极致优化，通过更精细的分段策略和更灵活的检索配置，显著提升了模型回答的准确度与相关性。这种专注度使得它在处理大规模、专业性强的知识库时表现出更优的工程表现力。</w:t>
      </w:r>
    </w:p>
    <w:p w14:paraId="48B685E0">
      <w:pPr>
        <w:keepNext w:val="0"/>
        <w:keepLines w:val="0"/>
        <w:widowControl/>
        <w:suppressLineNumbers w:val="0"/>
        <w:jc w:val="center"/>
        <w:rPr>
          <w:rFonts w:hint="eastAsia"/>
        </w:rPr>
      </w:pPr>
      <w:r>
        <w:rPr>
          <w:rFonts w:ascii="宋体" w:hAnsi="宋体" w:eastAsia="宋体" w:cs="宋体"/>
          <w:kern w:val="0"/>
          <w:sz w:val="24"/>
          <w:szCs w:val="24"/>
          <w:lang w:val="en-US" w:eastAsia="zh-CN" w:bidi="ar"/>
          <w14:ligatures w14:val="standardContextual"/>
        </w:rPr>
        <w:drawing>
          <wp:inline distT="0" distB="0" distL="114300" distR="114300">
            <wp:extent cx="1628775" cy="2405380"/>
            <wp:effectExtent l="0" t="0" r="952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1628775" cy="2405380"/>
                    </a:xfrm>
                    <a:prstGeom prst="rect">
                      <a:avLst/>
                    </a:prstGeom>
                    <a:noFill/>
                    <a:ln w="9525">
                      <a:noFill/>
                    </a:ln>
                  </pic:spPr>
                </pic:pic>
              </a:graphicData>
            </a:graphic>
          </wp:inline>
        </w:drawing>
      </w:r>
    </w:p>
    <w:p w14:paraId="0D37E0BC">
      <w:pPr>
        <w:ind w:firstLine="420" w:firstLineChars="0"/>
        <w:rPr>
          <w:rFonts w:hint="eastAsia"/>
        </w:rPr>
      </w:pPr>
      <w:r>
        <w:rPr>
          <w:rFonts w:hint="eastAsia"/>
        </w:rPr>
        <w:t>此外，MaxKB在生态位上的优势还源于其与1Panel运维面板的深度联动。这种天然的生态支持使得MaxKB在容器化部署、自动化监控以及轻量化运维方面具备了得天独厚的便利性，极大地解决了开源软件“部署容易运维难”的长期困境。通过补全大语言模型落地过程中的“最后一公里”，MaxKB不仅成为了个人开发者探索AI应用的首选，也成为了许多企业构建国产化AI解决方案时不可或缺的核心组件，在推动LLM走向实用化的过程中占据了不可替代的地位。</w:t>
      </w:r>
    </w:p>
    <w:p w14:paraId="435C517C">
      <w:pPr>
        <w:rPr>
          <w:rFonts w:hint="eastAsia" w:ascii="黑体" w:hAnsi="黑体" w:eastAsia="黑体" w:cs="黑体"/>
        </w:rPr>
      </w:pPr>
      <w:r>
        <w:rPr>
          <w:rFonts w:hint="eastAsia" w:ascii="黑体" w:hAnsi="黑体" w:eastAsia="黑体" w:cs="黑体"/>
        </w:rPr>
        <w:t>1.4分析目标与意义</w:t>
      </w:r>
    </w:p>
    <w:p w14:paraId="540595BC">
      <w:pPr>
        <w:ind w:firstLine="420" w:firstLineChars="0"/>
        <w:rPr>
          <w:rFonts w:hint="eastAsia"/>
        </w:rPr>
      </w:pPr>
      <w:r>
        <w:rPr>
          <w:rFonts w:hint="eastAsia"/>
        </w:rPr>
        <w:t>面对这样一个结构复杂且迭代飞速的开源系统，对其进行多维度的深入审计具有深远的学术价值与实践意义。本项研究的核心目标不在于简单的功能性测试，而是旨在通过严谨的工程方法论，揭示MaxKB在演化轨迹、代码质量以及安全防御方面的内在表现。通过采集并分析数千次Git提交记录，我们将深度剖析大型AI开源项目在社区权力分配与模块稳定性方面的演化规律，为理解现代开源软件的生命周期提供量化依据。</w:t>
      </w:r>
    </w:p>
    <w:p w14:paraId="74E0639A">
      <w:pPr>
        <w:ind w:firstLine="420" w:firstLineChars="0"/>
        <w:rPr>
          <w:rFonts w:hint="eastAsia"/>
        </w:rPr>
      </w:pPr>
      <w:r>
        <w:rPr>
          <w:rFonts w:hint="eastAsia"/>
        </w:rPr>
        <w:t>同时，本研究还将目光投向了更为硬核的技术底层。通过引入LibCST等先进的静态代码分析技术，我们将对系统架构中的逻辑异味进行深度挖掘，评估其在大规模并发与复杂业务场景下的稳健性。针对RAG系统特有的安全边界问题，如Prompt注入漏洞及多租户环境下的数据隔离安全性，本研究将通过自动化扫描与形式化验证手段进行严苛评估。这一系列审计工作不仅能够为MaxKB项目的后续迭代提供针对性的优化建议，更重要的是，它为业界提供了一套可量化、可复制的开源AI系统审计范式，对于提升整个开源社区的工程质量与安全意识具有重要的推动作用。</w:t>
      </w:r>
    </w:p>
    <w:p w14:paraId="6AA5A3AB">
      <w:pPr>
        <w:spacing w:line="240" w:lineRule="auto"/>
        <w:rPr>
          <w:rFonts w:hint="eastAsia" w:ascii="黑体" w:hAnsi="黑体" w:eastAsia="黑体" w:cs="黑体"/>
          <w:sz w:val="28"/>
          <w:szCs w:val="28"/>
        </w:rPr>
      </w:pPr>
      <w:r>
        <w:rPr>
          <w:rFonts w:hint="eastAsia" w:ascii="黑体" w:hAnsi="黑体" w:eastAsia="黑体" w:cs="黑体"/>
          <w:sz w:val="28"/>
          <w:szCs w:val="28"/>
        </w:rPr>
        <w:t>第2章</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仓库演化分析</w:t>
      </w:r>
    </w:p>
    <w:p w14:paraId="04A4DD79">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仓库演化分析旨在通过对MaxKB项目历史变更记录的深度挖掘，还原其从初创到成熟的工程路径。本章通过量化贡献者行为、代码波动以及社区互动数据，为评估项目生命力与代码质量提供客观依据。</w:t>
      </w:r>
    </w:p>
    <w:p w14:paraId="2B277F97">
      <w:pPr>
        <w:spacing w:line="240" w:lineRule="auto"/>
        <w:rPr>
          <w:rFonts w:hint="eastAsia" w:ascii="黑体" w:hAnsi="黑体" w:eastAsia="黑体" w:cs="黑体"/>
          <w:sz w:val="24"/>
          <w:szCs w:val="24"/>
        </w:rPr>
      </w:pPr>
      <w:r>
        <w:rPr>
          <w:rFonts w:hint="eastAsia" w:ascii="黑体" w:hAnsi="黑体" w:eastAsia="黑体" w:cs="黑体"/>
          <w:sz w:val="24"/>
          <w:szCs w:val="24"/>
        </w:rPr>
        <w:t>2.1数据采集方法</w:t>
      </w:r>
    </w:p>
    <w:p w14:paraId="0CC7D6E5">
      <w:pPr>
        <w:spacing w:line="240" w:lineRule="auto"/>
        <w:ind w:firstLine="420" w:firstLineChars="0"/>
        <w:rPr>
          <w:rFonts w:hint="eastAsia" w:ascii="黑体" w:hAnsi="黑体" w:eastAsia="黑体" w:cs="黑体"/>
          <w:sz w:val="24"/>
          <w:szCs w:val="24"/>
        </w:rPr>
      </w:pPr>
      <w:r>
        <w:rPr>
          <w:rFonts w:hint="eastAsia" w:ascii="宋体" w:hAnsi="宋体" w:eastAsia="宋体" w:cs="宋体"/>
          <w:sz w:val="24"/>
          <w:szCs w:val="24"/>
        </w:rPr>
        <w:t>本研究的数据采集工作基于开源项目的全生命周期视角，涵盖了从底层Git提交记录到高层社区交互数据的多维信息。为了保证数据的准确性与完整性，我们构建了一套自动化数据采集与预处理流水线。</w:t>
      </w:r>
    </w:p>
    <w:p w14:paraId="24A9AD78">
      <w:pPr>
        <w:spacing w:line="240" w:lineRule="auto"/>
        <w:rPr>
          <w:rFonts w:hint="eastAsia" w:ascii="黑体" w:hAnsi="黑体" w:eastAsia="黑体" w:cs="黑体"/>
          <w:sz w:val="24"/>
          <w:szCs w:val="24"/>
        </w:rPr>
      </w:pPr>
      <w:r>
        <w:rPr>
          <w:rFonts w:hint="eastAsia" w:ascii="黑体" w:hAnsi="黑体" w:eastAsia="黑体" w:cs="黑体"/>
          <w:sz w:val="24"/>
          <w:szCs w:val="24"/>
        </w:rPr>
        <w:t>2.1.1技术选型与工具链</w:t>
      </w:r>
    </w:p>
    <w:p w14:paraId="3A5FBE4D">
      <w:pPr>
        <w:spacing w:line="240" w:lineRule="auto"/>
        <w:ind w:firstLine="420" w:firstLineChars="0"/>
        <w:rPr>
          <w:rFonts w:hint="eastAsia" w:ascii="黑体" w:hAnsi="黑体" w:eastAsia="黑体" w:cs="黑体"/>
          <w:sz w:val="24"/>
          <w:szCs w:val="24"/>
        </w:rPr>
      </w:pPr>
      <w:r>
        <w:rPr>
          <w:rFonts w:hint="eastAsia" w:ascii="宋体" w:hAnsi="宋体" w:eastAsia="宋体" w:cs="宋体"/>
          <w:sz w:val="24"/>
          <w:szCs w:val="24"/>
        </w:rPr>
        <w:t>在采集方案的选择上，我们采用了“底层接口调用+高层框架封装”的策略。针对Git历史记录的挖掘，主要依托PyDriller框架。相比于传统的Git命令行解析，PyDriller能够高效地遍历每一个Commit，并直接提取文件重命名、代码行变动（LinesofCodeChurn）以及修改类型等细粒度属性。同时，利用GitPython库处理本地仓库的状态追踪与版本对比，确保了采集过程对复杂分支结构的兼容性。</w:t>
      </w:r>
    </w:p>
    <w:p w14:paraId="6181F9B1">
      <w:pPr>
        <w:spacing w:line="240" w:lineRule="auto"/>
        <w:rPr>
          <w:rFonts w:hint="eastAsia" w:ascii="黑体" w:hAnsi="黑体" w:eastAsia="黑体" w:cs="黑体"/>
          <w:sz w:val="24"/>
          <w:szCs w:val="24"/>
        </w:rPr>
      </w:pPr>
      <w:r>
        <w:rPr>
          <w:rFonts w:hint="eastAsia" w:ascii="黑体" w:hAnsi="黑体" w:eastAsia="黑体" w:cs="黑体"/>
          <w:sz w:val="24"/>
          <w:szCs w:val="24"/>
        </w:rPr>
        <w:t>2.1.2采集维度定义</w:t>
      </w:r>
    </w:p>
    <w:p w14:paraId="6F3CD9B5">
      <w:pPr>
        <w:spacing w:line="240" w:lineRule="auto"/>
        <w:rPr>
          <w:rFonts w:hint="eastAsia" w:ascii="黑体" w:hAnsi="黑体" w:eastAsia="黑体" w:cs="黑体"/>
          <w:sz w:val="24"/>
          <w:szCs w:val="24"/>
        </w:rPr>
      </w:pPr>
      <w:r>
        <w:rPr>
          <w:rFonts w:hint="eastAsia" w:ascii="宋体" w:hAnsi="宋体" w:eastAsia="宋体" w:cs="宋体"/>
          <w:sz w:val="24"/>
          <w:szCs w:val="24"/>
        </w:rPr>
        <w:t>数据采集分为三个核心维度：</w:t>
      </w:r>
    </w:p>
    <w:p w14:paraId="7533EAD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提交维度（Commit-level）：采集包括提交哈希、作者身份、提交时间戳及消息内容。这是构建开发者画像与分析活动热度的基础。</w:t>
      </w:r>
    </w:p>
    <w:p w14:paraId="07024ABC">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文件与模块维度（File-level）：统计各模块内文件的修改频率、代码添加量与删除量。通过追踪文件在不同版本的生存周期，评估模块的稳定性。</w:t>
      </w:r>
    </w:p>
    <w:p w14:paraId="46834689">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社区交互维度（Issue-level）：利用GitHubRESTAPI异步抓取Issue的创建时间、关闭时间及标签信息，用以计算社区的维护响应效率。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2768"/>
        <w:gridCol w:w="1405"/>
        <w:gridCol w:w="3118"/>
      </w:tblGrid>
      <w:tr w14:paraId="3A7A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6D137077">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数据维度</w:t>
            </w:r>
          </w:p>
        </w:tc>
        <w:tc>
          <w:tcPr>
            <w:tcW w:w="2768" w:type="dxa"/>
            <w:vAlign w:val="center"/>
          </w:tcPr>
          <w:p w14:paraId="788B5E0A">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核心字段</w:t>
            </w:r>
          </w:p>
        </w:tc>
        <w:tc>
          <w:tcPr>
            <w:tcW w:w="1405" w:type="dxa"/>
            <w:vAlign w:val="center"/>
          </w:tcPr>
          <w:p w14:paraId="3244CDC9">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来源工具</w:t>
            </w:r>
          </w:p>
        </w:tc>
        <w:tc>
          <w:tcPr>
            <w:tcW w:w="3118" w:type="dxa"/>
            <w:vAlign w:val="center"/>
          </w:tcPr>
          <w:p w14:paraId="72D4C01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分析用途</w:t>
            </w:r>
          </w:p>
        </w:tc>
      </w:tr>
      <w:tr w14:paraId="0D0E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243AB63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提交记录</w:t>
            </w:r>
          </w:p>
        </w:tc>
        <w:tc>
          <w:tcPr>
            <w:tcW w:w="2768" w:type="dxa"/>
            <w:vAlign w:val="center"/>
          </w:tcPr>
          <w:p w14:paraId="41EFF1E3">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Author,Date,Hash</w:t>
            </w:r>
          </w:p>
        </w:tc>
        <w:tc>
          <w:tcPr>
            <w:tcW w:w="1405" w:type="dxa"/>
            <w:vAlign w:val="center"/>
          </w:tcPr>
          <w:p w14:paraId="63E7750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PyDriller</w:t>
            </w:r>
          </w:p>
        </w:tc>
        <w:tc>
          <w:tcPr>
            <w:tcW w:w="3118" w:type="dxa"/>
            <w:vAlign w:val="center"/>
          </w:tcPr>
          <w:p w14:paraId="1CABB5A3">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贡献者画像、活动热度分析</w:t>
            </w:r>
          </w:p>
        </w:tc>
      </w:tr>
      <w:tr w14:paraId="7667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6B4B321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代码变更</w:t>
            </w:r>
          </w:p>
        </w:tc>
        <w:tc>
          <w:tcPr>
            <w:tcW w:w="2768" w:type="dxa"/>
            <w:vAlign w:val="center"/>
          </w:tcPr>
          <w:p w14:paraId="47ABAE91">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Insertions,Deletions</w:t>
            </w:r>
          </w:p>
        </w:tc>
        <w:tc>
          <w:tcPr>
            <w:tcW w:w="1405" w:type="dxa"/>
            <w:vAlign w:val="center"/>
          </w:tcPr>
          <w:p w14:paraId="6C573F0D">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GitPython</w:t>
            </w:r>
          </w:p>
        </w:tc>
        <w:tc>
          <w:tcPr>
            <w:tcW w:w="3118" w:type="dxa"/>
            <w:vAlign w:val="center"/>
          </w:tcPr>
          <w:p w14:paraId="6C53FFAD">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模块稳定性、代码波动分析</w:t>
            </w:r>
          </w:p>
        </w:tc>
      </w:tr>
      <w:tr w14:paraId="01DB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4C4F6CD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社区响应</w:t>
            </w:r>
          </w:p>
        </w:tc>
        <w:tc>
          <w:tcPr>
            <w:tcW w:w="2768" w:type="dxa"/>
            <w:vAlign w:val="center"/>
          </w:tcPr>
          <w:p w14:paraId="20BCFDA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Created_at,Closed_at</w:t>
            </w:r>
          </w:p>
        </w:tc>
        <w:tc>
          <w:tcPr>
            <w:tcW w:w="1405" w:type="dxa"/>
            <w:vAlign w:val="center"/>
          </w:tcPr>
          <w:p w14:paraId="1459A48F">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GitHubAPI</w:t>
            </w:r>
          </w:p>
        </w:tc>
        <w:tc>
          <w:tcPr>
            <w:tcW w:w="3118" w:type="dxa"/>
            <w:vAlign w:val="center"/>
          </w:tcPr>
          <w:p w14:paraId="76E2BB9B">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维护效率、Issue生命周期</w:t>
            </w:r>
          </w:p>
        </w:tc>
      </w:tr>
    </w:tbl>
    <w:p w14:paraId="6BA26008">
      <w:pPr>
        <w:spacing w:line="240" w:lineRule="auto"/>
        <w:rPr>
          <w:rFonts w:hint="eastAsia" w:ascii="黑体" w:hAnsi="黑体" w:eastAsia="黑体" w:cs="黑体"/>
          <w:sz w:val="24"/>
          <w:szCs w:val="24"/>
        </w:rPr>
      </w:pPr>
      <w:r>
        <w:rPr>
          <w:rFonts w:hint="eastAsia" w:ascii="黑体" w:hAnsi="黑体" w:eastAsia="黑体" w:cs="黑体"/>
          <w:sz w:val="24"/>
          <w:szCs w:val="24"/>
        </w:rPr>
        <w:t>2.1.3数据预处理流水线</w:t>
      </w:r>
    </w:p>
    <w:p w14:paraId="475201C3">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原始Git数据存在大量的“噪声”，如自动化工具生成的格式化提交、依赖包更新等。我们在采集后通过Pandas构建了数据清洗逻辑：首先，排除node_modules、dist等非核心业务路径；其次，对同一开发者的多个Git邮箱账号进行映射合并，以确保贡献者画像的真实性。最终，清洗后的结构化数据以JSON和CSV格式存储，为后续的量化分析提供标准输入。</w:t>
      </w:r>
    </w:p>
    <w:p w14:paraId="4A55353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drawing>
          <wp:inline distT="0" distB="0" distL="114300" distR="114300">
            <wp:extent cx="5280660" cy="1706880"/>
            <wp:effectExtent l="0" t="0" r="254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280660" cy="1706880"/>
                    </a:xfrm>
                    <a:prstGeom prst="rect">
                      <a:avLst/>
                    </a:prstGeom>
                    <a:noFill/>
                    <a:ln w="9525">
                      <a:noFill/>
                    </a:ln>
                  </pic:spPr>
                </pic:pic>
              </a:graphicData>
            </a:graphic>
          </wp:inline>
        </w:drawing>
      </w:r>
    </w:p>
    <w:p w14:paraId="4877D548">
      <w:pPr>
        <w:spacing w:line="240" w:lineRule="auto"/>
        <w:rPr>
          <w:rFonts w:hint="eastAsia" w:ascii="黑体" w:hAnsi="黑体" w:eastAsia="黑体" w:cs="黑体"/>
          <w:sz w:val="24"/>
          <w:szCs w:val="24"/>
        </w:rPr>
      </w:pPr>
      <w:r>
        <w:rPr>
          <w:rFonts w:hint="eastAsia" w:ascii="黑体" w:hAnsi="黑体" w:eastAsia="黑体" w:cs="黑体"/>
          <w:sz w:val="24"/>
          <w:szCs w:val="24"/>
        </w:rPr>
        <w:t>2.2贡献者分布特征</w:t>
      </w:r>
    </w:p>
    <w:p w14:paraId="637AA5A3">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通过对MaxKB仓库贡献者行为的量化分析，可以揭示开源社区的权力结构与协作模式。本节从贡献规模、集中度指数及核心开发团队三个维度进行阐述。</w:t>
      </w:r>
    </w:p>
    <w:p w14:paraId="2278E72D">
      <w:pPr>
        <w:spacing w:line="240" w:lineRule="auto"/>
        <w:rPr>
          <w:rFonts w:hint="eastAsia" w:ascii="黑体" w:hAnsi="黑体" w:eastAsia="黑体" w:cs="黑体"/>
          <w:sz w:val="24"/>
          <w:szCs w:val="24"/>
        </w:rPr>
      </w:pPr>
      <w:r>
        <w:rPr>
          <w:rFonts w:hint="eastAsia" w:ascii="黑体" w:hAnsi="黑体" w:eastAsia="黑体" w:cs="黑体"/>
          <w:sz w:val="24"/>
          <w:szCs w:val="24"/>
        </w:rPr>
        <w:t>2.2.1贡献规模与参与广度</w:t>
      </w:r>
    </w:p>
    <w:p w14:paraId="237E5DEA">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自项目初始化以来，MaxKB表现出了显著的社区吸引力。数据监测显示，仓库累计处理提交（Commits）达3258次，共有73名独立开发者参与了代码贡献。尽管参与者基数较大，但开发活动的活跃度在时间维度和人员维度上呈现出明显的非均衡性。平均每位贡献者的提交量约为44.6次，然而这一均值受极端值影响较大，暗示了社区内部存在着清晰的层级划分。</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6"/>
        <w:gridCol w:w="846"/>
        <w:gridCol w:w="1116"/>
        <w:gridCol w:w="1026"/>
        <w:gridCol w:w="1296"/>
        <w:gridCol w:w="1283"/>
        <w:gridCol w:w="1206"/>
      </w:tblGrid>
      <w:tr w14:paraId="10B4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05AC2C25">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author</w:t>
            </w:r>
          </w:p>
        </w:tc>
        <w:tc>
          <w:tcPr>
            <w:tcW w:w="346" w:type="pct"/>
            <w:shd w:val="clear" w:color="auto" w:fill="auto"/>
            <w:noWrap/>
            <w:vAlign w:val="center"/>
          </w:tcPr>
          <w:p w14:paraId="08D9B25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commits</w:t>
            </w:r>
          </w:p>
        </w:tc>
        <w:tc>
          <w:tcPr>
            <w:tcW w:w="467" w:type="pct"/>
            <w:shd w:val="clear" w:color="auto" w:fill="auto"/>
            <w:noWrap/>
            <w:vAlign w:val="center"/>
          </w:tcPr>
          <w:p w14:paraId="5EFC0867">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insertions</w:t>
            </w:r>
          </w:p>
        </w:tc>
        <w:tc>
          <w:tcPr>
            <w:tcW w:w="424" w:type="pct"/>
            <w:shd w:val="clear" w:color="auto" w:fill="auto"/>
            <w:noWrap/>
            <w:vAlign w:val="center"/>
          </w:tcPr>
          <w:p w14:paraId="173F905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deletions</w:t>
            </w:r>
          </w:p>
        </w:tc>
        <w:tc>
          <w:tcPr>
            <w:tcW w:w="529" w:type="pct"/>
            <w:shd w:val="clear" w:color="auto" w:fill="auto"/>
            <w:noWrap/>
            <w:vAlign w:val="center"/>
          </w:tcPr>
          <w:p w14:paraId="159A18E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first_commit</w:t>
            </w:r>
          </w:p>
        </w:tc>
        <w:tc>
          <w:tcPr>
            <w:tcW w:w="1946" w:type="pct"/>
            <w:shd w:val="clear" w:color="auto" w:fill="auto"/>
            <w:noWrap/>
            <w:vAlign w:val="center"/>
          </w:tcPr>
          <w:p w14:paraId="6AB07133">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last_commit</w:t>
            </w:r>
          </w:p>
        </w:tc>
        <w:tc>
          <w:tcPr>
            <w:tcW w:w="498" w:type="pct"/>
            <w:shd w:val="clear" w:color="auto" w:fill="auto"/>
            <w:noWrap/>
            <w:vAlign w:val="center"/>
          </w:tcPr>
          <w:p w14:paraId="2E68550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code_change</w:t>
            </w:r>
          </w:p>
        </w:tc>
      </w:tr>
      <w:tr w14:paraId="5FDC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02E914B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shaohuzhang1</w:t>
            </w:r>
          </w:p>
        </w:tc>
        <w:tc>
          <w:tcPr>
            <w:tcW w:w="346" w:type="pct"/>
            <w:shd w:val="clear" w:color="auto" w:fill="auto"/>
            <w:noWrap/>
            <w:vAlign w:val="center"/>
          </w:tcPr>
          <w:p w14:paraId="0D187FD7">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925</w:t>
            </w:r>
          </w:p>
        </w:tc>
        <w:tc>
          <w:tcPr>
            <w:tcW w:w="467" w:type="pct"/>
            <w:shd w:val="clear" w:color="auto" w:fill="auto"/>
            <w:noWrap/>
            <w:vAlign w:val="center"/>
          </w:tcPr>
          <w:p w14:paraId="67FC637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170282</w:t>
            </w:r>
          </w:p>
        </w:tc>
        <w:tc>
          <w:tcPr>
            <w:tcW w:w="424" w:type="pct"/>
            <w:shd w:val="clear" w:color="auto" w:fill="auto"/>
            <w:noWrap/>
            <w:vAlign w:val="center"/>
          </w:tcPr>
          <w:p w14:paraId="2BB8B48D">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74681</w:t>
            </w:r>
          </w:p>
        </w:tc>
        <w:tc>
          <w:tcPr>
            <w:tcW w:w="529" w:type="pct"/>
            <w:shd w:val="clear" w:color="auto" w:fill="auto"/>
            <w:noWrap/>
            <w:vAlign w:val="center"/>
          </w:tcPr>
          <w:p w14:paraId="033D9BB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2023-09-15</w:t>
            </w:r>
          </w:p>
        </w:tc>
        <w:tc>
          <w:tcPr>
            <w:tcW w:w="1946" w:type="pct"/>
            <w:shd w:val="clear" w:color="auto" w:fill="auto"/>
            <w:noWrap/>
            <w:vAlign w:val="center"/>
          </w:tcPr>
          <w:p w14:paraId="505B433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2026-02-09</w:t>
            </w:r>
          </w:p>
        </w:tc>
        <w:tc>
          <w:tcPr>
            <w:tcW w:w="498" w:type="pct"/>
            <w:shd w:val="clear" w:color="auto" w:fill="auto"/>
            <w:noWrap/>
            <w:vAlign w:val="center"/>
          </w:tcPr>
          <w:p w14:paraId="2C3609A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244963</w:t>
            </w:r>
          </w:p>
        </w:tc>
      </w:tr>
      <w:tr w14:paraId="35E6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41155DF1">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wangdan-fit2cloud</w:t>
            </w:r>
          </w:p>
        </w:tc>
        <w:tc>
          <w:tcPr>
            <w:tcW w:w="346" w:type="pct"/>
            <w:shd w:val="clear" w:color="auto" w:fill="auto"/>
            <w:noWrap/>
            <w:vAlign w:val="center"/>
          </w:tcPr>
          <w:p w14:paraId="0CC0627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786</w:t>
            </w:r>
          </w:p>
        </w:tc>
        <w:tc>
          <w:tcPr>
            <w:tcW w:w="467" w:type="pct"/>
            <w:shd w:val="clear" w:color="auto" w:fill="auto"/>
            <w:noWrap/>
            <w:vAlign w:val="center"/>
          </w:tcPr>
          <w:p w14:paraId="19C89E5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102408</w:t>
            </w:r>
          </w:p>
        </w:tc>
        <w:tc>
          <w:tcPr>
            <w:tcW w:w="424" w:type="pct"/>
            <w:shd w:val="clear" w:color="auto" w:fill="auto"/>
            <w:noWrap/>
            <w:vAlign w:val="center"/>
          </w:tcPr>
          <w:p w14:paraId="3F05BDC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41039</w:t>
            </w:r>
          </w:p>
        </w:tc>
        <w:tc>
          <w:tcPr>
            <w:tcW w:w="529" w:type="pct"/>
            <w:shd w:val="clear" w:color="auto" w:fill="auto"/>
            <w:noWrap/>
            <w:vAlign w:val="center"/>
          </w:tcPr>
          <w:p w14:paraId="14E81BD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2023-10-12</w:t>
            </w:r>
          </w:p>
        </w:tc>
        <w:tc>
          <w:tcPr>
            <w:tcW w:w="1946" w:type="pct"/>
            <w:shd w:val="clear" w:color="auto" w:fill="auto"/>
            <w:noWrap/>
            <w:vAlign w:val="center"/>
          </w:tcPr>
          <w:p w14:paraId="45C357F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2026-02-09</w:t>
            </w:r>
          </w:p>
        </w:tc>
        <w:tc>
          <w:tcPr>
            <w:tcW w:w="498" w:type="pct"/>
            <w:shd w:val="clear" w:color="auto" w:fill="auto"/>
            <w:noWrap/>
            <w:vAlign w:val="center"/>
          </w:tcPr>
          <w:p w14:paraId="135ADAF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143447</w:t>
            </w:r>
          </w:p>
        </w:tc>
      </w:tr>
      <w:tr w14:paraId="6A45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514643BE">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CaptainB</w:t>
            </w:r>
          </w:p>
        </w:tc>
        <w:tc>
          <w:tcPr>
            <w:tcW w:w="346" w:type="pct"/>
            <w:shd w:val="clear" w:color="auto" w:fill="auto"/>
            <w:noWrap/>
            <w:vAlign w:val="center"/>
          </w:tcPr>
          <w:p w14:paraId="16BBD5E6">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578</w:t>
            </w:r>
          </w:p>
        </w:tc>
        <w:tc>
          <w:tcPr>
            <w:tcW w:w="467" w:type="pct"/>
            <w:shd w:val="clear" w:color="auto" w:fill="auto"/>
            <w:noWrap/>
            <w:vAlign w:val="center"/>
          </w:tcPr>
          <w:p w14:paraId="3A7EDF04">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42648</w:t>
            </w:r>
          </w:p>
        </w:tc>
        <w:tc>
          <w:tcPr>
            <w:tcW w:w="424" w:type="pct"/>
            <w:shd w:val="clear" w:color="auto" w:fill="auto"/>
            <w:noWrap/>
            <w:vAlign w:val="center"/>
          </w:tcPr>
          <w:p w14:paraId="20C8DCE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149790</w:t>
            </w:r>
          </w:p>
        </w:tc>
        <w:tc>
          <w:tcPr>
            <w:tcW w:w="529" w:type="pct"/>
            <w:shd w:val="clear" w:color="auto" w:fill="auto"/>
            <w:noWrap/>
            <w:vAlign w:val="center"/>
          </w:tcPr>
          <w:p w14:paraId="5A0B5BC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2024-10-08</w:t>
            </w:r>
          </w:p>
        </w:tc>
        <w:tc>
          <w:tcPr>
            <w:tcW w:w="1946" w:type="pct"/>
            <w:shd w:val="clear" w:color="auto" w:fill="auto"/>
            <w:noWrap/>
            <w:vAlign w:val="center"/>
          </w:tcPr>
          <w:p w14:paraId="0162DEE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2026-02-11</w:t>
            </w:r>
          </w:p>
        </w:tc>
        <w:tc>
          <w:tcPr>
            <w:tcW w:w="498" w:type="pct"/>
            <w:shd w:val="clear" w:color="auto" w:fill="auto"/>
            <w:noWrap/>
            <w:vAlign w:val="center"/>
          </w:tcPr>
          <w:p w14:paraId="74C4065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192438</w:t>
            </w:r>
          </w:p>
        </w:tc>
      </w:tr>
      <w:tr w14:paraId="28D4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21392444">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wxg0103</w:t>
            </w:r>
          </w:p>
        </w:tc>
        <w:tc>
          <w:tcPr>
            <w:tcW w:w="346" w:type="pct"/>
            <w:shd w:val="clear" w:color="auto" w:fill="auto"/>
            <w:noWrap/>
            <w:vAlign w:val="center"/>
          </w:tcPr>
          <w:p w14:paraId="7E299E2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450</w:t>
            </w:r>
          </w:p>
        </w:tc>
        <w:tc>
          <w:tcPr>
            <w:tcW w:w="467" w:type="pct"/>
            <w:shd w:val="clear" w:color="auto" w:fill="auto"/>
            <w:noWrap/>
            <w:vAlign w:val="center"/>
          </w:tcPr>
          <w:p w14:paraId="2FB6AAE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75628</w:t>
            </w:r>
          </w:p>
        </w:tc>
        <w:tc>
          <w:tcPr>
            <w:tcW w:w="424" w:type="pct"/>
            <w:shd w:val="clear" w:color="auto" w:fill="auto"/>
            <w:noWrap/>
            <w:vAlign w:val="center"/>
          </w:tcPr>
          <w:p w14:paraId="162D8D0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35171</w:t>
            </w:r>
          </w:p>
        </w:tc>
        <w:tc>
          <w:tcPr>
            <w:tcW w:w="529" w:type="pct"/>
            <w:shd w:val="clear" w:color="auto" w:fill="auto"/>
            <w:noWrap/>
            <w:vAlign w:val="center"/>
          </w:tcPr>
          <w:p w14:paraId="55921BC8">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2024-04-15</w:t>
            </w:r>
          </w:p>
        </w:tc>
        <w:tc>
          <w:tcPr>
            <w:tcW w:w="1946" w:type="pct"/>
            <w:shd w:val="clear" w:color="auto" w:fill="auto"/>
            <w:noWrap/>
            <w:vAlign w:val="center"/>
          </w:tcPr>
          <w:p w14:paraId="49D18CA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2026-02-04</w:t>
            </w:r>
          </w:p>
        </w:tc>
        <w:tc>
          <w:tcPr>
            <w:tcW w:w="498" w:type="pct"/>
            <w:shd w:val="clear" w:color="auto" w:fill="auto"/>
            <w:noWrap/>
            <w:vAlign w:val="center"/>
          </w:tcPr>
          <w:p w14:paraId="3355DAE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110799</w:t>
            </w:r>
          </w:p>
        </w:tc>
      </w:tr>
      <w:tr w14:paraId="23BC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85" w:type="pct"/>
            <w:shd w:val="clear" w:color="auto" w:fill="auto"/>
            <w:noWrap/>
            <w:vAlign w:val="center"/>
          </w:tcPr>
          <w:p w14:paraId="4B84AC6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liqiang-fit2cloud</w:t>
            </w:r>
          </w:p>
        </w:tc>
        <w:tc>
          <w:tcPr>
            <w:tcW w:w="346" w:type="pct"/>
            <w:shd w:val="clear" w:color="auto" w:fill="auto"/>
            <w:noWrap/>
            <w:vAlign w:val="center"/>
          </w:tcPr>
          <w:p w14:paraId="03216AD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174</w:t>
            </w:r>
          </w:p>
        </w:tc>
        <w:tc>
          <w:tcPr>
            <w:tcW w:w="467" w:type="pct"/>
            <w:shd w:val="clear" w:color="auto" w:fill="auto"/>
            <w:noWrap/>
            <w:vAlign w:val="center"/>
          </w:tcPr>
          <w:p w14:paraId="0D445412">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13511</w:t>
            </w:r>
          </w:p>
        </w:tc>
        <w:tc>
          <w:tcPr>
            <w:tcW w:w="424" w:type="pct"/>
            <w:shd w:val="clear" w:color="auto" w:fill="auto"/>
            <w:noWrap/>
            <w:vAlign w:val="center"/>
          </w:tcPr>
          <w:p w14:paraId="7F606FB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7728</w:t>
            </w:r>
          </w:p>
        </w:tc>
        <w:tc>
          <w:tcPr>
            <w:tcW w:w="529" w:type="pct"/>
            <w:shd w:val="clear" w:color="auto" w:fill="auto"/>
            <w:noWrap/>
            <w:vAlign w:val="center"/>
          </w:tcPr>
          <w:p w14:paraId="19D01AD6">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2023-09-14</w:t>
            </w:r>
          </w:p>
        </w:tc>
        <w:tc>
          <w:tcPr>
            <w:tcW w:w="1946" w:type="pct"/>
            <w:shd w:val="clear" w:color="auto" w:fill="auto"/>
            <w:noWrap/>
            <w:vAlign w:val="center"/>
          </w:tcPr>
          <w:p w14:paraId="0711FA4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2026-02-12</w:t>
            </w:r>
          </w:p>
        </w:tc>
        <w:tc>
          <w:tcPr>
            <w:tcW w:w="498" w:type="pct"/>
            <w:shd w:val="clear" w:color="auto" w:fill="auto"/>
            <w:noWrap/>
            <w:vAlign w:val="center"/>
          </w:tcPr>
          <w:p w14:paraId="3EBE5B5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21239</w:t>
            </w:r>
          </w:p>
        </w:tc>
      </w:tr>
    </w:tbl>
    <w:p w14:paraId="5AE600F8">
      <w:pPr>
        <w:spacing w:line="240" w:lineRule="auto"/>
        <w:rPr>
          <w:rFonts w:hint="eastAsia" w:ascii="黑体" w:hAnsi="黑体" w:eastAsia="黑体" w:cs="黑体"/>
          <w:sz w:val="24"/>
          <w:szCs w:val="24"/>
        </w:rPr>
      </w:pPr>
      <w:r>
        <w:rPr>
          <w:rFonts w:hint="eastAsia" w:ascii="黑体" w:hAnsi="黑体" w:eastAsia="黑体" w:cs="黑体"/>
          <w:sz w:val="24"/>
          <w:szCs w:val="24"/>
        </w:rPr>
        <w:t>2.2.2贡献集中度分析（Gini系数）</w:t>
      </w:r>
    </w:p>
    <w:p w14:paraId="14B27FBE">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为了客观评价项目的去中心化程度，我们引入了基尼系数（GiniCoefficient）进行量化。</w:t>
      </w:r>
    </w:p>
    <w:p w14:paraId="227CE317">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36750" cy="2089785"/>
            <wp:effectExtent l="0" t="0" r="6350" b="5715"/>
            <wp:docPr id="4" name="图片 4" descr="3d_contributor_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d_contributor_landscape"/>
                    <pic:cNvPicPr>
                      <a:picLocks noChangeAspect="1"/>
                    </pic:cNvPicPr>
                  </pic:nvPicPr>
                  <pic:blipFill>
                    <a:blip r:embed="rId9"/>
                    <a:stretch>
                      <a:fillRect/>
                    </a:stretch>
                  </pic:blipFill>
                  <pic:spPr>
                    <a:xfrm>
                      <a:off x="0" y="0"/>
                      <a:ext cx="1936750" cy="208978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936750" cy="2087880"/>
            <wp:effectExtent l="0" t="0" r="6350" b="7620"/>
            <wp:docPr id="5" name="图片 5" descr="3d_pareto_analysis"/>
            <wp:cNvGraphicFramePr/>
            <a:graphic xmlns:a="http://schemas.openxmlformats.org/drawingml/2006/main">
              <a:graphicData uri="http://schemas.openxmlformats.org/drawingml/2006/picture">
                <pic:pic xmlns:pic="http://schemas.openxmlformats.org/drawingml/2006/picture">
                  <pic:nvPicPr>
                    <pic:cNvPr id="5" name="图片 5" descr="3d_pareto_analysis"/>
                    <pic:cNvPicPr/>
                  </pic:nvPicPr>
                  <pic:blipFill>
                    <a:blip r:embed="rId10"/>
                    <a:stretch>
                      <a:fillRect/>
                    </a:stretch>
                  </pic:blipFill>
                  <pic:spPr>
                    <a:xfrm>
                      <a:off x="0" y="0"/>
                      <a:ext cx="1936750" cy="2087880"/>
                    </a:xfrm>
                    <a:prstGeom prst="rect">
                      <a:avLst/>
                    </a:prstGeom>
                  </pic:spPr>
                </pic:pic>
              </a:graphicData>
            </a:graphic>
          </wp:inline>
        </w:drawing>
      </w:r>
    </w:p>
    <w:p w14:paraId="6C1995CF">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计算结果显示，MaxKB的代码贡献基尼系数高达0.914。在开源工程学中，基尼系数趋近于1意味着贡献权力的高度集中。结合帕累托分析可以发现，极少数的核心开发者支撑了项目绝大部分的功能更迭。这种高度集中的特征通常意味着项目具有强有力的技术主导权，能够保证架构的一致性，但同时也揭示了项目对特定核心成员的高度依赖性，存在一定的“巴士系数”风险。</w:t>
      </w:r>
    </w:p>
    <w:p w14:paraId="5FDCA98A">
      <w:pPr>
        <w:spacing w:line="240" w:lineRule="auto"/>
        <w:rPr>
          <w:rFonts w:hint="eastAsia" w:ascii="黑体" w:hAnsi="黑体" w:eastAsia="黑体" w:cs="黑体"/>
          <w:sz w:val="24"/>
          <w:szCs w:val="24"/>
        </w:rPr>
      </w:pPr>
      <w:r>
        <w:rPr>
          <w:rFonts w:hint="eastAsia" w:ascii="黑体" w:hAnsi="黑体" w:eastAsia="黑体" w:cs="黑体"/>
          <w:sz w:val="24"/>
          <w:szCs w:val="24"/>
        </w:rPr>
        <w:t>2.2.3核心-边缘（Core-Perimeter）结构识别</w:t>
      </w:r>
    </w:p>
    <w:p w14:paraId="5A05B2FE">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通过对贡献权重的进一步剖析，MaxKB的社区画像呈现出典型的“核心-边缘”结构：</w:t>
      </w:r>
    </w:p>
    <w:p w14:paraId="0B42C3D2">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核心团队（CoreTeam）：以shaohuzhang1、wangdan-fit2cloud和CaptainB为首的3名核心成员贡献了全库超过70%的提交量。其中，排名第一的开发者贡献占比达28.39%。这一核心层主要负责系统架构设计、核心RAG逻辑以及高频的特性开发。</w:t>
      </w:r>
    </w:p>
    <w:p w14:paraId="263C5D0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活跃外围（ActivePerimeter）：约有6名成员在过去6个月内保持持续活跃，主要承担了部分功能模块的维护与Bug修复工作。</w:t>
      </w:r>
    </w:p>
    <w:p w14:paraId="5739FFD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长尾贡献者（Long-tailContributors）：绝大多数（约80%以上）的参与者属于“单次提交者”或“偶发贡献者”，主要进行文档修正、翻译或次要的前端样式调整。</w:t>
      </w:r>
    </w:p>
    <w:p w14:paraId="6F328AE6">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这种结构表明，MaxKB虽为开源项目，但在工程实施上更偏向于“商业公司主导”的开发模式，具有极高的执行效率与响应速度。</w:t>
      </w:r>
    </w:p>
    <w:p w14:paraId="4AC90839">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24050" cy="2042160"/>
            <wp:effectExtent l="0" t="0" r="6350" b="2540"/>
            <wp:docPr id="6" name="图片 6" descr="contributor_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ntributor_diversity"/>
                    <pic:cNvPicPr>
                      <a:picLocks noChangeAspect="1"/>
                    </pic:cNvPicPr>
                  </pic:nvPicPr>
                  <pic:blipFill>
                    <a:blip r:embed="rId11"/>
                    <a:stretch>
                      <a:fillRect/>
                    </a:stretch>
                  </pic:blipFill>
                  <pic:spPr>
                    <a:xfrm>
                      <a:off x="0" y="0"/>
                      <a:ext cx="1924050" cy="204216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939925" cy="2040890"/>
            <wp:effectExtent l="0" t="0" r="3175" b="3810"/>
            <wp:docPr id="7" name="图片 7" descr="3d_contributor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d_contributor_network"/>
                    <pic:cNvPicPr>
                      <a:picLocks noChangeAspect="1"/>
                    </pic:cNvPicPr>
                  </pic:nvPicPr>
                  <pic:blipFill>
                    <a:blip r:embed="rId12"/>
                    <a:stretch>
                      <a:fillRect/>
                    </a:stretch>
                  </pic:blipFill>
                  <pic:spPr>
                    <a:xfrm>
                      <a:off x="0" y="0"/>
                      <a:ext cx="1939925" cy="2040890"/>
                    </a:xfrm>
                    <a:prstGeom prst="rect">
                      <a:avLst/>
                    </a:prstGeom>
                  </pic:spPr>
                </pic:pic>
              </a:graphicData>
            </a:graphic>
          </wp:inline>
        </w:drawing>
      </w:r>
    </w:p>
    <w:p w14:paraId="3A52271B">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2.3模块稳定性评估</w:t>
      </w:r>
    </w:p>
    <w:p w14:paraId="5A33EE2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模块稳定性是衡量软件系统演化质量的关键指标。通过对MaxKB源代码变更频率（ChurnRate）及修改类型的深度分析，我们可以识别出系统中的高风险区域与核心稳定组件。</w:t>
      </w:r>
    </w:p>
    <w:p w14:paraId="25FDE59B">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2.3.1代码波动（CodeChurn）分析</w:t>
      </w:r>
    </w:p>
    <w:p w14:paraId="00341A8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代码波动反映了项目在特定周期内的演化剧烈程度。基于对全库提交记录的统计，MaxKB的演化过程呈现出明显的“脉冲式”特征。</w:t>
      </w:r>
    </w:p>
    <w:p w14:paraId="3F85B729">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43755" cy="2464435"/>
            <wp:effectExtent l="0" t="0" r="4445" b="12065"/>
            <wp:docPr id="8" name="图片 8" descr="code_chur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ode_churn_analysis"/>
                    <pic:cNvPicPr>
                      <a:picLocks noChangeAspect="1"/>
                    </pic:cNvPicPr>
                  </pic:nvPicPr>
                  <pic:blipFill>
                    <a:blip r:embed="rId13"/>
                    <a:stretch>
                      <a:fillRect/>
                    </a:stretch>
                  </pic:blipFill>
                  <pic:spPr>
                    <a:xfrm>
                      <a:off x="0" y="0"/>
                      <a:ext cx="4643755" cy="2464435"/>
                    </a:xfrm>
                    <a:prstGeom prst="rect">
                      <a:avLst/>
                    </a:prstGeom>
                  </pic:spPr>
                </pic:pic>
              </a:graphicData>
            </a:graphic>
          </wp:inline>
        </w:drawing>
      </w:r>
    </w:p>
    <w:p w14:paraId="4A7C23C8">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在项目初期及重大版本更新（如RAG引擎升级、多模型接入）期间，代码插入量（Insertions）远高于删除量（Deletions），显示出项目正处于高速功能扩张期。</w:t>
      </w:r>
    </w:p>
    <w:p w14:paraId="57364F9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随着项目进入中期，代码删除与重构的比重显著增加。这种波动特征通常意味着开发团队正在进行底层架构的优化或冗余代码的清理。通过对变更曲线的观察，高频的波动主要集中在后端逻辑层，这与MaxKB作为一个重逻辑、重算法调度的知识库系统的定位相吻合。</w:t>
      </w:r>
    </w:p>
    <w:p w14:paraId="6B3CDB50">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2.3.2模块修改频率分布</w:t>
      </w:r>
    </w:p>
    <w:p w14:paraId="7D48BE40">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将仓库划分为后端（Backend/Django）、前端（Frontend/Vue）及配置部署（Docker/Deploy）三大核心模块后，其稳定性差异表现如下：</w:t>
      </w:r>
    </w:p>
    <w:p w14:paraId="334A649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高频变动区（API与业务逻辑层）：后端ui/相关路由与apps/下的核心业务逻辑修改最为频繁。由于需要不断适配多种LLM接口及优化向量搜索算法，该区域的稳定性系数（StabilityIndex）相对较低，是Bug修复的高发地带。</w:t>
      </w:r>
    </w:p>
    <w:p w14:paraId="3F771A77">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稳态核心区（底层基础设施）：数据库Schema定义、基础权限框架及Docker编排脚本在经过初期迭代后趋于稳定。此类模块的修改频率极低，通常仅在涉及重大安全性补丁或环境兼容性调整时才会发生变动。</w:t>
      </w:r>
    </w:p>
    <w:p w14:paraId="03473E0F">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前端交互层（UI组件化）：前端代码呈现出均衡的演化特征，由于采用了Vue3组件化开发，UI的变更往往局限于特定功能组件，对全局系统的影响范围可控。</w:t>
      </w:r>
    </w:p>
    <w:p w14:paraId="3BD8F354">
      <w:pPr>
        <w:spacing w:line="240" w:lineRule="auto"/>
        <w:ind w:firstLine="42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267835" cy="3139440"/>
            <wp:effectExtent l="0" t="0" r="12065" b="10160"/>
            <wp:docPr id="9" name="图片 9" descr="activ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ctivity_heatmap"/>
                    <pic:cNvPicPr>
                      <a:picLocks noChangeAspect="1"/>
                    </pic:cNvPicPr>
                  </pic:nvPicPr>
                  <pic:blipFill>
                    <a:blip r:embed="rId14"/>
                    <a:stretch>
                      <a:fillRect/>
                    </a:stretch>
                  </pic:blipFill>
                  <pic:spPr>
                    <a:xfrm>
                      <a:off x="0" y="0"/>
                      <a:ext cx="4267835" cy="3139440"/>
                    </a:xfrm>
                    <a:prstGeom prst="rect">
                      <a:avLst/>
                    </a:prstGeom>
                  </pic:spPr>
                </pic:pic>
              </a:graphicData>
            </a:graphic>
          </wp:inline>
        </w:drawing>
      </w:r>
    </w:p>
    <w:p w14:paraId="1738537E">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2.3.3Bug热点区域识别</w:t>
      </w:r>
    </w:p>
    <w:p w14:paraId="1FB70B12">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结合代码变更频率与提交消息中的“Fix/Bug”关键词匹配，本研究识别出了MaxKB的三大“热点区域”：</w:t>
      </w:r>
    </w:p>
    <w:p w14:paraId="5D612EE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RAG检索链路：涉及分段逻辑、嵌入（Embedding）处理及重排序（Rerank）的代码文件修改频次最高，且关联了大量的逻辑修正提交。</w:t>
      </w:r>
    </w:p>
    <w:p w14:paraId="62A40E8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多源文件解析：由于各类PDF、Excel格式解析的复杂性，负责解析与清洗的模块表现出较高的不稳定性。</w:t>
      </w:r>
    </w:p>
    <w:p w14:paraId="68790ECF">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权限与多租户隔离：作为企业级应用的核心，权限控制逻辑的改动往往伴随着对潜在安全漏洞的修补。</w:t>
      </w:r>
    </w:p>
    <w:p w14:paraId="33BF8B41">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这些热点区域虽然是系统中最脆弱的部分，但同时也体现了项目核心竞争力的集中点，是后续静态分析与动态测试需要重点覆盖的对象。</w:t>
      </w:r>
    </w:p>
    <w:p w14:paraId="1E5787AE">
      <w:pPr>
        <w:spacing w:after="160" w:line="240" w:lineRule="auto"/>
        <w:jc w:val="left"/>
        <w:rPr>
          <w:rFonts w:hint="eastAsia" w:ascii="黑体" w:hAnsi="黑体" w:eastAsia="黑体" w:cs="黑体"/>
          <w:sz w:val="28"/>
          <w:szCs w:val="28"/>
          <w14:ligatures w14:val="standardContextual"/>
        </w:rPr>
      </w:pPr>
      <w:r>
        <w:rPr>
          <w:rFonts w:hint="eastAsia" w:ascii="黑体" w:hAnsi="黑体" w:eastAsia="黑体" w:cs="黑体"/>
          <w:sz w:val="28"/>
          <w:szCs w:val="28"/>
          <w14:ligatures w14:val="standardContextual"/>
        </w:rPr>
        <w:t>第3章</w:t>
      </w:r>
      <w:r>
        <w:rPr>
          <w:rFonts w:hint="eastAsia" w:ascii="黑体" w:hAnsi="黑体" w:eastAsia="黑体" w:cs="黑体"/>
          <w:sz w:val="28"/>
          <w:szCs w:val="28"/>
          <w:lang w:val="en-US" w:eastAsia="zh-CN"/>
          <w14:ligatures w14:val="standardContextual"/>
        </w:rPr>
        <w:t xml:space="preserve"> </w:t>
      </w:r>
      <w:r>
        <w:rPr>
          <w:rFonts w:hint="eastAsia" w:ascii="黑体" w:hAnsi="黑体" w:eastAsia="黑体" w:cs="黑体"/>
          <w:sz w:val="28"/>
          <w:szCs w:val="28"/>
          <w14:ligatures w14:val="standardContextual"/>
        </w:rPr>
        <w:t>静态代码质量分析</w:t>
      </w:r>
    </w:p>
    <w:p w14:paraId="24FB7A27">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本章旨在不运行MaxKB源代码的前提下，利用抽象语法树分析技术和静态代码扫描工具组合（LibCST、Radon、Bandit），对其代码架构质量、逻辑复杂度、潜在安全隐患进行客观透视，并输出可视化的软件质量度量结果。</w:t>
      </w:r>
    </w:p>
    <w:p w14:paraId="566F39DB">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3.1基于LibCST的静态检测框架设计与实现</w:t>
      </w:r>
    </w:p>
    <w:p w14:paraId="2B90E5E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本次静态代码质量分析中，核心的检测与自动重构工作主要基于Python原生的LibCST框架展开。在传统的Python静态分析中，内置的语法树模块在解析源码时会丢弃非执行相关的格式信息，如换行、缩进、行内注释与空格。相比之下，LibCST构建的具体语法树能够完整保留代码的所有词法单元。这种无损解析特性使得该框架不仅能精确分析代码的逻辑结构缺陷，还能在保证原有团队代码规范不被破坏的前提下，执行安全的自动化代码重构。</w:t>
      </w:r>
    </w:p>
    <w:p w14:paraId="18DCE6F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针对MaxKB的实际业务特征，本阶段主要应用了LibCST的两种核心访问者模式。首先是被动探测的Visitor模式，我们构建了定制化的异味访问器，通过重载异常处理和函数定义等底层语法节点访问方法，以深度优先搜索遍历所有源码文件的语法树。该模式实现了对全量异常捕获、非标准化命名以及异步阻塞行为的定向扫描。同时，结合节点定位技术，程序具备了将抽象代码缺陷精确定位至具体文件绝对路径与具体行号的能力。其次是主动重构的Transformer模式，我们构建了基于具体语法树转换器的衍生类。通过在语法树的遍历过程中匹配遗留的语法节点，并在内存中实时实例化并替换为构建的新式字符串格式化节点，从而实现了业务逻辑代码的批量自动化更新与规范化。</w:t>
      </w:r>
    </w:p>
    <w:p w14:paraId="06963159">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3.2代码异味检测结果与技术影响</w:t>
      </w:r>
    </w:p>
    <w:p w14:paraId="612FD5B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通过执行定制化的LibCST异味扫描矩阵，我们对MaxKB核心的业务目录进行了全量代码检测。扫描结果汇总显示，项目中累计发现260处代码异味。整体风险分布为中危218处、低危37处、高危5处。</w:t>
      </w:r>
    </w:p>
    <w:p w14:paraId="3883D2FE">
      <w:pPr>
        <w:pStyle w:val="7"/>
        <w:keepNext w:val="0"/>
        <w:keepLines w:val="0"/>
        <w:widowControl/>
        <w:suppressLineNumbers w:val="0"/>
        <w:jc w:val="center"/>
      </w:pPr>
      <w:r>
        <w:rPr>
          <w:rStyle w:val="13"/>
          <w:rFonts w:hint="eastAsia" w:ascii="宋体" w:hAnsi="宋体" w:eastAsia="宋体" w:cs="宋体"/>
          <w:b/>
          <w:bCs/>
          <w:sz w:val="24"/>
          <w:szCs w:val="24"/>
        </w:rPr>
        <w:drawing>
          <wp:inline distT="0" distB="0" distL="114300" distR="114300">
            <wp:extent cx="4285615" cy="2543810"/>
            <wp:effectExtent l="0" t="0" r="6985" b="8890"/>
            <wp:docPr id="10" name="图片 10" descr="smell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mell_distribution"/>
                    <pic:cNvPicPr>
                      <a:picLocks noChangeAspect="1"/>
                    </pic:cNvPicPr>
                  </pic:nvPicPr>
                  <pic:blipFill>
                    <a:blip r:embed="rId15"/>
                    <a:stretch>
                      <a:fillRect/>
                    </a:stretch>
                  </pic:blipFill>
                  <pic:spPr>
                    <a:xfrm>
                      <a:off x="0" y="0"/>
                      <a:ext cx="4285615" cy="2543810"/>
                    </a:xfrm>
                    <a:prstGeom prst="rect">
                      <a:avLst/>
                    </a:prstGeom>
                  </pic:spPr>
                </pic:pic>
              </a:graphicData>
            </a:graphic>
          </wp:inline>
        </w:drawing>
      </w:r>
    </w:p>
    <w:p w14:paraId="516B36D5">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这些代码异味中，全局异常捕获泛滥问题最为严重，共计发现216处，评级为中高危。其微观表现为直接使用空的异常捕获语句或未指定具体类型的全局捕获。例如在base.py第104行，程序使用了未指定异常类型的语句进行全局捕获，同时在base_chat_step.py等文件的多个位置也密集出现了同类问题。这种处理方式不仅会掩盖业务层面的常规逻辑错误，更严重的是会捕获到系统级异常，如进程中断信号或内存溢出异常。这会导致系统底层的资源泄漏等致命问题被日志系统完全忽略，系统表现为假死状态，极大增加了线上故障的排查难度。</w:t>
      </w:r>
    </w:p>
    <w:p w14:paraId="31DB0DB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此外，项目中还存在43处非标准化命名问题，评级为低危。微观表现为局部变量或内部工具函数使用了驼峰命名法，而未遵循Python社区强制规范的下划线命名法。例如在workflow_manage.py文件中，高频出现了globeLabel等不规范变量名，且在0001_initial.py第11行使用了大写开头的变量名。这种代码风格的严重割裂会破坏项目的整体可维护性，增加外部开发者参与开源社区代码审查与二次开发的认知负担，同时也会引发静态类型检查工具的持续告警。</w:t>
      </w:r>
    </w:p>
    <w:p w14:paraId="656D7E9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为严重的是异步与同步上下文混用问题，尽管目前仅检测到1处，但评级为极高危。在异步定义的逻辑上下文中，检测到了调用传统同步阻塞接口的行为。具体定位在stt.py文件的第134行，异步环境中出现了同步的网络流读取阻塞调用。在基于ASGI的异步架构中，这类混用是极其危险的。同步的输入输出阻塞操作会导致整个Python异步事件循环所在的系统线程被强行挂起。在并发请求场景下，这会引发计算资源的迅速耗尽，导致系统吞吐量骤降并引发严重的级联响应延迟。</w:t>
      </w:r>
    </w:p>
    <w:p w14:paraId="38E9E36E">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3.3核心业务逻辑复杂度量化分析</w:t>
      </w:r>
    </w:p>
    <w:p w14:paraId="55BD06BB">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代码的圈复杂度基于图论原理，是衡量业务逻辑控制流分支数量与代码可测试性的核心评估指标。本阶段利用专业的复杂度量化工具，在排除web框架自动生成的数据库迁移文件后，共计对MaxKB系统底层业务的2691个函数进行了全量统计计算。</w:t>
      </w:r>
    </w:p>
    <w:p w14:paraId="5C466F69">
      <w:pPr>
        <w:pStyle w:val="7"/>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4984750" cy="6203950"/>
            <wp:effectExtent l="0" t="0" r="6350" b="6350"/>
            <wp:docPr id="11" name="图片 11" descr="complex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mplexity_heatmap"/>
                    <pic:cNvPicPr>
                      <a:picLocks noChangeAspect="1"/>
                    </pic:cNvPicPr>
                  </pic:nvPicPr>
                  <pic:blipFill>
                    <a:blip r:embed="rId16"/>
                    <a:stretch>
                      <a:fillRect/>
                    </a:stretch>
                  </pic:blipFill>
                  <pic:spPr>
                    <a:xfrm>
                      <a:off x="0" y="0"/>
                      <a:ext cx="4984750" cy="6203950"/>
                    </a:xfrm>
                    <a:prstGeom prst="rect">
                      <a:avLst/>
                    </a:prstGeom>
                  </pic:spPr>
                </pic:pic>
              </a:graphicData>
            </a:graphic>
          </wp:inline>
        </w:drawing>
      </w:r>
    </w:p>
    <w:p w14:paraId="69B8945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解析量化报告的数据可知，MaxKB的系统复杂度呈现出强烈的领域驱动特征，逻辑高度集中在检索与模型交互层。排名前五的高复杂度核心模块依次为大型语言模型交互核心llm.py（累计复杂度高达516）、图像处理与解析模块image.py（累计复杂度350）、向量化嵌入模型核心embedding.py（累计复杂度342）、文本到图像生成接口tti.py（累计复杂度275）以及工作流编排引擎workflow_manage.py（累计复杂度274）。</w:t>
      </w:r>
    </w:p>
    <w:p w14:paraId="692B1E8A">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从微观函数级别来看，在被扫描的2691个函数中，共有7个函数的圈复杂度超过了15的常规工程维护安全阈值。其中最为突出的高风险函数包括compiler.py模块中的查询编译函数，其单一函数圈复杂度达到惊人的49。这意味着该函数内部的控制流图存在至少49条独立的执行路径，若要达到完全的分支覆盖率，至少需要编写49个独立的单元测试用例，其实际可测试性极低。紧随其后的是pdf_split_handle.py中的链接处理函数（复杂度24）和base_chat_open_ai.py中的消息格式转换函数（复杂度22）。这些模块和函数由于职责过载，违背了单一职责原则，是项目后续演进中极其容易引发逻辑缺陷和回归测试失败的技术债务集中区。</w:t>
      </w:r>
    </w:p>
    <w:p w14:paraId="3F78C9CF">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3.4底层安全漏洞与风险面分析</w:t>
      </w:r>
    </w:p>
    <w:p w14:paraId="530060A1">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为全面评估MaxKB系统的安全性，本研究引入了基于抽象语法树的专业安全性扫描引擎对代码库进行了深度代码审计。安全报告显示，系统底层代码中累计存在35处安全隐患，包含17处高危漏洞与18处中危漏洞。</w:t>
      </w:r>
    </w:p>
    <w:p w14:paraId="518815E9">
      <w:pPr>
        <w:pStyle w:val="7"/>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3040" cy="3129280"/>
            <wp:effectExtent l="0" t="0" r="10160" b="7620"/>
            <wp:docPr id="12" name="图片 12" descr="security_top_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ecurity_top_issues"/>
                    <pic:cNvPicPr>
                      <a:picLocks noChangeAspect="1"/>
                    </pic:cNvPicPr>
                  </pic:nvPicPr>
                  <pic:blipFill>
                    <a:blip r:embed="rId17"/>
                    <a:stretch>
                      <a:fillRect/>
                    </a:stretch>
                  </pic:blipFill>
                  <pic:spPr>
                    <a:xfrm>
                      <a:off x="0" y="0"/>
                      <a:ext cx="5273040" cy="3129280"/>
                    </a:xfrm>
                    <a:prstGeom prst="rect">
                      <a:avLst/>
                    </a:prstGeom>
                  </pic:spPr>
                </pic:pic>
              </a:graphicData>
            </a:graphic>
          </wp:inline>
        </w:drawing>
      </w:r>
    </w:p>
    <w:p w14:paraId="1E60700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通过对漏洞特征的分类统计，识别出系统面临的三大高频安全风险类型。首当其冲的是使用了不安全的哈希算法，共计触发12次。扫描发现在工作流节点控制模块中，代码依然使用了已经被证实存在明确碰撞攻击漏洞的老旧算法进行数据哈希处理。根据最新的密码学标准，此类算法不适用于任何业务敏感数据的加密、签名或完整性验证场景。</w:t>
      </w:r>
    </w:p>
    <w:p w14:paraId="7F406298">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其次是网络请求缺乏超时释放机制，共计触发7次。在图像生成节点和进程分发等文件中，代码在使用第三方网络库发起向外部微服务的接口调用时，未明确指定超时参数。在微服务架构中，当外部依赖服务出现网络拥塞或宕机时，未设置超时的请求将无限期等待，迅速耗尽系统的网络连接池和可用线程，进而引发拒绝服务攻击风险。</w:t>
      </w:r>
    </w:p>
    <w:p w14:paraId="6D073B1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后是存在外部实体注入风险，共计触发5次。在底层工具模块中，程序直接使用了标准库中的原生解析方法来处理不受信任的外部数据。该内置库默认允许解析外部实体，恶意用户可通过构造特定的恶意负载触发外部实体注入攻击，可能导致服务器本地敏感文件泄露或引发内网端口扫描行为。</w:t>
      </w:r>
    </w:p>
    <w:p w14:paraId="3C01D949">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3.5自动重构实验验证</w:t>
      </w:r>
    </w:p>
    <w:p w14:paraId="1EC87B62">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在明确代码缺陷分布后，本研究利用LibCST的语法树转换机制开展了代码清洗与自动重构实验。实验重点针对项目中广泛分布的过时语法进行批量转换测试。</w:t>
      </w:r>
    </w:p>
    <w:p w14:paraId="519E6E4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自动化转换实验表明，高达85%的遗留语法规范问题可以通过抽象语法树的节点替换机制实现安全的批量自动转换。例如基础的旧式字符串格式化操作，以及未按字母表排序的模块导入语句，由于此类节点在语法树中具备固定且严谨的拓扑结构，重构工具能够在编译层面前完成代码语法的现代化升级。</w:t>
      </w:r>
    </w:p>
    <w:p w14:paraId="302AD80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对于剩余约15%的复杂场景，例如包含多重动态解包传参的格式化语句，或带有特定浮点数精度修饰符的代码，工具出于安全考虑未执行强制修改，而是将其自动提取至人工审查清单进行单独提交。此实验充分证明了将基于具体语法树的重构工具集成至MaxKB的持续集成流水线中，能够大幅降低人工执行代码审查的成本。</w:t>
      </w:r>
    </w:p>
    <w:p w14:paraId="57B99BA8">
      <w:pPr>
        <w:spacing w:after="160" w:line="240" w:lineRule="auto"/>
        <w:jc w:val="left"/>
        <w:rPr>
          <w:rFonts w:hint="eastAsia" w:ascii="黑体" w:hAnsi="黑体" w:eastAsia="黑体" w:cs="黑体"/>
          <w:sz w:val="24"/>
          <w:szCs w:val="24"/>
          <w14:ligatures w14:val="standardContextual"/>
        </w:rPr>
      </w:pPr>
      <w:r>
        <w:rPr>
          <w:rFonts w:hint="eastAsia" w:ascii="黑体" w:hAnsi="黑体" w:eastAsia="黑体" w:cs="黑体"/>
          <w:sz w:val="24"/>
          <w:szCs w:val="24"/>
          <w14:ligatures w14:val="standardContextual"/>
        </w:rPr>
        <w:t>3.6软件架构质量改进建议</w:t>
      </w:r>
    </w:p>
    <w:p w14:paraId="77E823AE">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综合代码异味指标、逻辑复杂度计算以及安全性扫描结果，针对MaxKB项目的架构优化，提出以下三项具有高度工程可操作性的改进方案。</w:t>
      </w:r>
    </w:p>
    <w:p w14:paraId="448A48C5">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首先是升级加密协议与强制边界校验。建议团队全面排查数据完整性校验与加密场景，将相关代码中的老旧算法实例全部升级至更高标准的安全算法，若仅用于非安全场景的哈希寻址则需显式传入安全豁免参数以消除系统告警。针对外部数据的反序列化逻辑，应将原有的内置解析库整体迁移至防御外部注入攻击的安全解析库。同时，在代码提交的静态分析环节中强制校验网络请求的超时参数配置，确保所有输入输出资源的调用均处于可预期且可释放的安全状态。</w:t>
      </w:r>
    </w:p>
    <w:p w14:paraId="004B639E">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其次是收紧全局异常处理规范。针对高达216处的异常处理泛滥现象，建议在团队开发规范中确立严格的异常捕获漏斗模型。开发人员应当被要求向下钻取并明确拦截具体的异常类型，而非进行全局兜底。对于工作流调度等必须进行全局异常收口的底层核心业务链路，应当强制要求在代码块内部调用日志模块的异常记录接口或接入应用性能管理组件，确保异常对象及其完整调用栈信息被准确无误地留存至监控系统。</w:t>
      </w:r>
    </w:p>
    <w:p w14:paraId="758F95CD">
      <w:pPr>
        <w:spacing w:after="160" w:line="240" w:lineRule="auto"/>
        <w:ind w:firstLine="420" w:firstLineChars="0"/>
        <w:jc w:val="left"/>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最后是基于设计模式解耦超高复杂度模块。针对圈复杂度达到516的交互核心文件以及单一复杂度高达49的查询解析函数，建议立即启动专项重构。团队应引入策略模式或工厂模式进行架构层面的解耦，将不同厂商语言模型的差异化参数转换与请求构造逻辑封装为继承同一接口的独立策略类。通过利用面向对象的多态分发机制替代原有冗长且脆弱的条件分支逻辑树，此举不仅能将单一文件的复杂度降至安全水位，同时也能显著提升系统对未来接入新语言模型的扩展能力与核心链路的测试覆盖率。</w:t>
      </w:r>
    </w:p>
    <w:p w14:paraId="7F5CC977">
      <w:pPr>
        <w:pStyle w:val="2"/>
        <w:spacing w:before="360" w:after="240"/>
        <w:rPr>
          <w:rFonts w:hint="eastAsia" w:ascii="黑体" w:hAnsi="黑体" w:eastAsia="黑体" w:cs="黑体"/>
          <w:b w:val="0"/>
          <w:bCs w:val="0"/>
          <w:i w:val="0"/>
          <w:iCs w:val="0"/>
          <w:sz w:val="28"/>
          <w:szCs w:val="28"/>
          <w:u w:val="none"/>
        </w:rPr>
      </w:pPr>
      <w:r>
        <w:rPr>
          <w:rFonts w:hint="eastAsia" w:ascii="黑体" w:hAnsi="黑体" w:eastAsia="黑体" w:cs="黑体"/>
          <w:b w:val="0"/>
          <w:bCs w:val="0"/>
          <w:i w:val="0"/>
          <w:iCs w:val="0"/>
          <w:sz w:val="28"/>
          <w:szCs w:val="28"/>
          <w:u w:val="none"/>
        </w:rPr>
        <w:t>第</w:t>
      </w:r>
      <w:r>
        <w:rPr>
          <w:rFonts w:hint="eastAsia" w:cs="黑体"/>
          <w:b w:val="0"/>
          <w:bCs w:val="0"/>
          <w:i w:val="0"/>
          <w:iCs w:val="0"/>
          <w:sz w:val="28"/>
          <w:szCs w:val="28"/>
          <w:u w:val="none"/>
          <w:lang w:val="en-US" w:eastAsia="zh-CN"/>
        </w:rPr>
        <w:t>4</w:t>
      </w:r>
      <w:bookmarkStart w:id="0" w:name="_GoBack"/>
      <w:bookmarkEnd w:id="0"/>
      <w:r>
        <w:rPr>
          <w:rFonts w:hint="eastAsia" w:ascii="黑体" w:hAnsi="黑体" w:eastAsia="黑体" w:cs="黑体"/>
          <w:b w:val="0"/>
          <w:bCs w:val="0"/>
          <w:i w:val="0"/>
          <w:iCs w:val="0"/>
          <w:sz w:val="28"/>
          <w:szCs w:val="28"/>
          <w:u w:val="none"/>
        </w:rPr>
        <w:t>章</w:t>
      </w:r>
      <w:r>
        <w:rPr>
          <w:rFonts w:hint="eastAsia" w:cs="黑体"/>
          <w:b w:val="0"/>
          <w:bCs w:val="0"/>
          <w:i w:val="0"/>
          <w:iCs w:val="0"/>
          <w:sz w:val="28"/>
          <w:szCs w:val="28"/>
          <w:u w:val="none"/>
          <w:lang w:val="en-US" w:eastAsia="zh-CN"/>
        </w:rPr>
        <w:t xml:space="preserve"> </w:t>
      </w:r>
      <w:r>
        <w:rPr>
          <w:rFonts w:hint="eastAsia" w:ascii="黑体" w:hAnsi="黑体" w:eastAsia="黑体" w:cs="黑体"/>
          <w:b w:val="0"/>
          <w:bCs w:val="0"/>
          <w:i w:val="0"/>
          <w:iCs w:val="0"/>
          <w:sz w:val="28"/>
          <w:szCs w:val="28"/>
          <w:u w:val="none"/>
        </w:rPr>
        <w:t>动态分析与模糊测试</w:t>
      </w:r>
    </w:p>
    <w:p w14:paraId="31982D1F">
      <w:pPr>
        <w:pStyle w:val="3"/>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4.1模糊测试方法论</w:t>
      </w:r>
    </w:p>
    <w:p w14:paraId="76E44BCA">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模糊测试（Fuzzing）是一种通过向目标系统输入大量随机、畸形或边界数据来检测软件缺陷的自动化测试技术。本章针对MaxKB知识库管理系统，设计并实施了三个维度的模糊测试方案：文件解析Fuzzing、API安全Fuzzing和基于Hypothesis的属性测试。</w:t>
      </w:r>
    </w:p>
    <w:p w14:paraId="001549ED">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测试环境采用MaxKBDocker官方镜像部署于本地（localhost:8080），使用管理员账户进行认证。测试工具基于Python编写，使用requests库进行HTTP请求，Hypothesis库进行属性测试，所有测试脚本均集成在统一的测试框架中。</w:t>
      </w:r>
    </w:p>
    <w:p w14:paraId="77D7D274">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4.1.1测试架构设计</w:t>
      </w:r>
    </w:p>
    <w:p w14:paraId="20EEFF4B">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次模糊测试框架分为三层：文件生成层负责构造32种畸形测试文件，覆盖PDF、DOCX、XLSX、Markdown、TXT、HTML六种格式；请求执行层负责将测试用例发送至MaxKBAPI端点并记录响应；结果分析层负责解析API响应中的JSONcode字段，识别500错误并生成结构化报告。</w:t>
      </w:r>
    </w:p>
    <w:p w14:paraId="0F46D28F">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值得注意的是，MaxKB的API设计采用了非标准的HTTP响应模式：HTTP状态码始终返回200，实际的业务状态码通过JSON响应体中的code字段传递。因此，本文的Bug判定标准为JSON响应中code=500，而非HTTP状态码5xx。</w:t>
      </w:r>
    </w:p>
    <w:p w14:paraId="5B5B4160">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4.1.2API端点发现</w:t>
      </w:r>
    </w:p>
    <w:p w14:paraId="338C1650">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在测试初期，我们发现MaxKB的实际API路径并非常见的/api/前缀，而是/admin/api/workspace/default/路径。通过浏览器开发者工具的网络监控，确认了以下核心API端点：</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40"/>
        <w:gridCol w:w="2586"/>
      </w:tblGrid>
      <w:tr w14:paraId="61D0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B178E2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端点路径</w:t>
            </w:r>
          </w:p>
        </w:tc>
        <w:tc>
          <w:tcPr>
            <w:tcW w:w="50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02CA2E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功能</w:t>
            </w:r>
          </w:p>
        </w:tc>
      </w:tr>
      <w:tr w14:paraId="6990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955887">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/admin/api/user/profile</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C3EBC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用户信息</w:t>
            </w:r>
          </w:p>
        </w:tc>
      </w:tr>
      <w:tr w14:paraId="53AC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93156EE">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/admin/api/workspace/default/knowledge</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82FD50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知识库列表与管理</w:t>
            </w:r>
          </w:p>
        </w:tc>
      </w:tr>
      <w:tr w14:paraId="5900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49B021">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/admin/api/workspace/default/knowledge/{id}/document</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6F1971">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文档上传与管理</w:t>
            </w:r>
          </w:p>
        </w:tc>
      </w:tr>
      <w:tr w14:paraId="5952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64D355E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/admin/api/workspace/default/application</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744F97F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应用管理</w:t>
            </w:r>
          </w:p>
        </w:tc>
      </w:tr>
      <w:tr w14:paraId="4272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7F2B9A">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/admin/api/workspace/default/model</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294406">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模型管理</w:t>
            </w:r>
          </w:p>
        </w:tc>
      </w:tr>
    </w:tbl>
    <w:p w14:paraId="75C54AE2">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表4-1MaxKB核心API端点</w:t>
      </w:r>
    </w:p>
    <w:p w14:paraId="75D494D8">
      <w:pPr>
        <w:pStyle w:val="3"/>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4.2文件解析Fuzzing</w:t>
      </w:r>
    </w:p>
    <w:p w14:paraId="3EA45D64">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文件解析模块是知识库系统的核心功能入口。用户上传的文档需要经过解析、分词、向量化等处理流程。如果文件解析模块对异常输入缺乏健壮的错误处理，可能导致服务崩溃、信息泄露或安全漏洞。</w:t>
      </w:r>
    </w:p>
    <w:p w14:paraId="753756BD">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4.2.1畸形文件生成</w:t>
      </w:r>
    </w:p>
    <w:p w14:paraId="7730CCF5">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本文设计了覆盖6种文件格式的32种畸形文件变体，具体分布如下表所示：</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00"/>
        <w:gridCol w:w="6526"/>
      </w:tblGrid>
      <w:tr w14:paraId="6350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14B8D92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文件格式</w:t>
            </w:r>
          </w:p>
        </w:tc>
        <w:tc>
          <w:tcPr>
            <w:tcW w:w="1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49AA2F6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变体数</w:t>
            </w:r>
          </w:p>
        </w:tc>
        <w:tc>
          <w:tcPr>
            <w:tcW w:w="65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1DB1AC0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测试策略</w:t>
            </w:r>
          </w:p>
        </w:tc>
      </w:tr>
      <w:tr w14:paraId="435D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F38ED5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PDF</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D716F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8</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775B22">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空文件、仅头部、截断、5MB大文件、空字节、伪Magic头、深层嵌套对象、JavaScript注入</w:t>
            </w:r>
          </w:p>
        </w:tc>
      </w:tr>
      <w:tr w14:paraId="37D71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2B9FED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XLSX</w:t>
            </w:r>
          </w:p>
        </w:tc>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5DC120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6</w:t>
            </w:r>
          </w:p>
        </w:tc>
        <w:tc>
          <w:tcPr>
            <w:tcW w:w="6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50B8BA0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空文件、损坏ZIP、非Excel内容ZIP、恶意公式(=CMD)、超大单元格(100KB)、空字节填充</w:t>
            </w:r>
          </w:p>
        </w:tc>
      </w:tr>
      <w:tr w14:paraId="2D32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E8231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Markdown</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C173CE">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6</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71117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1000级深层标题、5000链接、未闭合代码块、XSS注入、特殊Unicode字符、万行表格</w:t>
            </w:r>
          </w:p>
        </w:tc>
      </w:tr>
      <w:tr w14:paraId="298D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3AD95D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TXT</w:t>
            </w:r>
          </w:p>
        </w:tc>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BEABCD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6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048A36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1MB单行、混合编码(UTF-8+UTF-16)、控制字符、SQL注入内容</w:t>
            </w:r>
          </w:p>
        </w:tc>
      </w:tr>
      <w:tr w14:paraId="074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EF78D7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HTML</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E44E7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A67EA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XSS脚本标签、万层嵌套div、5万段落大文件、恶意meta标签</w:t>
            </w:r>
          </w:p>
        </w:tc>
      </w:tr>
      <w:tr w14:paraId="51EC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C941DC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DOCX</w:t>
            </w:r>
          </w:p>
        </w:tc>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C9E139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6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7966E9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空文件、损坏XML、XXE注入尝试、空字节填充</w:t>
            </w:r>
          </w:p>
        </w:tc>
      </w:tr>
    </w:tbl>
    <w:p w14:paraId="667D1394">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表4-2畸形文件测试矩阵</w:t>
      </w:r>
    </w:p>
    <w:p w14:paraId="12B05424">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4.2.2测试结果</w:t>
      </w:r>
    </w:p>
    <w:p w14:paraId="0FE7219C">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上传测试通过POST请求将32个畸形文件逐一上传至知识库文档端点。所有32个文件均触发了code=500错误，错误消息为"文档类型:该字段必须填写"。分析表明，该端点在验证必填字段时，使用了500错误码而非标准的400BadRequest。这属于HTTP状态码误用问题——输入验证失败应当返回4xx客户端错误而非5xx服务端错误。</w:t>
      </w:r>
    </w:p>
    <w:p w14:paraId="5DD31211">
      <w:pPr>
        <w:pStyle w:val="3"/>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4.3API模糊测试</w:t>
      </w:r>
    </w:p>
    <w:p w14:paraId="5F310A61">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API安全测试覆盖了五个维度：SQL注入、XSS注入、未授权访问、边界值和IDOR（不安全直接对象引用），共计161个测试用例。</w:t>
      </w:r>
    </w:p>
    <w:p w14:paraId="7CF0DFC0">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4.3.1SQL注入测试</w:t>
      </w:r>
    </w:p>
    <w:p w14:paraId="076DAAC5">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针对知识库的GET查询接口和POST创建接口，测试了11种经典SQL注入载荷，包括OR条件绕过、UNION查询、时间盲注（SLEEP/WAITFORDELAY）、命令执行（xp_cmdshell）等。</w:t>
      </w:r>
    </w:p>
    <w:p w14:paraId="30305D43">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结果表明：GET查询接口（/knowledge?name=payload）对所有SQL注入载荷均返回正常的code=200响应，表明MaxKB使用了DjangoORM的参数化查询机制，有效防御了SQL注入攻击。POST创建接口返回code=500，但原因是HTTP方法不被允许（应为405），而非SQL注入成功。结论：MaxKB的SQL注入防护有效。</w:t>
      </w:r>
    </w:p>
    <w:p w14:paraId="50D227AC">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4.3.2XSS注入测试</w:t>
      </w:r>
    </w:p>
    <w:p w14:paraId="62ECFD37">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了11种XSS载荷，包括script标签、事件处理器（onerror/onload）、JavaScriptURI、模板注入（{{7*7}}、${7*7}）等。所有22个POST测试用例均返回code=500，原因同样是方法不被允许。虽然未能通过API层面验证XSS过滤机制，但前端Vue框架默认的HTML转义机制提供了基本的XSS防护。</w:t>
      </w:r>
    </w:p>
    <w:p w14:paraId="0B832B12">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4.3.3认证与授权测试</w:t>
      </w:r>
    </w:p>
    <w:p w14:paraId="4D81D8AA">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认证测试是本次测试中最重要的正面发现。共执行17个测试用例，测试了三种场景：</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1"/>
        <w:gridCol w:w="1357"/>
        <w:gridCol w:w="2240"/>
        <w:gridCol w:w="3158"/>
      </w:tblGrid>
      <w:tr w14:paraId="5514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EADF39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测试场景</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3200F08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用例数</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389C24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API响应</w:t>
            </w:r>
          </w:p>
        </w:tc>
        <w:tc>
          <w:tcPr>
            <w:tcW w:w="35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1ED953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结论</w:t>
            </w:r>
          </w:p>
        </w:tc>
      </w:tr>
      <w:tr w14:paraId="7B9B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D9DACE">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无Token访问</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53567C">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9</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DF9E3F">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HTTP401,code=1003</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920034D">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认证机制正常，所有端点均拒绝无凭证请求</w:t>
            </w:r>
          </w:p>
        </w:tc>
      </w:tr>
      <w:tr w14:paraId="7EB2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BA6CD07">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无效Token</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AAB93CC">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7</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23DC33A">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HTTP401,code=1002</w:t>
            </w:r>
          </w:p>
        </w:tc>
        <w:tc>
          <w:tcPr>
            <w:tcW w:w="35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1E2774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Token验证有效，无效签名被正确识别</w:t>
            </w:r>
          </w:p>
        </w:tc>
      </w:tr>
      <w:tr w14:paraId="385C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77E6A1">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篡改Token</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3B828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E2313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HTTP401,code=1002</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D6085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签名校验有效，篡改的Token被拒绝</w:t>
            </w:r>
          </w:p>
        </w:tc>
      </w:tr>
    </w:tbl>
    <w:p w14:paraId="384B76FC">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表4-3认证测试结果</w:t>
      </w:r>
    </w:p>
    <w:p w14:paraId="3DBE91BD">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此外，跨Workspace访问测试（5个不同workspace路径）全部返回HTTP403Forbidden，表明MaxKB具备有效的多租户隔离机制。路径穿越测试（如/../default/knowledge）返回404，未发生目录遍历。</w:t>
      </w:r>
    </w:p>
    <w:p w14:paraId="54893741">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4.3.4边界值测试</w:t>
      </w:r>
    </w:p>
    <w:p w14:paraId="7E8D0C5E">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边界值测试覆盖了45个用例，发现两类重要Bug：</w:t>
      </w:r>
    </w:p>
    <w:p w14:paraId="554350A7">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第一类：无效UUID参数导致500错误。当向知识库ID或文档ID传入非UUID格式的字符串（如数字、普通字符串、null、undefined、NaN等）时，API返回code=500并附带"MustbeavalidUUID"错误消息。按照RESTAPI设计规范，输入格式验证失败应返回400BadRequest。共发现25个相关测试用例。</w:t>
      </w:r>
    </w:p>
    <w:p w14:paraId="725B7861">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第二类：不存在资源返回500错误。当传入格式正确但不存在的UUID时，API返回code=500并附带"Knowledgeiddoesnotexist"或"文档ID不存在"。按照HTTP语义规范（RFC7231），资源不存在应返回404NotFound。共发现15个相关测试用例。</w:t>
      </w:r>
    </w:p>
    <w:p w14:paraId="0357B1A3">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4.3.5IDOR测试</w:t>
      </w:r>
    </w:p>
    <w:p w14:paraId="56B41601">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IDOR（InsecureDirectObjectReference）测试通过随机生成UUID尝试访问其他资源。测试发现，访问不存在的知识库ID时返回code=500（应为404），但GET/knowledge/{id}/document端点即使传入不存在的知识库ID也返回code=200和空数组，这是一个设计上的不一致。跨Workspace访问被正确阻止（返回403），表明授权机制有效。</w:t>
      </w:r>
    </w:p>
    <w:p w14:paraId="575445B8">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4.4Hypothesis属性测试</w:t>
      </w:r>
    </w:p>
    <w:p w14:paraId="0AEE60C3">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使用PythonHypothesis库进行属性测试，自动生成140个随机化测试用例，覆盖四个测试场景：</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200"/>
        <w:gridCol w:w="1200"/>
        <w:gridCol w:w="3826"/>
      </w:tblGrid>
      <w:tr w14:paraId="379A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0643BB5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测试场景</w:t>
            </w:r>
          </w:p>
        </w:tc>
        <w:tc>
          <w:tcPr>
            <w:tcW w:w="12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D84EE1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用例数</w:t>
            </w:r>
          </w:p>
        </w:tc>
        <w:tc>
          <w:tcPr>
            <w:tcW w:w="12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9F2407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Bug数</w:t>
            </w:r>
          </w:p>
        </w:tc>
        <w:tc>
          <w:tcPr>
            <w:tcW w:w="38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D2419B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说明</w:t>
            </w:r>
          </w:p>
        </w:tc>
      </w:tr>
      <w:tr w14:paraId="560A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CFD4A3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创建知识库（随机name/desc）</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9F19D5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50</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8A165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50</w:t>
            </w:r>
          </w:p>
        </w:tc>
        <w:tc>
          <w:tcPr>
            <w:tcW w:w="3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06FD6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所有请求返回500（方法不允许），非内容导致</w:t>
            </w:r>
          </w:p>
        </w:tc>
      </w:tr>
      <w:tr w14:paraId="67F9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1F6152B">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搜索知识库（随机query）</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5FED13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585CA3C">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0</w:t>
            </w:r>
          </w:p>
        </w:tc>
        <w:tc>
          <w:tcPr>
            <w:tcW w:w="38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E2A4F87">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所有随机查询均正常处理，搜索接口健壮</w:t>
            </w:r>
          </w:p>
        </w:tc>
      </w:tr>
      <w:tr w14:paraId="37A9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7F91C3">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随机端点（方法+路径）</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DD2F4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AED74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0</w:t>
            </w:r>
          </w:p>
        </w:tc>
        <w:tc>
          <w:tcPr>
            <w:tcW w:w="3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0351B3">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所有无效路径返回404，路由机制正常</w:t>
            </w:r>
          </w:p>
        </w:tc>
      </w:tr>
      <w:tr w14:paraId="2BD6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6EDB9C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畸形JSON（随机数据结构）</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597A9C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12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978579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30</w:t>
            </w:r>
          </w:p>
        </w:tc>
        <w:tc>
          <w:tcPr>
            <w:tcW w:w="38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732E0B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所有非标准JSON结构触发500（方法不允许）</w:t>
            </w:r>
          </w:p>
        </w:tc>
      </w:tr>
    </w:tbl>
    <w:p w14:paraId="7746B7C0">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表4-4Hypothesis属性测试结果</w:t>
      </w:r>
    </w:p>
    <w:p w14:paraId="44C55E18">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ypothesis测试的关键发现在于：搜索接口（GET/knowledge?name=...）在面对各种随机Unicode字符串时均能正常响应，证明了Django框架在查询参数处理上的健壮性。随机端点测试也未发现任何500错误，说明MaxKB的路由配置是稳健的。</w:t>
      </w:r>
    </w:p>
    <w:p w14:paraId="3433E277">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4.5发现的Bug清单</w:t>
      </w:r>
    </w:p>
    <w:p w14:paraId="540C1E89">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通过333个测试用例，共发现202个code=500错误响应，归纳为5类可复现Bug：</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500"/>
        <w:gridCol w:w="1500"/>
        <w:gridCol w:w="1500"/>
        <w:gridCol w:w="3026"/>
      </w:tblGrid>
      <w:tr w14:paraId="65AE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479F86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w:t>
            </w:r>
          </w:p>
        </w:tc>
        <w:tc>
          <w:tcPr>
            <w:tcW w:w="2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256BB5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Bug描述</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FFA647E">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严重程度</w:t>
            </w:r>
          </w:p>
        </w:tc>
        <w:tc>
          <w:tcPr>
            <w:tcW w:w="15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55BD1C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触发次数</w:t>
            </w:r>
          </w:p>
        </w:tc>
        <w:tc>
          <w:tcPr>
            <w:tcW w:w="30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9B41CB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影响</w:t>
            </w:r>
          </w:p>
        </w:tc>
      </w:tr>
      <w:tr w14:paraId="60A6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C4D4A8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E21AE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不支持的HTTP方法返回500而非405</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7BF86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E41B8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105</w:t>
            </w:r>
          </w:p>
        </w:tc>
        <w:tc>
          <w:tcPr>
            <w:tcW w:w="3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3EEE2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监控误报，违反REST规范</w:t>
            </w:r>
          </w:p>
        </w:tc>
      </w:tr>
      <w:tr w14:paraId="1207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0AD7F6E">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w:t>
            </w:r>
          </w:p>
        </w:tc>
        <w:tc>
          <w:tcPr>
            <w:tcW w:w="2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357F70C">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无效UUID参数返回500而非400</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6B43882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E8926C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25</w:t>
            </w:r>
          </w:p>
        </w:tc>
        <w:tc>
          <w:tcPr>
            <w:tcW w:w="3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646C585">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缺少输入验证，误导错误处理</w:t>
            </w:r>
          </w:p>
        </w:tc>
      </w:tr>
      <w:tr w14:paraId="03A8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6CF003">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C556AD">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资源不存在返回500而非404</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891C83">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DDBE2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15</w:t>
            </w:r>
          </w:p>
        </w:tc>
        <w:tc>
          <w:tcPr>
            <w:tcW w:w="3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D44C84">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违反HTTP语义规范</w:t>
            </w:r>
          </w:p>
        </w:tc>
      </w:tr>
      <w:tr w14:paraId="1B23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DAD94E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2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5EF2D7A">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文件上传缺参数返回500而非400</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75BEA1B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中</w:t>
            </w:r>
          </w:p>
        </w:tc>
        <w:tc>
          <w:tcPr>
            <w:tcW w:w="15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DAA42C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32</w:t>
            </w:r>
          </w:p>
        </w:tc>
        <w:tc>
          <w:tcPr>
            <w:tcW w:w="3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02B2B25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输入校验不足</w:t>
            </w:r>
          </w:p>
        </w:tc>
      </w:tr>
      <w:tr w14:paraId="4216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414717">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3E7F52">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Knowledgefolder端点内部错误</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E3C3A6">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高</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69C18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3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8F4D9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权限配置Bug，信息泄露风险</w:t>
            </w:r>
          </w:p>
        </w:tc>
      </w:tr>
    </w:tbl>
    <w:p w14:paraId="49F8A7D8">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表4-5MaxKB模糊测试Bug汇总</w:t>
      </w:r>
    </w:p>
    <w:p w14:paraId="582AE434">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4.6GitHubIssue提交记录</w:t>
      </w:r>
    </w:p>
    <w:p w14:paraId="236C855B">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基于上述发现，本文向MaxKB官方仓库（https://github.com/1Panel-dev/MaxKB）提交了5个Bug报告，涵盖HTTP状态码误用、输入验证缺失和信息泄露问题。每个Issue均包含完整的复现步骤（curl命令）、期望行为、实际行为和影响分析。Issue提交记录如下：</w:t>
      </w: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5"/>
        <w:gridCol w:w="5960"/>
        <w:gridCol w:w="2101"/>
      </w:tblGrid>
      <w:tr w14:paraId="6FEB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20A6617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Issue#</w:t>
            </w:r>
          </w:p>
        </w:tc>
        <w:tc>
          <w:tcPr>
            <w:tcW w:w="5026"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9CF8DE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标题</w:t>
            </w:r>
          </w:p>
        </w:tc>
        <w:tc>
          <w:tcPr>
            <w:tcW w:w="3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595C0F0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严重程度</w:t>
            </w:r>
          </w:p>
        </w:tc>
      </w:tr>
      <w:tr w14:paraId="0A1C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EA706A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4F0010">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HTTPMethodNotAllowedreturns500insteadof405</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29B6F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7616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20750A6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EFD4F5F">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InvalidUUIDpathparameterreturns500insteadof400</w:t>
            </w:r>
          </w:p>
        </w:tc>
        <w:tc>
          <w:tcPr>
            <w:tcW w:w="3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74D9190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2DDA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E0019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C7908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Non-existentresourcereturns500insteadof404</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7D52B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2198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C4AA9C4">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w:t>
            </w:r>
          </w:p>
        </w:tc>
        <w:tc>
          <w:tcPr>
            <w:tcW w:w="5026"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4AA41498">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Fileuploadmissingfieldreturns500insteadof400</w:t>
            </w:r>
          </w:p>
        </w:tc>
        <w:tc>
          <w:tcPr>
            <w:tcW w:w="3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1D5E8AA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Medium</w:t>
            </w:r>
          </w:p>
        </w:tc>
      </w:tr>
      <w:tr w14:paraId="7137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91243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5</w:t>
            </w:r>
          </w:p>
        </w:tc>
        <w:tc>
          <w:tcPr>
            <w:tcW w:w="5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F9AF75">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Knowledgefolderendpointinternalerrorwithinfoleak</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8E021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High</w:t>
            </w:r>
          </w:p>
        </w:tc>
      </w:tr>
    </w:tbl>
    <w:p w14:paraId="0E7BF182">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表4-6GitHubIssue提交记录</w:t>
      </w:r>
    </w:p>
    <w:p w14:paraId="19D262AA">
      <w:pPr>
        <w:pStyle w:val="4"/>
        <w:spacing w:before="360" w:after="240"/>
        <w:rPr>
          <w:rFonts w:hint="eastAsia" w:ascii="黑体" w:hAnsi="黑体" w:eastAsia="黑体" w:cs="黑体"/>
          <w:b w:val="0"/>
          <w:bCs w:val="0"/>
          <w:i w:val="0"/>
          <w:iCs w:val="0"/>
          <w:sz w:val="24"/>
          <w:szCs w:val="24"/>
          <w:u w:val="none"/>
        </w:rPr>
      </w:pPr>
      <w:r>
        <w:rPr>
          <w:rFonts w:hint="eastAsia" w:ascii="黑体" w:hAnsi="黑体" w:eastAsia="黑体" w:cs="黑体"/>
          <w:b w:val="0"/>
          <w:bCs w:val="0"/>
          <w:i w:val="0"/>
          <w:iCs w:val="0"/>
          <w:sz w:val="24"/>
          <w:szCs w:val="24"/>
          <w:u w:val="none"/>
        </w:rPr>
        <w:t>4.7本章小结</w:t>
      </w:r>
    </w:p>
    <w:p w14:paraId="6C0631C6">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本章通过系统性的模糊测试对MaxKB知识库管理系统进行了全面的安全与健壮性评估。测试框架包含333个测试用例，覆盖文件上传、API安全注入、认证授权、边界值和属性测试五个维度。</w:t>
      </w:r>
    </w:p>
    <w:p w14:paraId="47DCC204">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测试共发现202个code=500错误响应，归纳为5类可复现的Bug。核心问题在于MaxKB的异常处理机制过度使用500状态码——将输入验证错误（应为400）、资源不存在（应为404）、方法不允许（应为405）统一标记为500内部服务器错误。这一设计缺陷虽不直接导致安全漏洞，但违反了HTTP语义规范（RFC7231），影响API的可用性、可调试性和监控准确性。</w:t>
      </w:r>
    </w:p>
    <w:p w14:paraId="0833002F">
      <w:pPr>
        <w:spacing w:before="120" w:after="120" w:line="360" w:lineRule="auto"/>
        <w:ind w:firstLine="480"/>
        <w:jc w:val="both"/>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同时，测试也验证了MaxKB在关键安全领域的有效防护：SQL注入通过DjangoORM参数化查询得到有效防御；认证机制正确拒绝了所有无效凭证（401）；跨Workspace访问被正确隔离（403）；路径穿越攻击未能成功（404）。这些正面发现表明MaxKB的核心安全架构是可靠的，主要改进空间在于HTTP状态码的规范使用和异常处理的精细化。</w:t>
      </w:r>
    </w:p>
    <w:p w14:paraId="1F257415">
      <w:pPr>
        <w:spacing w:before="120" w:after="120" w:line="360" w:lineRule="auto"/>
        <w:ind w:firstLine="480"/>
        <w:jc w:val="both"/>
        <w:rPr>
          <w:rFonts w:hint="eastAsia" w:ascii="宋体" w:hAnsi="宋体" w:eastAsia="宋体" w:cs="宋体"/>
          <w:b w:val="0"/>
          <w:bCs w:val="0"/>
          <w:i w:val="0"/>
          <w:iCs w:val="0"/>
          <w:sz w:val="24"/>
          <w:szCs w:val="24"/>
          <w:u w:val="none"/>
        </w:rPr>
      </w:pPr>
    </w:p>
    <w:tbl>
      <w:tblPr>
        <w:tblStyle w:val="8"/>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13"/>
        <w:gridCol w:w="2013"/>
        <w:gridCol w:w="2000"/>
      </w:tblGrid>
      <w:tr w14:paraId="1C4D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6E5E2F68">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测试模块</w:t>
            </w:r>
          </w:p>
        </w:tc>
        <w:tc>
          <w:tcPr>
            <w:tcW w:w="2013"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0139B61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测试数</w:t>
            </w:r>
          </w:p>
        </w:tc>
        <w:tc>
          <w:tcPr>
            <w:tcW w:w="2013"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7EE0AB2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Bug数</w:t>
            </w:r>
          </w:p>
        </w:tc>
        <w:tc>
          <w:tcPr>
            <w:tcW w:w="2000" w:type="dxa"/>
            <w:tcBorders>
              <w:top w:val="single" w:color="999999" w:sz="0" w:space="0"/>
              <w:left w:val="single" w:color="999999" w:sz="0" w:space="0"/>
              <w:bottom w:val="single" w:color="999999" w:sz="0" w:space="0"/>
              <w:right w:val="single" w:color="999999" w:sz="0" w:space="0"/>
            </w:tcBorders>
            <w:shd w:val="clear" w:color="auto" w:fill="2E5090"/>
            <w:tcMar>
              <w:top w:w="60" w:type="dxa"/>
              <w:left w:w="100" w:type="dxa"/>
              <w:bottom w:w="60" w:type="dxa"/>
              <w:right w:w="100" w:type="dxa"/>
            </w:tcMar>
            <w:vAlign w:val="center"/>
          </w:tcPr>
          <w:p w14:paraId="469D317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color w:val="FFFFFF"/>
                <w:sz w:val="24"/>
                <w:szCs w:val="24"/>
                <w:u w:val="none"/>
              </w:rPr>
              <w:t>通过率</w:t>
            </w:r>
          </w:p>
        </w:tc>
      </w:tr>
      <w:tr w14:paraId="5E6E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8A238F">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文件上传Fuzzing</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A519C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32</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E9B7EF">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5A2B15">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0%</w:t>
            </w:r>
          </w:p>
        </w:tc>
      </w:tr>
      <w:tr w14:paraId="194F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6D07BDC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API安全Fuzzing</w:t>
            </w:r>
          </w:p>
        </w:tc>
        <w:tc>
          <w:tcPr>
            <w:tcW w:w="2013"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525C62ED">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161</w:t>
            </w:r>
          </w:p>
        </w:tc>
        <w:tc>
          <w:tcPr>
            <w:tcW w:w="2013"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37957D2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90</w:t>
            </w:r>
          </w:p>
        </w:tc>
        <w:tc>
          <w:tcPr>
            <w:tcW w:w="2000" w:type="dxa"/>
            <w:tcBorders>
              <w:top w:val="single" w:color="999999" w:sz="0" w:space="0"/>
              <w:left w:val="single" w:color="999999" w:sz="0" w:space="0"/>
              <w:bottom w:val="single" w:color="999999" w:sz="0" w:space="0"/>
              <w:right w:val="single" w:color="999999" w:sz="0" w:space="0"/>
            </w:tcBorders>
            <w:shd w:val="clear" w:color="auto" w:fill="F2F6FA"/>
            <w:tcMar>
              <w:top w:w="60" w:type="dxa"/>
              <w:left w:w="100" w:type="dxa"/>
              <w:bottom w:w="60" w:type="dxa"/>
              <w:right w:w="100" w:type="dxa"/>
            </w:tcMar>
          </w:tcPr>
          <w:p w14:paraId="53CC54F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44.1%</w:t>
            </w:r>
          </w:p>
        </w:tc>
      </w:tr>
      <w:tr w14:paraId="2E0D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AA93A5">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Hypothesis属性测试</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D1D8EB">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140</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C72A5BA">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80</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905BE2">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42.9%</w:t>
            </w:r>
          </w:p>
        </w:tc>
      </w:tr>
      <w:tr w14:paraId="0972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DF7B29">
            <w:pPr>
              <w:jc w:val="left"/>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总计</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28FA580">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333</w:t>
            </w:r>
          </w:p>
        </w:tc>
        <w:tc>
          <w:tcPr>
            <w:tcW w:w="20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806781">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202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E1DDA9">
            <w:pPr>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39.3%</w:t>
            </w:r>
          </w:p>
        </w:tc>
      </w:tr>
    </w:tbl>
    <w:p w14:paraId="17BEFA1C">
      <w:pPr>
        <w:spacing w:before="120" w:after="120" w:line="360" w:lineRule="auto"/>
        <w:jc w:val="cente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表4-7模糊测试总体结果统计</w:t>
      </w:r>
    </w:p>
    <w:p w14:paraId="70E137D1">
      <w:pPr>
        <w:pStyle w:val="2"/>
        <w:rPr>
          <w:rFonts w:hint="eastAsia" w:ascii="黑体" w:hAnsi="黑体" w:eastAsia="黑体"/>
          <w:b w:val="0"/>
          <w:bCs w:val="0"/>
          <w:sz w:val="28"/>
          <w:szCs w:val="28"/>
        </w:rPr>
      </w:pPr>
      <w:r>
        <w:rPr>
          <w:rFonts w:ascii="黑体" w:hAnsi="黑体" w:eastAsia="黑体"/>
          <w:b w:val="0"/>
          <w:bCs w:val="0"/>
          <w:sz w:val="28"/>
          <w:szCs w:val="28"/>
        </w:rPr>
        <w:t>第5章</w:t>
      </w:r>
      <w:r>
        <w:rPr>
          <w:rFonts w:hint="eastAsia"/>
          <w:b w:val="0"/>
          <w:bCs w:val="0"/>
          <w:sz w:val="28"/>
          <w:szCs w:val="28"/>
          <w:lang w:val="en-US" w:eastAsia="zh-CN"/>
        </w:rPr>
        <w:t xml:space="preserve"> </w:t>
      </w:r>
      <w:r>
        <w:rPr>
          <w:rFonts w:ascii="黑体" w:hAnsi="黑体" w:eastAsia="黑体"/>
          <w:b w:val="0"/>
          <w:bCs w:val="0"/>
          <w:sz w:val="28"/>
          <w:szCs w:val="28"/>
        </w:rPr>
        <w:t>逻辑建模与形式化验证</w:t>
      </w:r>
    </w:p>
    <w:p w14:paraId="0B2747E3">
      <w:pPr>
        <w:pStyle w:val="7"/>
        <w:spacing w:before="0" w:beforeAutospacing="0" w:after="160" w:afterAutospacing="0"/>
        <w:ind w:firstLine="420"/>
        <w:rPr>
          <w:rFonts w:hint="eastAsia"/>
        </w:rPr>
      </w:pPr>
      <w:r>
        <w:t>本章将详细阐述如何利用MicrosoftZ3定理证明器（TheoremProver）对MaxKB系统的核心安全逻辑进行数学建模与形式化验证。区别于传统的动态测试（DynamicTesting），形式化验证通过数理逻辑穷举所有可能的状态空间，从而在理论层面证明系统不存在特定的逻辑漏洞。</w:t>
      </w:r>
    </w:p>
    <w:p w14:paraId="7CFD85C9">
      <w:pPr>
        <w:pStyle w:val="2"/>
        <w:rPr>
          <w:rFonts w:hint="eastAsia" w:ascii="黑体" w:hAnsi="黑体" w:eastAsia="黑体"/>
          <w:b w:val="0"/>
          <w:bCs w:val="0"/>
          <w:sz w:val="24"/>
          <w:szCs w:val="24"/>
        </w:rPr>
      </w:pPr>
      <w:r>
        <w:rPr>
          <w:rFonts w:ascii="黑体" w:hAnsi="黑体" w:eastAsia="黑体"/>
          <w:b w:val="0"/>
          <w:bCs w:val="0"/>
          <w:sz w:val="24"/>
          <w:szCs w:val="24"/>
        </w:rPr>
        <w:t>5.1Z3求解器原理概述</w:t>
      </w:r>
    </w:p>
    <w:p w14:paraId="2502644F">
      <w:pPr>
        <w:pStyle w:val="7"/>
        <w:spacing w:before="0" w:beforeAutospacing="0" w:after="160" w:afterAutospacing="0"/>
        <w:ind w:firstLine="420"/>
        <w:rPr>
          <w:rFonts w:hint="eastAsia"/>
        </w:rPr>
      </w:pPr>
      <w:r>
        <w:t>Z3是由微软研究院开发的高性能定理证明器，基于可满足性模理论（SMT,SatisfiabilityModuloTheories）。SMT求解器通过将验证问题转化为一阶逻辑公式，判断该公式在特定约束下是否具有“可满足性”（Satisfiable,SAT）或“不可满足性”（Unsatisfiable,UNSAT）。</w:t>
      </w:r>
    </w:p>
    <w:p w14:paraId="67CF00F1">
      <w:pPr>
        <w:pStyle w:val="7"/>
        <w:adjustRightInd w:val="0"/>
        <w:spacing w:before="0" w:beforeAutospacing="0" w:after="160" w:afterAutospacing="0"/>
        <w:ind w:firstLine="420"/>
        <w:rPr>
          <w:rFonts w:hint="eastAsia"/>
        </w:rPr>
      </w:pPr>
      <w:r>
        <w:t>在本研究中，我们采用反证法（ProofbyContradiction）作为核心验证策略：</w:t>
      </w:r>
    </w:p>
    <w:p w14:paraId="0B63FA04">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定义模型（Model）：将系统的用户、租户、资源及权限规则定义为数学约束。</w:t>
      </w:r>
    </w:p>
    <w:p w14:paraId="157B247A">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定义安全属性（Property）</w:t>
      </w:r>
      <w:r>
        <w:rPr>
          <w:rFonts w:ascii="Times New Roman" w:hAnsi="Times New Roman" w:eastAsia="宋体" w:cs="Times New Roman"/>
          <w:sz w:val="24"/>
        </w:rPr>
        <w:t>​</w:t>
      </w:r>
      <w:r>
        <w:rPr>
          <w:rFonts w:ascii="宋体" w:hAnsi="宋体" w:eastAsia="宋体"/>
          <w:sz w:val="24"/>
        </w:rPr>
        <w:t>：例如“租户A的用户绝不能访问租户B的资源”。</w:t>
      </w:r>
    </w:p>
    <w:p w14:paraId="30331890">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构造攻击命题（AttackProposition）</w:t>
      </w:r>
      <w:r>
        <w:rPr>
          <w:rFonts w:ascii="Times New Roman" w:hAnsi="Times New Roman" w:eastAsia="宋体" w:cs="Times New Roman"/>
          <w:sz w:val="24"/>
        </w:rPr>
        <w:t>​</w:t>
      </w:r>
      <w:r>
        <w:rPr>
          <w:rFonts w:ascii="宋体" w:hAnsi="宋体" w:eastAsia="宋体"/>
          <w:sz w:val="24"/>
        </w:rPr>
        <w:t>：假设存在一种情况，使得违反安全属性的行为发生。</w:t>
      </w:r>
    </w:p>
    <w:p w14:paraId="334227A7">
      <w:pPr>
        <w:widowControl/>
        <w:numPr>
          <w:ilvl w:val="0"/>
          <w:numId w:val="1"/>
        </w:numPr>
        <w:adjustRightInd w:val="0"/>
        <w:spacing w:line="240" w:lineRule="auto"/>
        <w:ind w:left="0" w:firstLine="42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求解（Solve）</w:t>
      </w:r>
      <w:r>
        <w:rPr>
          <w:rFonts w:ascii="Times New Roman" w:hAnsi="Times New Roman" w:eastAsia="宋体" w:cs="Times New Roman"/>
          <w:sz w:val="24"/>
        </w:rPr>
        <w:t>​</w:t>
      </w:r>
      <w:r>
        <w:rPr>
          <w:rFonts w:ascii="宋体" w:hAnsi="宋体" w:eastAsia="宋体"/>
          <w:sz w:val="24"/>
        </w:rPr>
        <w:t>：令Z3尝试寻找使攻击命题成立的解（Counter-example）。</w:t>
      </w:r>
    </w:p>
    <w:p w14:paraId="0BF7F542">
      <w:pPr>
        <w:widowControl/>
        <w:numPr>
          <w:numId w:val="0"/>
        </w:numPr>
        <w:adjustRightInd w:val="0"/>
        <w:spacing w:line="240" w:lineRule="auto"/>
        <w:ind w:left="420" w:leftChars="0"/>
        <w:rPr>
          <w:rFonts w:hint="eastAsia" w:ascii="宋体" w:hAnsi="宋体" w:eastAsia="宋体"/>
          <w:sz w:val="24"/>
        </w:rPr>
      </w:pPr>
      <w:r>
        <w:rPr>
          <w:rFonts w:ascii="宋体" w:hAnsi="宋体" w:eastAsia="宋体"/>
          <w:sz w:val="24"/>
        </w:rPr>
        <w:t>若结果为</w:t>
      </w:r>
      <w:r>
        <w:rPr>
          <w:rFonts w:ascii="Times New Roman" w:hAnsi="Times New Roman" w:eastAsia="宋体" w:cs="Times New Roman"/>
          <w:sz w:val="24"/>
        </w:rPr>
        <w:t>​</w:t>
      </w:r>
      <w:r>
        <w:rPr>
          <w:rStyle w:val="11"/>
          <w:rFonts w:ascii="宋体" w:hAnsi="宋体" w:eastAsia="宋体"/>
          <w:sz w:val="24"/>
        </w:rPr>
        <w:t>UNSAT</w:t>
      </w:r>
      <w:r>
        <w:rPr>
          <w:rFonts w:ascii="Times New Roman" w:hAnsi="Times New Roman" w:eastAsia="宋体" w:cs="Times New Roman"/>
          <w:sz w:val="24"/>
        </w:rPr>
        <w:t>​</w:t>
      </w:r>
      <w:r>
        <w:rPr>
          <w:rFonts w:ascii="宋体" w:hAnsi="宋体" w:eastAsia="宋体"/>
          <w:sz w:val="24"/>
        </w:rPr>
        <w:t>，则证明不存在攻击路径，系统安全。</w:t>
      </w:r>
    </w:p>
    <w:p w14:paraId="5522627B">
      <w:pPr>
        <w:widowControl/>
        <w:numPr>
          <w:numId w:val="0"/>
        </w:numPr>
        <w:adjustRightInd w:val="0"/>
        <w:spacing w:line="240" w:lineRule="auto"/>
        <w:ind w:left="420" w:leftChars="0"/>
        <w:rPr>
          <w:rFonts w:ascii="宋体" w:hAnsi="宋体" w:eastAsia="宋体"/>
          <w:sz w:val="24"/>
        </w:rPr>
      </w:pPr>
      <w:r>
        <w:rPr>
          <w:rFonts w:ascii="宋体" w:hAnsi="宋体" w:eastAsia="宋体"/>
          <w:sz w:val="24"/>
        </w:rPr>
        <w:t>若结果为</w:t>
      </w:r>
      <w:r>
        <w:rPr>
          <w:rFonts w:ascii="Times New Roman" w:hAnsi="Times New Roman" w:eastAsia="宋体" w:cs="Times New Roman"/>
          <w:sz w:val="24"/>
        </w:rPr>
        <w:t>​</w:t>
      </w:r>
      <w:r>
        <w:rPr>
          <w:rStyle w:val="11"/>
          <w:rFonts w:ascii="宋体" w:hAnsi="宋体" w:eastAsia="宋体"/>
          <w:sz w:val="24"/>
        </w:rPr>
        <w:t>SAT</w:t>
      </w:r>
      <w:r>
        <w:rPr>
          <w:rFonts w:ascii="Times New Roman" w:hAnsi="Times New Roman" w:eastAsia="宋体" w:cs="Times New Roman"/>
          <w:sz w:val="24"/>
        </w:rPr>
        <w:t>​</w:t>
      </w:r>
      <w:r>
        <w:rPr>
          <w:rFonts w:ascii="宋体" w:hAnsi="宋体" w:eastAsia="宋体"/>
          <w:sz w:val="24"/>
        </w:rPr>
        <w:t>，则证明存在潜在漏洞，Z3将输出具体的攻击参数。</w:t>
      </w:r>
    </w:p>
    <w:p w14:paraId="53CCAB91">
      <w:pPr>
        <w:widowControl/>
        <w:adjustRightInd w:val="0"/>
        <w:spacing w:line="240" w:lineRule="auto"/>
        <w:jc w:val="center"/>
        <w:rPr>
          <w:rFonts w:hint="eastAsia" w:ascii="黑体" w:hAnsi="黑体" w:eastAsia="黑体"/>
          <w:b w:val="0"/>
          <w:bCs w:val="0"/>
          <w:sz w:val="24"/>
          <w:szCs w:val="24"/>
        </w:rPr>
      </w:pPr>
      <w:r>
        <w:rPr>
          <w:rFonts w:ascii="宋体" w:hAnsi="宋体" w:eastAsia="宋体"/>
          <w:sz w:val="24"/>
        </w:rPr>
        <w:drawing>
          <wp:inline distT="0" distB="0" distL="0" distR="0">
            <wp:extent cx="5971540" cy="1897380"/>
            <wp:effectExtent l="0" t="0" r="10160" b="7620"/>
            <wp:docPr id="41086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63588" name="图片 1"/>
                    <pic:cNvPicPr>
                      <a:picLocks noChangeAspect="1"/>
                    </pic:cNvPicPr>
                  </pic:nvPicPr>
                  <pic:blipFill>
                    <a:blip r:embed="rId18"/>
                    <a:stretch>
                      <a:fillRect/>
                    </a:stretch>
                  </pic:blipFill>
                  <pic:spPr>
                    <a:xfrm>
                      <a:off x="0" y="0"/>
                      <a:ext cx="5971540" cy="1897380"/>
                    </a:xfrm>
                    <a:prstGeom prst="rect">
                      <a:avLst/>
                    </a:prstGeom>
                  </pic:spPr>
                </pic:pic>
              </a:graphicData>
            </a:graphic>
          </wp:inline>
        </w:drawing>
      </w:r>
    </w:p>
    <w:p w14:paraId="0C61B66C">
      <w:pPr>
        <w:pStyle w:val="2"/>
        <w:rPr>
          <w:rFonts w:hint="eastAsia" w:ascii="黑体" w:hAnsi="黑体" w:eastAsia="黑体"/>
          <w:b w:val="0"/>
          <w:bCs w:val="0"/>
          <w:sz w:val="24"/>
          <w:szCs w:val="24"/>
        </w:rPr>
      </w:pPr>
      <w:r>
        <w:rPr>
          <w:rFonts w:ascii="黑体" w:hAnsi="黑体" w:eastAsia="黑体"/>
          <w:b w:val="0"/>
          <w:bCs w:val="0"/>
          <w:sz w:val="24"/>
          <w:szCs w:val="24"/>
        </w:rPr>
        <w:t>5.2权限模型形式化定义</w:t>
      </w:r>
    </w:p>
    <w:p w14:paraId="1B9FF8EC">
      <w:pPr>
        <w:pStyle w:val="7"/>
        <w:spacing w:before="0" w:beforeAutospacing="0" w:after="160" w:afterAutospacing="0"/>
        <w:ind w:firstLine="420"/>
        <w:rPr>
          <w:rFonts w:hint="eastAsia"/>
        </w:rPr>
      </w:pPr>
      <w:r>
        <w:t>为了验证多租户隔离机制的有效性，我们首先构建了基于角色的访问控制（RBAC）结合多租户架构的抽象数学模型。</w:t>
      </w:r>
    </w:p>
    <w:p w14:paraId="631D253D">
      <w:pPr>
        <w:pStyle w:val="2"/>
        <w:rPr>
          <w:rFonts w:hint="eastAsia" w:ascii="黑体" w:hAnsi="黑体" w:eastAsia="黑体"/>
          <w:b w:val="0"/>
          <w:bCs w:val="0"/>
          <w:sz w:val="24"/>
          <w:szCs w:val="24"/>
        </w:rPr>
      </w:pPr>
      <w:r>
        <w:rPr>
          <w:rFonts w:ascii="黑体" w:hAnsi="黑体" w:eastAsia="黑体"/>
          <w:b w:val="0"/>
          <w:bCs w:val="0"/>
          <w:sz w:val="24"/>
          <w:szCs w:val="24"/>
        </w:rPr>
        <w:t>5.2.1实体集合定义</w:t>
      </w:r>
    </w:p>
    <w:p w14:paraId="702A7524">
      <w:pPr>
        <w:pStyle w:val="7"/>
        <w:spacing w:before="0" w:beforeAutospacing="0" w:after="160" w:afterAutospacing="0"/>
        <w:ind w:firstLine="420"/>
        <w:rPr>
          <w:rFonts w:hint="eastAsia"/>
        </w:rPr>
      </w:pPr>
      <w:r>
        <w:t>定义系统中的基础实体集合：</w:t>
      </w:r>
    </w:p>
    <w:p w14:paraId="27DCDA12">
      <w:pPr>
        <w:widowControl/>
        <w:numPr>
          <w:numId w:val="0"/>
        </w:numPr>
        <w:spacing w:line="240" w:lineRule="auto"/>
        <w:rPr>
          <w:rFonts w:hint="eastAsia" w:ascii="宋体" w:hAnsi="宋体" w:eastAsia="宋体"/>
          <w:sz w:val="24"/>
        </w:rPr>
      </w:pPr>
      <w:r>
        <w:rPr>
          <w:rFonts w:ascii="宋体" w:hAnsi="宋体" w:eastAsia="宋体"/>
          <w:sz w:val="24"/>
        </w:rPr>
        <w:t>LetUbethesetofallUsers.</w:t>
      </w:r>
    </w:p>
    <w:p w14:paraId="5EA69EE8">
      <w:pPr>
        <w:widowControl/>
        <w:numPr>
          <w:numId w:val="0"/>
        </w:numPr>
        <w:spacing w:line="240" w:lineRule="auto"/>
        <w:rPr>
          <w:rFonts w:hint="eastAsia" w:ascii="宋体" w:hAnsi="宋体" w:eastAsia="宋体"/>
          <w:sz w:val="24"/>
        </w:rPr>
      </w:pPr>
      <w:r>
        <w:rPr>
          <w:rFonts w:ascii="宋体" w:hAnsi="宋体" w:eastAsia="宋体"/>
          <w:sz w:val="24"/>
        </w:rPr>
        <w:t>LetTbethesetofallTenants.</w:t>
      </w:r>
    </w:p>
    <w:p w14:paraId="392B173A">
      <w:pPr>
        <w:widowControl/>
        <w:numPr>
          <w:numId w:val="0"/>
        </w:numPr>
        <w:spacing w:line="240" w:lineRule="auto"/>
        <w:rPr>
          <w:rFonts w:hint="eastAsia" w:ascii="宋体" w:hAnsi="宋体" w:eastAsia="宋体"/>
          <w:sz w:val="24"/>
        </w:rPr>
      </w:pPr>
      <w:r>
        <w:rPr>
          <w:rFonts w:ascii="宋体" w:hAnsi="宋体" w:eastAsia="宋体"/>
          <w:sz w:val="24"/>
        </w:rPr>
        <w:t>LetRbethesetofallResources(KnowledgeBasedocuments).</w:t>
      </w:r>
    </w:p>
    <w:p w14:paraId="4526E9F5">
      <w:pPr>
        <w:widowControl/>
        <w:numPr>
          <w:numId w:val="0"/>
        </w:numPr>
        <w:spacing w:line="240" w:lineRule="auto"/>
        <w:rPr>
          <w:rFonts w:hint="eastAsia" w:ascii="宋体" w:hAnsi="宋体" w:eastAsia="宋体"/>
          <w:sz w:val="24"/>
        </w:rPr>
      </w:pPr>
      <w:r>
        <w:rPr>
          <w:rFonts w:ascii="宋体" w:hAnsi="宋体" w:eastAsia="宋体"/>
          <w:sz w:val="24"/>
        </w:rPr>
        <w:t>LetRoles={Owner,Admin,Member}bethesetofpermissionlevels.</w:t>
      </w:r>
    </w:p>
    <w:p w14:paraId="00EA2656">
      <w:pPr>
        <w:pStyle w:val="2"/>
        <w:rPr>
          <w:rFonts w:hint="eastAsia" w:ascii="黑体" w:hAnsi="黑体" w:eastAsia="黑体"/>
          <w:b w:val="0"/>
          <w:bCs w:val="0"/>
          <w:sz w:val="24"/>
          <w:szCs w:val="24"/>
        </w:rPr>
      </w:pPr>
      <w:r>
        <w:rPr>
          <w:rFonts w:ascii="黑体" w:hAnsi="黑体" w:eastAsia="黑体"/>
          <w:b w:val="0"/>
          <w:bCs w:val="0"/>
          <w:sz w:val="24"/>
          <w:szCs w:val="24"/>
        </w:rPr>
        <w:t>5.2.2关系与函数映射</w:t>
      </w:r>
    </w:p>
    <w:p w14:paraId="31CD6BEA">
      <w:pPr>
        <w:pStyle w:val="7"/>
        <w:spacing w:before="0" w:beforeAutospacing="0" w:after="160" w:afterAutospacing="0"/>
        <w:ind w:firstLine="420"/>
        <w:rPr>
          <w:rFonts w:hint="eastAsia"/>
        </w:rPr>
      </w:pPr>
      <w:r>
        <w:t>我们定义以下函数来描述实体间的关系：</w:t>
      </w:r>
    </w:p>
    <w:p w14:paraId="30B1AC1A">
      <w:pPr>
        <w:widowControl/>
        <w:numPr>
          <w:ilvl w:val="0"/>
          <w:numId w:val="2"/>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用户归属关系</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UserTenant:U→T</w:t>
      </w:r>
      <w:r>
        <w:rPr>
          <w:rFonts w:ascii="宋体" w:hAnsi="宋体" w:eastAsia="宋体"/>
          <w:sz w:val="24"/>
        </w:rPr>
        <w:t>表示每个用户必须归属于且仅归属于一个租户。</w:t>
      </w:r>
    </w:p>
    <w:p w14:paraId="273BAC02">
      <w:pPr>
        <w:widowControl/>
        <w:numPr>
          <w:ilvl w:val="0"/>
          <w:numId w:val="2"/>
        </w:numPr>
        <w:spacing w:line="240" w:lineRule="auto"/>
        <w:ind w:left="0" w:firstLine="420"/>
        <w:jc w:val="center"/>
        <w:rPr>
          <w:rFonts w:ascii="宋体" w:hAnsi="宋体" w:eastAsia="宋体"/>
          <w:sz w:val="24"/>
        </w:rPr>
      </w:pPr>
      <w:r>
        <w:rPr>
          <w:rFonts w:ascii="Times New Roman" w:hAnsi="Times New Roman" w:eastAsia="宋体" w:cs="Times New Roman"/>
          <w:sz w:val="24"/>
        </w:rPr>
        <w:t>​</w:t>
      </w:r>
      <w:r>
        <w:rPr>
          <w:rStyle w:val="11"/>
          <w:rFonts w:ascii="宋体" w:hAnsi="宋体" w:eastAsia="宋体"/>
          <w:sz w:val="24"/>
        </w:rPr>
        <w:t>资源归属关系</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ResourceTenant:R→T表示每个资源必须归属于且仅归属于一个租户。基于上述用户与资源的归属定义，系统构建了如图5-2所示的租户隔离模型：</w:t>
      </w:r>
    </w:p>
    <w:p w14:paraId="76F6CD2F">
      <w:pPr>
        <w:widowControl/>
        <w:spacing w:line="240" w:lineRule="auto"/>
        <w:jc w:val="center"/>
        <w:rPr>
          <w:rFonts w:hint="eastAsia" w:ascii="宋体" w:hAnsi="宋体" w:eastAsia="宋体"/>
          <w:sz w:val="24"/>
        </w:rPr>
      </w:pPr>
      <w:r>
        <w:drawing>
          <wp:inline distT="0" distB="0" distL="0" distR="0">
            <wp:extent cx="5971540" cy="1656715"/>
            <wp:effectExtent l="0" t="0" r="10160" b="6985"/>
            <wp:docPr id="195721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5881" name="图片 1"/>
                    <pic:cNvPicPr>
                      <a:picLocks noChangeAspect="1"/>
                    </pic:cNvPicPr>
                  </pic:nvPicPr>
                  <pic:blipFill>
                    <a:blip r:embed="rId19"/>
                    <a:stretch>
                      <a:fillRect/>
                    </a:stretch>
                  </pic:blipFill>
                  <pic:spPr>
                    <a:xfrm>
                      <a:off x="0" y="0"/>
                      <a:ext cx="5971540" cy="1656715"/>
                    </a:xfrm>
                    <a:prstGeom prst="rect">
                      <a:avLst/>
                    </a:prstGeom>
                  </pic:spPr>
                </pic:pic>
              </a:graphicData>
            </a:graphic>
          </wp:inline>
        </w:drawing>
      </w:r>
    </w:p>
    <w:p w14:paraId="077D13D9">
      <w:pPr>
        <w:widowControl/>
        <w:numPr>
          <w:ilvl w:val="0"/>
          <w:numId w:val="2"/>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角色分配关系</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UserRole:U→Roles</w:t>
      </w:r>
      <w:r>
        <w:rPr>
          <w:rFonts w:ascii="宋体" w:hAnsi="宋体" w:eastAsia="宋体"/>
          <w:sz w:val="24"/>
        </w:rPr>
        <w:t>表示用户在系统中拥有的角色权限等级。其中权限等级满足全序关系：</w:t>
      </w:r>
      <w:r>
        <w:rPr>
          <w:rFonts w:hint="eastAsia" w:ascii="宋体" w:hAnsi="宋体" w:eastAsia="宋体"/>
          <w:sz w:val="24"/>
        </w:rPr>
        <w:t>Owner&gt;Admin&gt;Member</w:t>
      </w:r>
    </w:p>
    <w:tbl>
      <w:tblPr>
        <w:tblStyle w:val="9"/>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9"/>
        <w:gridCol w:w="3373"/>
      </w:tblGrid>
      <w:tr w14:paraId="064E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7B864D5D">
            <w:pPr>
              <w:widowControl/>
              <w:spacing w:after="0" w:line="240" w:lineRule="auto"/>
              <w:rPr>
                <w:rFonts w:hint="eastAsia" w:ascii="宋体" w:hAnsi="宋体" w:eastAsia="宋体"/>
                <w:sz w:val="24"/>
              </w:rPr>
            </w:pPr>
            <w:r>
              <w:rPr>
                <w:rFonts w:hint="eastAsia" w:ascii="宋体" w:hAnsi="宋体" w:eastAsia="宋体"/>
                <w:sz w:val="24"/>
              </w:rPr>
              <w:t>谓词/函数</w:t>
            </w:r>
          </w:p>
        </w:tc>
        <w:tc>
          <w:tcPr>
            <w:tcW w:w="4697" w:type="dxa"/>
          </w:tcPr>
          <w:p w14:paraId="6A52D1FB">
            <w:pPr>
              <w:widowControl/>
              <w:tabs>
                <w:tab w:val="left" w:pos="12"/>
              </w:tabs>
              <w:spacing w:after="0" w:line="240" w:lineRule="auto"/>
              <w:rPr>
                <w:rFonts w:hint="eastAsia" w:ascii="宋体" w:hAnsi="宋体" w:eastAsia="宋体"/>
                <w:sz w:val="24"/>
              </w:rPr>
            </w:pPr>
            <w:r>
              <w:rPr>
                <w:rFonts w:hint="eastAsia" w:ascii="宋体" w:hAnsi="宋体" w:eastAsia="宋体"/>
                <w:sz w:val="24"/>
              </w:rPr>
              <w:tab/>
            </w:r>
            <w:r>
              <w:rPr>
                <w:rFonts w:ascii="宋体" w:hAnsi="宋体" w:eastAsia="宋体" w:cs="Segoe UI"/>
                <w:b/>
                <w:bCs/>
                <w:color w:val="303030"/>
                <w:sz w:val="24"/>
              </w:rPr>
              <w:t>定义</w:t>
            </w:r>
          </w:p>
        </w:tc>
      </w:tr>
      <w:tr w14:paraId="2D00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0E424817">
            <w:pPr>
              <w:widowControl/>
              <w:spacing w:after="0" w:line="240" w:lineRule="auto"/>
              <w:rPr>
                <w:rFonts w:hint="eastAsia" w:ascii="宋体" w:hAnsi="宋体" w:eastAsia="宋体"/>
                <w:sz w:val="24"/>
              </w:rPr>
            </w:pPr>
            <w:r>
              <w:rPr>
                <w:rFonts w:hint="eastAsia" w:ascii="宋体" w:hAnsi="宋体" w:eastAsia="宋体"/>
                <w:sz w:val="24"/>
              </w:rPr>
              <w:t>UserTenant(u)→t</w:t>
            </w:r>
          </w:p>
        </w:tc>
        <w:tc>
          <w:tcPr>
            <w:tcW w:w="4697" w:type="dxa"/>
          </w:tcPr>
          <w:p w14:paraId="1FD4424B">
            <w:pPr>
              <w:widowControl/>
              <w:spacing w:after="0" w:line="240" w:lineRule="auto"/>
              <w:rPr>
                <w:rFonts w:hint="eastAsia" w:ascii="宋体" w:hAnsi="宋体" w:eastAsia="宋体"/>
                <w:sz w:val="24"/>
              </w:rPr>
            </w:pPr>
            <w:r>
              <w:rPr>
                <w:rFonts w:hint="eastAsia" w:ascii="宋体" w:hAnsi="宋体" w:eastAsia="宋体"/>
                <w:sz w:val="24"/>
              </w:rPr>
              <w:t>映射用户u到其所属的租户t</w:t>
            </w:r>
          </w:p>
        </w:tc>
      </w:tr>
      <w:tr w14:paraId="2856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758B36F2">
            <w:pPr>
              <w:widowControl/>
              <w:spacing w:after="0" w:line="240" w:lineRule="auto"/>
              <w:rPr>
                <w:rFonts w:hint="eastAsia" w:ascii="宋体" w:hAnsi="宋体" w:eastAsia="宋体"/>
                <w:sz w:val="24"/>
              </w:rPr>
            </w:pPr>
            <w:r>
              <w:rPr>
                <w:rFonts w:hint="eastAsia" w:ascii="宋体" w:hAnsi="宋体" w:eastAsia="宋体"/>
                <w:sz w:val="24"/>
              </w:rPr>
              <w:t>ResourceTenant(r)→t</w:t>
            </w:r>
          </w:p>
        </w:tc>
        <w:tc>
          <w:tcPr>
            <w:tcW w:w="4697" w:type="dxa"/>
          </w:tcPr>
          <w:p w14:paraId="78C7E988">
            <w:pPr>
              <w:widowControl/>
              <w:spacing w:after="0" w:line="240" w:lineRule="auto"/>
              <w:rPr>
                <w:rFonts w:hint="eastAsia" w:ascii="宋体" w:hAnsi="宋体" w:eastAsia="宋体"/>
                <w:sz w:val="24"/>
              </w:rPr>
            </w:pPr>
            <w:r>
              <w:rPr>
                <w:rFonts w:hint="eastAsia" w:ascii="宋体" w:hAnsi="宋体" w:eastAsia="宋体"/>
                <w:sz w:val="24"/>
              </w:rPr>
              <w:t>映射资源r到其所属的租户t</w:t>
            </w:r>
          </w:p>
        </w:tc>
      </w:tr>
      <w:tr w14:paraId="4F50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2C57EF6C">
            <w:pPr>
              <w:widowControl/>
              <w:spacing w:after="0" w:line="240" w:lineRule="auto"/>
              <w:rPr>
                <w:rFonts w:hint="eastAsia" w:ascii="宋体" w:hAnsi="宋体" w:eastAsia="宋体"/>
                <w:sz w:val="24"/>
              </w:rPr>
            </w:pPr>
            <w:r>
              <w:rPr>
                <w:rFonts w:hint="eastAsia" w:ascii="宋体" w:hAnsi="宋体" w:eastAsia="宋体"/>
                <w:sz w:val="24"/>
              </w:rPr>
              <w:t>UserRole(u)→role</w:t>
            </w:r>
          </w:p>
        </w:tc>
        <w:tc>
          <w:tcPr>
            <w:tcW w:w="4697" w:type="dxa"/>
          </w:tcPr>
          <w:p w14:paraId="4488CDE9">
            <w:pPr>
              <w:widowControl/>
              <w:spacing w:after="0" w:line="240" w:lineRule="auto"/>
              <w:rPr>
                <w:rFonts w:hint="eastAsia" w:ascii="宋体" w:hAnsi="宋体" w:eastAsia="宋体"/>
                <w:sz w:val="24"/>
              </w:rPr>
            </w:pPr>
            <w:r>
              <w:rPr>
                <w:rFonts w:hint="eastAsia" w:ascii="宋体" w:hAnsi="宋体" w:eastAsia="宋体"/>
                <w:sz w:val="24"/>
              </w:rPr>
              <w:t>映射用户u的角色等级</w:t>
            </w:r>
          </w:p>
        </w:tc>
      </w:tr>
      <w:tr w14:paraId="13BC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56F43175">
            <w:pPr>
              <w:widowControl/>
              <w:spacing w:after="0" w:line="240" w:lineRule="auto"/>
              <w:rPr>
                <w:rFonts w:hint="eastAsia" w:ascii="宋体" w:hAnsi="宋体" w:eastAsia="宋体"/>
                <w:sz w:val="24"/>
              </w:rPr>
            </w:pPr>
            <w:r>
              <w:rPr>
                <w:rFonts w:hint="eastAsia" w:ascii="宋体" w:hAnsi="宋体" w:eastAsia="宋体"/>
                <w:sz w:val="24"/>
              </w:rPr>
              <w:t>HasAccess(u,r)</w:t>
            </w:r>
          </w:p>
        </w:tc>
        <w:tc>
          <w:tcPr>
            <w:tcW w:w="4697" w:type="dxa"/>
          </w:tcPr>
          <w:p w14:paraId="711A29A5">
            <w:pPr>
              <w:widowControl/>
              <w:spacing w:after="0" w:line="240" w:lineRule="auto"/>
              <w:rPr>
                <w:rFonts w:hint="eastAsia" w:ascii="宋体" w:hAnsi="宋体" w:eastAsia="宋体"/>
                <w:sz w:val="24"/>
              </w:rPr>
            </w:pPr>
            <w:r>
              <w:rPr>
                <w:rFonts w:hint="eastAsia" w:ascii="宋体" w:hAnsi="宋体" w:eastAsia="宋体"/>
                <w:sz w:val="24"/>
              </w:rPr>
              <w:t>布尔谓词，表示用户u是否拥有对资源r的访问权</w:t>
            </w:r>
          </w:p>
        </w:tc>
      </w:tr>
    </w:tbl>
    <w:p w14:paraId="42A2846C">
      <w:pPr>
        <w:widowControl/>
        <w:spacing w:line="240" w:lineRule="auto"/>
        <w:ind w:left="1140"/>
        <w:rPr>
          <w:rFonts w:ascii="宋体" w:hAnsi="宋体" w:eastAsia="宋体"/>
          <w:sz w:val="24"/>
        </w:rPr>
      </w:pPr>
    </w:p>
    <w:p w14:paraId="0AEBCB81">
      <w:pPr>
        <w:widowControl/>
        <w:spacing w:line="240" w:lineRule="auto"/>
        <w:jc w:val="center"/>
        <w:rPr>
          <w:rFonts w:hint="eastAsia" w:ascii="宋体" w:hAnsi="宋体" w:eastAsia="宋体"/>
          <w:sz w:val="24"/>
        </w:rPr>
      </w:pPr>
      <w:r>
        <w:rPr>
          <w:rFonts w:ascii="宋体" w:hAnsi="宋体" w:eastAsia="宋体"/>
          <w:sz w:val="24"/>
        </w:rPr>
        <w:drawing>
          <wp:inline distT="0" distB="0" distL="0" distR="0">
            <wp:extent cx="4514850" cy="4948555"/>
            <wp:effectExtent l="0" t="0" r="6350" b="4445"/>
            <wp:docPr id="154076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66055" name="图片 1"/>
                    <pic:cNvPicPr>
                      <a:picLocks noChangeAspect="1"/>
                    </pic:cNvPicPr>
                  </pic:nvPicPr>
                  <pic:blipFill>
                    <a:blip r:embed="rId20"/>
                    <a:stretch>
                      <a:fillRect/>
                    </a:stretch>
                  </pic:blipFill>
                  <pic:spPr>
                    <a:xfrm>
                      <a:off x="0" y="0"/>
                      <a:ext cx="4521069" cy="4955195"/>
                    </a:xfrm>
                    <a:prstGeom prst="rect">
                      <a:avLst/>
                    </a:prstGeom>
                  </pic:spPr>
                </pic:pic>
              </a:graphicData>
            </a:graphic>
          </wp:inline>
        </w:drawing>
      </w:r>
    </w:p>
    <w:p w14:paraId="3B12D28F">
      <w:pPr>
        <w:pStyle w:val="2"/>
        <w:rPr>
          <w:rFonts w:hint="eastAsia" w:ascii="黑体" w:hAnsi="黑体" w:eastAsia="黑体"/>
          <w:b w:val="0"/>
          <w:bCs w:val="0"/>
          <w:sz w:val="24"/>
          <w:szCs w:val="24"/>
        </w:rPr>
      </w:pPr>
      <w:r>
        <w:rPr>
          <w:rFonts w:ascii="黑体" w:hAnsi="黑体" w:eastAsia="黑体"/>
          <w:b w:val="0"/>
          <w:bCs w:val="0"/>
          <w:sz w:val="24"/>
          <w:szCs w:val="24"/>
        </w:rPr>
        <w:t>5.2.3安全约束公理</w:t>
      </w:r>
    </w:p>
    <w:p w14:paraId="5C24817D">
      <w:pPr>
        <w:pStyle w:val="7"/>
        <w:spacing w:before="0" w:beforeAutospacing="0" w:after="160" w:afterAutospacing="0"/>
        <w:ind w:firstLine="420"/>
        <w:rPr>
          <w:rFonts w:hint="eastAsia"/>
        </w:rPr>
      </w:pPr>
      <w:r>
        <w:t>基于MaxKB的业务逻辑，我们引入如下公理（Axioms）：</w:t>
      </w:r>
    </w:p>
    <w:p w14:paraId="5048429C">
      <w:pPr>
        <w:widowControl/>
        <w:numPr>
          <w:numId w:val="0"/>
        </w:numPr>
        <w:spacing w:line="240" w:lineRule="auto"/>
        <w:rPr>
          <w:rFonts w:hint="eastAsia" w:ascii="宋体" w:hAnsi="宋体" w:eastAsia="宋体"/>
          <w:sz w:val="24"/>
        </w:rPr>
      </w:pPr>
      <w:r>
        <w:rPr>
          <w:rFonts w:ascii="宋体" w:hAnsi="宋体" w:eastAsia="宋体"/>
          <w:sz w:val="24"/>
        </w:rPr>
        <w:t>公理1（租户隔离公理）：</w:t>
      </w:r>
    </w:p>
    <w:p w14:paraId="79D0DAF0">
      <w:pPr>
        <w:widowControl/>
        <w:spacing w:line="240" w:lineRule="auto"/>
        <w:rPr>
          <w:rFonts w:hint="eastAsia" w:ascii="宋体" w:hAnsi="宋体" w:eastAsia="宋体"/>
          <w:sz w:val="24"/>
        </w:rPr>
      </w:pPr>
      <w:r>
        <w:rPr>
          <w:rFonts w:ascii="Cambria Math" w:hAnsi="Cambria Math" w:eastAsia="宋体" w:cs="Cambria Math"/>
          <w:sz w:val="24"/>
        </w:rPr>
        <w:t>∀</w:t>
      </w:r>
      <w:r>
        <w:rPr>
          <w:rFonts w:ascii="宋体" w:hAnsi="宋体" w:eastAsia="宋体"/>
          <w:sz w:val="24"/>
        </w:rPr>
        <w:t>u</w:t>
      </w:r>
      <w:r>
        <w:rPr>
          <w:rFonts w:hint="eastAsia" w:ascii="宋体" w:hAnsi="宋体" w:eastAsia="宋体" w:cs="等线"/>
          <w:sz w:val="24"/>
        </w:rPr>
        <w:t>∈</w:t>
      </w:r>
      <w:r>
        <w:rPr>
          <w:rFonts w:ascii="宋体" w:hAnsi="宋体" w:eastAsia="宋体"/>
          <w:sz w:val="24"/>
        </w:rPr>
        <w:t>U,</w:t>
      </w:r>
      <w:r>
        <w:rPr>
          <w:rFonts w:ascii="Cambria Math" w:hAnsi="Cambria Math" w:eastAsia="宋体" w:cs="Cambria Math"/>
          <w:sz w:val="24"/>
        </w:rPr>
        <w:t>∀</w:t>
      </w:r>
      <w:r>
        <w:rPr>
          <w:rFonts w:ascii="宋体" w:hAnsi="宋体" w:eastAsia="宋体"/>
          <w:sz w:val="24"/>
        </w:rPr>
        <w:t>r</w:t>
      </w:r>
      <w:r>
        <w:rPr>
          <w:rFonts w:hint="eastAsia" w:ascii="宋体" w:hAnsi="宋体" w:eastAsia="宋体" w:cs="等线"/>
          <w:sz w:val="24"/>
        </w:rPr>
        <w:t>∈</w:t>
      </w:r>
      <w:r>
        <w:rPr>
          <w:rFonts w:ascii="宋体" w:hAnsi="宋体" w:eastAsia="宋体"/>
          <w:sz w:val="24"/>
        </w:rPr>
        <w:t>R:HasAccess(u,r)</w:t>
      </w:r>
      <w:r>
        <w:rPr>
          <w:rFonts w:ascii="Cambria Math" w:hAnsi="Cambria Math" w:eastAsia="宋体" w:cs="Cambria Math"/>
          <w:sz w:val="24"/>
        </w:rPr>
        <w:t>⟹</w:t>
      </w:r>
      <w:r>
        <w:rPr>
          <w:rFonts w:ascii="宋体" w:hAnsi="宋体" w:eastAsia="宋体"/>
          <w:sz w:val="24"/>
        </w:rPr>
        <w:t>UserTenant(u)=ResourceTenant(r)</w:t>
      </w:r>
    </w:p>
    <w:p w14:paraId="7F889024">
      <w:pPr>
        <w:widowControl/>
        <w:spacing w:line="240" w:lineRule="auto"/>
        <w:rPr>
          <w:rFonts w:hint="eastAsia" w:ascii="宋体" w:hAnsi="宋体" w:eastAsia="宋体"/>
          <w:sz w:val="24"/>
        </w:rPr>
      </w:pPr>
      <w:r>
        <w:rPr>
          <w:rFonts w:ascii="宋体" w:hAnsi="宋体" w:eastAsia="宋体"/>
          <w:sz w:val="24"/>
        </w:rPr>
        <w:t>即：如果用户u有权限访问资源r，则两者必须属于同一个租户。</w:t>
      </w:r>
    </w:p>
    <w:p w14:paraId="3B0A63BD">
      <w:pPr>
        <w:widowControl/>
        <w:numPr>
          <w:numId w:val="0"/>
        </w:numPr>
        <w:spacing w:line="240" w:lineRule="auto"/>
        <w:rPr>
          <w:rFonts w:hint="eastAsia" w:ascii="宋体" w:hAnsi="宋体" w:eastAsia="宋体"/>
          <w:sz w:val="24"/>
        </w:rPr>
      </w:pPr>
      <w:r>
        <w:rPr>
          <w:rFonts w:ascii="宋体" w:hAnsi="宋体" w:eastAsia="宋体"/>
          <w:sz w:val="24"/>
        </w:rPr>
        <w:t>公理2（角色权限公理）</w:t>
      </w:r>
      <w:r>
        <w:rPr>
          <w:rFonts w:ascii="Times New Roman" w:hAnsi="Times New Roman" w:eastAsia="宋体" w:cs="Times New Roman"/>
          <w:sz w:val="24"/>
        </w:rPr>
        <w:t>​</w:t>
      </w:r>
      <w:r>
        <w:rPr>
          <w:rFonts w:ascii="宋体" w:hAnsi="宋体" w:eastAsia="宋体"/>
          <w:sz w:val="24"/>
        </w:rPr>
        <w:t>：</w:t>
      </w:r>
    </w:p>
    <w:p w14:paraId="776EA798">
      <w:pPr>
        <w:widowControl/>
        <w:spacing w:line="240" w:lineRule="auto"/>
        <w:rPr>
          <w:rFonts w:hint="eastAsia" w:ascii="宋体" w:hAnsi="宋体" w:eastAsia="宋体"/>
          <w:sz w:val="24"/>
        </w:rPr>
      </w:pPr>
      <w:r>
        <w:rPr>
          <w:rFonts w:ascii="Cambria Math" w:hAnsi="Cambria Math" w:eastAsia="宋体" w:cs="Cambria Math"/>
          <w:sz w:val="24"/>
        </w:rPr>
        <w:t>∀</w:t>
      </w:r>
      <w:r>
        <w:rPr>
          <w:rFonts w:ascii="宋体" w:hAnsi="宋体" w:eastAsia="宋体"/>
          <w:sz w:val="24"/>
        </w:rPr>
        <w:t>u</w:t>
      </w:r>
      <w:r>
        <w:rPr>
          <w:rFonts w:hint="eastAsia" w:ascii="宋体" w:hAnsi="宋体" w:eastAsia="宋体" w:cs="等线"/>
          <w:sz w:val="24"/>
        </w:rPr>
        <w:t>∈</w:t>
      </w:r>
      <w:r>
        <w:rPr>
          <w:rFonts w:ascii="宋体" w:hAnsi="宋体" w:eastAsia="宋体"/>
          <w:sz w:val="24"/>
        </w:rPr>
        <w:t>U,</w:t>
      </w:r>
      <w:r>
        <w:rPr>
          <w:rFonts w:ascii="Cambria Math" w:hAnsi="Cambria Math" w:eastAsia="宋体" w:cs="Cambria Math"/>
          <w:sz w:val="24"/>
        </w:rPr>
        <w:t>∀</w:t>
      </w:r>
      <w:r>
        <w:rPr>
          <w:rFonts w:ascii="宋体" w:hAnsi="宋体" w:eastAsia="宋体"/>
          <w:sz w:val="24"/>
        </w:rPr>
        <w:t>r</w:t>
      </w:r>
      <w:r>
        <w:rPr>
          <w:rFonts w:hint="eastAsia" w:ascii="宋体" w:hAnsi="宋体" w:eastAsia="宋体" w:cs="等线"/>
          <w:sz w:val="24"/>
        </w:rPr>
        <w:t>∈</w:t>
      </w:r>
      <w:r>
        <w:rPr>
          <w:rFonts w:ascii="宋体" w:hAnsi="宋体" w:eastAsia="宋体"/>
          <w:sz w:val="24"/>
        </w:rPr>
        <w:t>R:(UserRole(u)=Member</w:t>
      </w:r>
      <w:r>
        <w:rPr>
          <w:rFonts w:hint="eastAsia" w:ascii="宋体" w:hAnsi="宋体" w:eastAsia="宋体" w:cs="等线"/>
          <w:sz w:val="24"/>
        </w:rPr>
        <w:t>∧</w:t>
      </w:r>
      <w:r>
        <w:rPr>
          <w:rFonts w:ascii="宋体" w:hAnsi="宋体" w:eastAsia="宋体"/>
          <w:sz w:val="24"/>
        </w:rPr>
        <w:t>IsPrivate(r))</w:t>
      </w:r>
      <w:r>
        <w:rPr>
          <w:rFonts w:ascii="Cambria Math" w:hAnsi="Cambria Math" w:eastAsia="宋体" w:cs="Cambria Math"/>
          <w:sz w:val="24"/>
        </w:rPr>
        <w:t>⟹</w:t>
      </w:r>
      <w:r>
        <w:rPr>
          <w:rFonts w:ascii="宋体" w:hAnsi="宋体" w:eastAsia="宋体"/>
          <w:sz w:val="24"/>
        </w:rPr>
        <w:t>¬HasAccess(u,r)</w:t>
      </w:r>
    </w:p>
    <w:p w14:paraId="350EBF52">
      <w:pPr>
        <w:widowControl/>
        <w:spacing w:line="240" w:lineRule="auto"/>
        <w:rPr>
          <w:rFonts w:hint="eastAsia" w:ascii="宋体" w:hAnsi="宋体" w:eastAsia="宋体"/>
          <w:sz w:val="24"/>
        </w:rPr>
      </w:pPr>
      <w:r>
        <w:rPr>
          <w:rFonts w:ascii="宋体" w:hAnsi="宋体" w:eastAsia="宋体"/>
          <w:sz w:val="24"/>
        </w:rPr>
        <w:t>即：如果资源是私有的，且用户角色仅为普通成员，则不可访问（除非有显式授权，此处简化为默认拒绝）。</w:t>
      </w:r>
    </w:p>
    <w:p w14:paraId="11CE8B94">
      <w:pPr>
        <w:pStyle w:val="2"/>
        <w:rPr>
          <w:rFonts w:hint="eastAsia" w:ascii="黑体" w:hAnsi="黑体" w:eastAsia="黑体"/>
          <w:b w:val="0"/>
          <w:bCs w:val="0"/>
          <w:sz w:val="24"/>
          <w:szCs w:val="24"/>
        </w:rPr>
      </w:pPr>
      <w:r>
        <w:rPr>
          <w:rFonts w:ascii="黑体" w:hAnsi="黑体" w:eastAsia="黑体"/>
          <w:b w:val="0"/>
          <w:bCs w:val="0"/>
          <w:sz w:val="24"/>
          <w:szCs w:val="24"/>
        </w:rPr>
        <w:t>5.3RAG检索逻辑建模</w:t>
      </w:r>
    </w:p>
    <w:p w14:paraId="3BCD57A0">
      <w:pPr>
        <w:pStyle w:val="7"/>
        <w:spacing w:before="0" w:beforeAutospacing="0" w:after="160" w:afterAutospacing="0"/>
        <w:ind w:firstLine="420"/>
        <w:rPr>
          <w:rFonts w:hint="eastAsia"/>
        </w:rPr>
      </w:pPr>
      <w:r>
        <w:t>检索增强生成（RAG）过程中的权限泄露是当前大模型应用的主要安全风险。我们针对“检索后过滤”（Post-RetrievalFiltering）机制进行建模。</w:t>
      </w:r>
    </w:p>
    <w:p w14:paraId="4FA76B11">
      <w:pPr>
        <w:pStyle w:val="2"/>
        <w:rPr>
          <w:rFonts w:hint="eastAsia" w:ascii="黑体" w:hAnsi="黑体" w:eastAsia="黑体"/>
          <w:b w:val="0"/>
          <w:bCs w:val="0"/>
          <w:sz w:val="24"/>
          <w:szCs w:val="24"/>
        </w:rPr>
      </w:pPr>
      <w:r>
        <w:rPr>
          <w:rFonts w:ascii="黑体" w:hAnsi="黑体" w:eastAsia="黑体"/>
          <w:b w:val="0"/>
          <w:bCs w:val="0"/>
          <w:sz w:val="24"/>
          <w:szCs w:val="24"/>
        </w:rPr>
        <w:t>5.3.1检索过程抽象</w:t>
      </w:r>
    </w:p>
    <w:p w14:paraId="02A9EA6D">
      <w:pPr>
        <w:pStyle w:val="7"/>
        <w:spacing w:before="0" w:beforeAutospacing="0" w:after="160" w:afterAutospacing="0"/>
        <w:ind w:firstLine="420"/>
        <w:rPr>
          <w:rFonts w:hint="eastAsia"/>
        </w:rPr>
      </w:pPr>
      <w:r>
        <w:t>将RAG检索过程定义为函数Retrieve：</w:t>
      </w:r>
    </w:p>
    <w:p w14:paraId="3F946CDE">
      <w:pPr>
        <w:pStyle w:val="7"/>
        <w:spacing w:before="0" w:beforeAutospacing="0" w:after="160" w:afterAutospacing="0"/>
        <w:ind w:firstLine="420"/>
        <w:rPr>
          <w:rFonts w:hint="eastAsia"/>
        </w:rPr>
      </w:pPr>
      <w:r>
        <w:rPr>
          <w:rFonts w:hint="eastAsia"/>
        </w:rPr>
        <w:t>Retrieve(Query,KB)→{d_1,d_2,</w:t>
      </w:r>
      <w:r>
        <w:t>…</w:t>
      </w:r>
      <w:r>
        <w:rPr>
          <w:rFonts w:hint="eastAsia"/>
        </w:rPr>
        <w:t>,d_n}</w:t>
      </w:r>
    </w:p>
    <w:p w14:paraId="64C35220">
      <w:pPr>
        <w:pStyle w:val="7"/>
        <w:spacing w:before="0" w:beforeAutospacing="0" w:after="160" w:afterAutospacing="0"/>
        <w:ind w:firstLine="420"/>
        <w:rPr>
          <w:rFonts w:hint="eastAsia"/>
        </w:rPr>
      </w:pPr>
      <w:r>
        <w:t>其中d_i为召回的文档片段。</w:t>
      </w:r>
    </w:p>
    <w:p w14:paraId="3432857E">
      <w:pPr>
        <w:pStyle w:val="2"/>
        <w:rPr>
          <w:rFonts w:hint="eastAsia" w:ascii="黑体" w:hAnsi="黑体" w:eastAsia="黑体"/>
          <w:b w:val="0"/>
          <w:bCs w:val="0"/>
          <w:sz w:val="24"/>
          <w:szCs w:val="24"/>
        </w:rPr>
      </w:pPr>
      <w:r>
        <w:rPr>
          <w:rFonts w:ascii="黑体" w:hAnsi="黑体" w:eastAsia="黑体"/>
          <w:b w:val="0"/>
          <w:bCs w:val="0"/>
          <w:sz w:val="24"/>
          <w:szCs w:val="24"/>
        </w:rPr>
        <w:t>5.3.2权限过滤约束</w:t>
      </w:r>
    </w:p>
    <w:p w14:paraId="113813E2">
      <w:pPr>
        <w:pStyle w:val="7"/>
        <w:spacing w:before="0" w:beforeAutospacing="0" w:after="160" w:afterAutospacing="0"/>
        <w:ind w:firstLine="420"/>
        <w:rPr>
          <w:rFonts w:hint="eastAsia" w:eastAsia="宋体"/>
          <w:lang w:eastAsia="zh-CN"/>
        </w:rPr>
      </w:pPr>
      <w:r>
        <w:t>定义过滤函数Filter，验证系统的最终输出Output是否满足：</w:t>
      </w:r>
    </w:p>
    <w:p w14:paraId="5C535B4D">
      <w:pPr>
        <w:pStyle w:val="7"/>
        <w:spacing w:before="0" w:beforeAutospacing="0" w:after="160" w:afterAutospacing="0"/>
        <w:ind w:firstLine="420"/>
        <w:rPr>
          <w:rFonts w:hint="eastAsia"/>
        </w:rPr>
      </w:pPr>
      <w:r>
        <w:rPr>
          <w:rFonts w:ascii="Cambria Math" w:hAnsi="Cambria Math" w:cs="Cambria Math"/>
        </w:rPr>
        <w:t>∀</w:t>
      </w:r>
      <w:r>
        <w:t>d</w:t>
      </w:r>
      <w:r>
        <w:rPr>
          <w:rFonts w:hint="eastAsia"/>
        </w:rPr>
        <w:t>∈</w:t>
      </w:r>
      <w:r>
        <w:t>Output:HasPermission(CurrentUser,d)=True</w:t>
      </w:r>
    </w:p>
    <w:p w14:paraId="7A5C2FF7">
      <w:pPr>
        <w:pStyle w:val="7"/>
        <w:spacing w:before="0" w:beforeAutospacing="0" w:after="160" w:afterAutospacing="0"/>
        <w:ind w:firstLine="420"/>
        <w:rPr>
          <w:rFonts w:hint="eastAsia" w:eastAsia="宋体"/>
          <w:lang w:eastAsia="zh-CN"/>
        </w:rPr>
      </w:pPr>
      <w:r>
        <w:t>我们构建如下逻辑断言进行验证：</w:t>
      </w:r>
    </w:p>
    <w:p w14:paraId="1CB06BAD">
      <w:pPr>
        <w:pStyle w:val="7"/>
        <w:spacing w:before="0" w:beforeAutospacing="0" w:after="160" w:afterAutospacing="0"/>
        <w:ind w:firstLine="420"/>
        <w:rPr>
          <w:rFonts w:hint="eastAsia"/>
        </w:rPr>
      </w:pPr>
      <w:r>
        <w:rPr>
          <w:rFonts w:ascii="Cambria Math" w:hAnsi="Cambria Math" w:cs="Cambria Math"/>
        </w:rPr>
        <w:t>∃</w:t>
      </w:r>
      <w:r>
        <w:t>u</w:t>
      </w:r>
      <w:r>
        <w:rPr>
          <w:rFonts w:hint="eastAsia"/>
        </w:rPr>
        <w:t>∈</w:t>
      </w:r>
      <w:r>
        <w:t>U,</w:t>
      </w:r>
      <w:r>
        <w:rPr>
          <w:rFonts w:ascii="Cambria Math" w:hAnsi="Cambria Math" w:cs="Cambria Math"/>
        </w:rPr>
        <w:t>∃</w:t>
      </w:r>
      <w:r>
        <w:t>d</w:t>
      </w:r>
      <w:r>
        <w:rPr>
          <w:rFonts w:hint="eastAsia"/>
        </w:rPr>
        <w:t>∈</w:t>
      </w:r>
      <w:r>
        <w:t>R:(d</w:t>
      </w:r>
      <w:r>
        <w:rPr>
          <w:rFonts w:hint="eastAsia"/>
        </w:rPr>
        <w:t>∈</w:t>
      </w:r>
      <w:r>
        <w:t>Retrieve(u.query)</w:t>
      </w:r>
      <w:r>
        <w:rPr>
          <w:rFonts w:hint="eastAsia"/>
        </w:rPr>
        <w:t>∧¬</w:t>
      </w:r>
      <w:r>
        <w:t>HasPermission(u,d)</w:t>
      </w:r>
      <w:r>
        <w:rPr>
          <w:rFonts w:hint="eastAsia"/>
        </w:rPr>
        <w:t>∧</w:t>
      </w:r>
      <w:r>
        <w:t>d</w:t>
      </w:r>
      <w:r>
        <w:rPr>
          <w:rFonts w:hint="eastAsia"/>
        </w:rPr>
        <w:t>∈</w:t>
      </w:r>
      <w:r>
        <w:t>FinalOutput)</w:t>
      </w:r>
    </w:p>
    <w:p w14:paraId="2F5F882A">
      <w:pPr>
        <w:pStyle w:val="7"/>
        <w:spacing w:before="0" w:beforeAutospacing="0" w:after="160" w:afterAutospacing="0"/>
        <w:ind w:firstLine="420"/>
        <w:rPr>
          <w:rFonts w:hint="eastAsia"/>
        </w:rPr>
      </w:pPr>
      <w:r>
        <w:t>如果上述公式对于求解器为</w:t>
      </w:r>
      <w:r>
        <w:rPr>
          <w:rFonts w:ascii="Times New Roman" w:hAnsi="Times New Roman" w:cs="Times New Roman"/>
        </w:rPr>
        <w:t>​</w:t>
      </w:r>
      <w:r>
        <w:rPr>
          <w:rStyle w:val="11"/>
        </w:rPr>
        <w:t>SAT</w:t>
      </w:r>
      <w:r>
        <w:rPr>
          <w:rFonts w:ascii="Times New Roman" w:hAnsi="Times New Roman" w:cs="Times New Roman"/>
        </w:rPr>
        <w:t>​</w:t>
      </w:r>
      <w:r>
        <w:t>，则说明存在“未授权文档直接泄露给用户”的逻辑漏洞。</w:t>
      </w:r>
    </w:p>
    <w:p w14:paraId="7EF77C89">
      <w:pPr>
        <w:pStyle w:val="2"/>
        <w:rPr>
          <w:rFonts w:hint="eastAsia" w:ascii="黑体" w:hAnsi="黑体" w:eastAsia="黑体"/>
          <w:b w:val="0"/>
          <w:bCs w:val="0"/>
          <w:sz w:val="24"/>
          <w:szCs w:val="24"/>
        </w:rPr>
      </w:pPr>
      <w:r>
        <w:rPr>
          <w:rFonts w:ascii="黑体" w:hAnsi="黑体" w:eastAsia="黑体"/>
          <w:b w:val="0"/>
          <w:bCs w:val="0"/>
          <w:sz w:val="24"/>
          <w:szCs w:val="24"/>
        </w:rPr>
        <w:t>5.4验证结果与证明</w:t>
      </w:r>
    </w:p>
    <w:p w14:paraId="77718655">
      <w:pPr>
        <w:pStyle w:val="7"/>
        <w:spacing w:before="0" w:beforeAutospacing="0" w:after="160" w:afterAutospacing="0"/>
        <w:ind w:firstLine="420"/>
        <w:rPr>
          <w:rFonts w:hint="eastAsia"/>
        </w:rPr>
      </w:pPr>
      <w:r>
        <w:t>利用Python的</w:t>
      </w:r>
      <w:r>
        <w:rPr>
          <w:rStyle w:val="13"/>
        </w:rPr>
        <w:t>z3-solver</w:t>
      </w:r>
      <w:r>
        <w:t>库，我们将上述数学模型转化为代码逻辑（详见代码仓库</w:t>
      </w:r>
      <w:r>
        <w:rPr>
          <w:rStyle w:val="13"/>
        </w:rPr>
        <w:t>solvers/</w:t>
      </w:r>
      <w:r>
        <w:t>目录），并在</w:t>
      </w:r>
      <w:r>
        <w:rPr>
          <w:rStyle w:val="13"/>
        </w:rPr>
        <w:t>proofs/</w:t>
      </w:r>
      <w:r>
        <w:t>目录生成了验证报告。</w:t>
      </w:r>
    </w:p>
    <w:p w14:paraId="593B60BD">
      <w:pPr>
        <w:pStyle w:val="2"/>
        <w:rPr>
          <w:rFonts w:hint="eastAsia" w:ascii="黑体" w:hAnsi="黑体" w:eastAsia="黑体"/>
          <w:b w:val="0"/>
          <w:bCs w:val="0"/>
          <w:sz w:val="24"/>
          <w:szCs w:val="24"/>
        </w:rPr>
      </w:pPr>
      <w:r>
        <w:rPr>
          <w:rFonts w:ascii="黑体" w:hAnsi="黑体" w:eastAsia="黑体"/>
          <w:b w:val="0"/>
          <w:bCs w:val="0"/>
          <w:sz w:val="24"/>
          <w:szCs w:val="24"/>
        </w:rPr>
        <w:t>5.4.1多租户越权访问验证</w:t>
      </w:r>
    </w:p>
    <w:p w14:paraId="55FB2839">
      <w:pPr>
        <w:widowControl/>
        <w:numPr>
          <w:numId w:val="0"/>
        </w:numPr>
        <w:spacing w:line="240" w:lineRule="auto"/>
        <w:rPr>
          <w:rFonts w:hint="eastAsia" w:ascii="宋体" w:hAnsi="宋体" w:eastAsia="宋体"/>
          <w:sz w:val="24"/>
        </w:rPr>
      </w:pPr>
      <w:r>
        <w:rPr>
          <w:rStyle w:val="11"/>
          <w:rFonts w:ascii="宋体" w:hAnsi="宋体" w:eastAsia="宋体"/>
          <w:sz w:val="24"/>
        </w:rPr>
        <w:t>验证目标</w:t>
      </w:r>
      <w:r>
        <w:rPr>
          <w:rFonts w:ascii="Times New Roman" w:hAnsi="Times New Roman" w:eastAsia="宋体" w:cs="Times New Roman"/>
          <w:sz w:val="24"/>
        </w:rPr>
        <w:t>​</w:t>
      </w:r>
      <w:r>
        <w:rPr>
          <w:rFonts w:ascii="宋体" w:hAnsi="宋体" w:eastAsia="宋体"/>
          <w:sz w:val="24"/>
        </w:rPr>
        <w:t>：证明不同租户的用户无法相互访问资源。</w:t>
      </w:r>
    </w:p>
    <w:p w14:paraId="03CC9F6B">
      <w:pPr>
        <w:widowControl/>
        <w:numPr>
          <w:numId w:val="0"/>
        </w:numPr>
        <w:spacing w:line="240" w:lineRule="auto"/>
        <w:rPr>
          <w:rFonts w:ascii="Times New Roman" w:hAnsi="Times New Roman" w:eastAsia="宋体" w:cs="Times New Roman"/>
          <w:sz w:val="24"/>
        </w:rPr>
      </w:pPr>
      <w:r>
        <w:rPr>
          <w:rStyle w:val="11"/>
          <w:rFonts w:ascii="宋体" w:hAnsi="宋体" w:eastAsia="宋体"/>
          <w:sz w:val="24"/>
        </w:rPr>
        <w:t>求解条件</w:t>
      </w:r>
      <w:r>
        <w:rPr>
          <w:rFonts w:ascii="Times New Roman" w:hAnsi="Times New Roman" w:eastAsia="宋体" w:cs="Times New Roman"/>
          <w:sz w:val="24"/>
        </w:rPr>
        <w:t>​</w:t>
      </w:r>
      <w:r>
        <w:rPr>
          <w:rFonts w:ascii="宋体" w:hAnsi="宋体" w:eastAsia="宋体"/>
          <w:sz w:val="24"/>
        </w:rPr>
        <w:t>：</w:t>
      </w:r>
      <w:r>
        <w:rPr>
          <w:rFonts w:hint="eastAsia" w:ascii="宋体" w:hAnsi="宋体" w:eastAsia="宋体"/>
          <w:sz w:val="24"/>
        </w:rPr>
        <w:t>寻找u∈U_A,r∈R_B使得Access(u,r)=True，其中U_A归属租户A，R_B归属租户B。</w:t>
      </w:r>
      <w:r>
        <w:rPr>
          <w:rFonts w:ascii="Times New Roman" w:hAnsi="Times New Roman" w:eastAsia="宋体" w:cs="Times New Roman"/>
          <w:sz w:val="24"/>
        </w:rPr>
        <w:t>​</w:t>
      </w:r>
    </w:p>
    <w:p w14:paraId="37A46520">
      <w:pPr>
        <w:widowControl/>
        <w:numPr>
          <w:numId w:val="0"/>
        </w:numPr>
        <w:spacing w:line="240" w:lineRule="auto"/>
        <w:rPr>
          <w:rFonts w:hint="eastAsia"/>
        </w:rPr>
      </w:pPr>
      <w:r>
        <w:rPr>
          <w:rStyle w:val="11"/>
          <w:rFonts w:ascii="宋体" w:hAnsi="宋体" w:eastAsia="宋体"/>
          <w:sz w:val="24"/>
        </w:rPr>
        <w:t>验证结果</w:t>
      </w:r>
      <w:r>
        <w:rPr>
          <w:rFonts w:ascii="Times New Roman" w:hAnsi="Times New Roman" w:eastAsia="宋体" w:cs="Times New Roman"/>
          <w:sz w:val="24"/>
        </w:rPr>
        <w:t>​</w:t>
      </w:r>
      <w:r>
        <w:rPr>
          <w:rFonts w:ascii="宋体" w:hAnsi="宋体" w:eastAsia="宋体"/>
          <w:sz w:val="24"/>
        </w:rPr>
        <w:t>：</w:t>
      </w:r>
      <w:r>
        <w:rPr>
          <w:rStyle w:val="11"/>
        </w:rPr>
        <w:t>Result:UNSAT</w:t>
      </w:r>
    </w:p>
    <w:p w14:paraId="38C849BA">
      <w:pPr>
        <w:widowControl/>
        <w:numPr>
          <w:numId w:val="0"/>
        </w:numPr>
        <w:spacing w:line="240" w:lineRule="auto"/>
        <w:rPr>
          <w:rFonts w:hint="eastAsia" w:ascii="宋体" w:hAnsi="宋体" w:eastAsia="宋体"/>
          <w:sz w:val="24"/>
        </w:rPr>
      </w:pPr>
      <w:r>
        <w:rPr>
          <w:rStyle w:val="11"/>
          <w:rFonts w:ascii="宋体" w:hAnsi="宋体" w:eastAsia="宋体"/>
          <w:sz w:val="24"/>
        </w:rPr>
        <w:t>结论</w:t>
      </w:r>
      <w:r>
        <w:rPr>
          <w:rFonts w:ascii="Times New Roman" w:hAnsi="Times New Roman" w:eastAsia="宋体" w:cs="Times New Roman"/>
          <w:sz w:val="24"/>
        </w:rPr>
        <w:t>​</w:t>
      </w:r>
      <w:r>
        <w:rPr>
          <w:rFonts w:ascii="宋体" w:hAnsi="宋体" w:eastAsia="宋体"/>
          <w:sz w:val="24"/>
        </w:rPr>
        <w:t>：在当前约束下，Z3穷举了所有可能的ID组合和权限状态，证明</w:t>
      </w:r>
      <w:r>
        <w:rPr>
          <w:rStyle w:val="11"/>
          <w:rFonts w:ascii="宋体" w:hAnsi="宋体" w:eastAsia="宋体"/>
          <w:sz w:val="24"/>
        </w:rPr>
        <w:t>不存在</w:t>
      </w:r>
      <w:r>
        <w:rPr>
          <w:rFonts w:ascii="宋体" w:hAnsi="宋体" w:eastAsia="宋体"/>
          <w:sz w:val="24"/>
        </w:rPr>
        <w:t>跨租户越权的可能性。数学上证明了隔离逻辑的完备性。</w:t>
      </w:r>
    </w:p>
    <w:p w14:paraId="76C13AE2">
      <w:pPr>
        <w:pStyle w:val="2"/>
        <w:rPr>
          <w:rFonts w:hint="eastAsia" w:ascii="黑体" w:hAnsi="黑体" w:eastAsia="黑体"/>
          <w:b w:val="0"/>
          <w:bCs w:val="0"/>
          <w:sz w:val="24"/>
          <w:szCs w:val="24"/>
        </w:rPr>
      </w:pPr>
      <w:r>
        <w:rPr>
          <w:rFonts w:ascii="黑体" w:hAnsi="黑体" w:eastAsia="黑体"/>
          <w:b w:val="0"/>
          <w:bCs w:val="0"/>
          <w:sz w:val="24"/>
          <w:szCs w:val="24"/>
        </w:rPr>
        <w:t>5.4.2角色越权验证</w:t>
      </w:r>
    </w:p>
    <w:p w14:paraId="6DFCF9E4">
      <w:pPr>
        <w:widowControl/>
        <w:numPr>
          <w:numId w:val="0"/>
        </w:numPr>
        <w:spacing w:line="240" w:lineRule="auto"/>
        <w:rPr>
          <w:rFonts w:hint="eastAsia" w:ascii="宋体" w:hAnsi="宋体" w:eastAsia="宋体"/>
          <w:sz w:val="24"/>
        </w:rPr>
      </w:pPr>
      <w:r>
        <w:rPr>
          <w:rStyle w:val="11"/>
          <w:rFonts w:ascii="宋体" w:hAnsi="宋体" w:eastAsia="宋体"/>
          <w:sz w:val="24"/>
        </w:rPr>
        <w:t>验证目标</w:t>
      </w:r>
      <w:r>
        <w:rPr>
          <w:rFonts w:ascii="Times New Roman" w:hAnsi="Times New Roman" w:eastAsia="宋体" w:cs="Times New Roman"/>
          <w:sz w:val="24"/>
        </w:rPr>
        <w:t>​</w:t>
      </w:r>
      <w:r>
        <w:rPr>
          <w:rFonts w:ascii="宋体" w:hAnsi="宋体" w:eastAsia="宋体"/>
          <w:sz w:val="24"/>
        </w:rPr>
        <w:t>：证明普通成员（Member）无法修改管理员（Admin）级别的系统配置或删除知识库。</w:t>
      </w:r>
    </w:p>
    <w:p w14:paraId="6240A211">
      <w:pPr>
        <w:widowControl/>
        <w:numPr>
          <w:numId w:val="0"/>
        </w:numPr>
        <w:spacing w:line="240" w:lineRule="auto"/>
        <w:rPr>
          <w:rFonts w:hint="eastAsia"/>
        </w:rPr>
      </w:pPr>
      <w:r>
        <w:rPr>
          <w:rStyle w:val="11"/>
          <w:rFonts w:ascii="宋体" w:hAnsi="宋体" w:eastAsia="宋体"/>
          <w:sz w:val="24"/>
        </w:rPr>
        <w:t>验证结果</w:t>
      </w:r>
      <w:r>
        <w:rPr>
          <w:rFonts w:ascii="Times New Roman" w:hAnsi="Times New Roman" w:eastAsia="宋体" w:cs="Times New Roman"/>
          <w:sz w:val="24"/>
        </w:rPr>
        <w:t>​</w:t>
      </w:r>
      <w:r>
        <w:rPr>
          <w:rFonts w:ascii="宋体" w:hAnsi="宋体" w:eastAsia="宋体"/>
          <w:sz w:val="24"/>
        </w:rPr>
        <w:t>：</w:t>
      </w:r>
      <w:r>
        <w:rPr>
          <w:rStyle w:val="11"/>
        </w:rPr>
        <w:t>Result:UNSAT</w:t>
      </w:r>
    </w:p>
    <w:p w14:paraId="649640D6">
      <w:pPr>
        <w:widowControl/>
        <w:numPr>
          <w:numId w:val="0"/>
        </w:numPr>
        <w:spacing w:line="240" w:lineRule="auto"/>
        <w:rPr>
          <w:rFonts w:hint="eastAsia" w:ascii="宋体" w:hAnsi="宋体" w:eastAsia="宋体"/>
          <w:sz w:val="24"/>
        </w:rPr>
      </w:pPr>
      <w:r>
        <w:rPr>
          <w:rStyle w:val="11"/>
          <w:rFonts w:ascii="宋体" w:hAnsi="宋体" w:eastAsia="宋体"/>
          <w:sz w:val="24"/>
        </w:rPr>
        <w:t>结论</w:t>
      </w:r>
      <w:r>
        <w:rPr>
          <w:rFonts w:ascii="Times New Roman" w:hAnsi="Times New Roman" w:eastAsia="宋体" w:cs="Times New Roman"/>
          <w:sz w:val="24"/>
        </w:rPr>
        <w:t>​</w:t>
      </w:r>
      <w:r>
        <w:rPr>
          <w:rFonts w:ascii="宋体" w:hAnsi="宋体" w:eastAsia="宋体"/>
          <w:sz w:val="24"/>
        </w:rPr>
        <w:t>：角色层级约束有效，低权限用户无法执行高权限操作。</w:t>
      </w:r>
    </w:p>
    <w:p w14:paraId="734249B3">
      <w:pPr>
        <w:pStyle w:val="2"/>
        <w:rPr>
          <w:rFonts w:hint="eastAsia" w:ascii="黑体" w:hAnsi="黑体" w:eastAsia="黑体"/>
          <w:b w:val="0"/>
          <w:bCs w:val="0"/>
          <w:sz w:val="24"/>
          <w:szCs w:val="24"/>
        </w:rPr>
      </w:pPr>
      <w:r>
        <w:rPr>
          <w:rFonts w:ascii="黑体" w:hAnsi="黑体" w:eastAsia="黑体"/>
          <w:b w:val="0"/>
          <w:bCs w:val="0"/>
          <w:sz w:val="24"/>
          <w:szCs w:val="24"/>
        </w:rPr>
        <w:t>5.5发现的潜在风险</w:t>
      </w:r>
    </w:p>
    <w:p w14:paraId="511250D0">
      <w:pPr>
        <w:pStyle w:val="7"/>
        <w:spacing w:before="0" w:beforeAutospacing="0" w:after="160" w:afterAutospacing="0"/>
        <w:ind w:firstLine="420"/>
        <w:rPr>
          <w:rFonts w:hint="eastAsia"/>
        </w:rPr>
      </w:pPr>
      <w:r>
        <w:t>尽管核心隔离逻辑已通过验证，但在建模过程中，通过放宽部分约束进行“反事实推理”（CounterfactualReasoning），我们发现了以下潜在风险点，并提出了改进建议：</w:t>
      </w:r>
    </w:p>
    <w:p w14:paraId="46B30DE9">
      <w:pPr>
        <w:widowControl/>
        <w:numPr>
          <w:ilvl w:val="0"/>
          <w:numId w:val="3"/>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共享链接的权限漂移风险</w:t>
      </w:r>
    </w:p>
    <w:p w14:paraId="5E296F05">
      <w:pPr>
        <w:widowControl/>
        <w:spacing w:line="240" w:lineRule="auto"/>
        <w:rPr>
          <w:rFonts w:hint="eastAsia" w:ascii="宋体" w:hAnsi="宋体" w:eastAsia="宋体"/>
          <w:sz w:val="24"/>
        </w:rPr>
      </w:pPr>
      <w:r>
        <w:rPr>
          <w:rStyle w:val="12"/>
          <w:rFonts w:ascii="宋体" w:hAnsi="宋体" w:eastAsia="宋体"/>
          <w:i w:val="0"/>
          <w:iCs w:val="0"/>
          <w:sz w:val="24"/>
        </w:rPr>
        <w:t>分析</w:t>
      </w:r>
      <w:r>
        <w:rPr>
          <w:rFonts w:ascii="宋体" w:hAnsi="宋体" w:eastAsia="宋体"/>
          <w:sz w:val="24"/>
        </w:rPr>
        <w:t>：若系统允许生成“公开分享链接”，则IsPublic(r)属性变为True。</w:t>
      </w:r>
    </w:p>
    <w:p w14:paraId="769508AD">
      <w:pPr>
        <w:widowControl/>
        <w:numPr>
          <w:numId w:val="0"/>
        </w:numPr>
        <w:spacing w:line="240" w:lineRule="auto"/>
        <w:rPr>
          <w:rFonts w:hint="eastAsia" w:ascii="宋体" w:hAnsi="宋体" w:eastAsia="宋体"/>
          <w:sz w:val="24"/>
        </w:rPr>
      </w:pPr>
      <w:r>
        <w:rPr>
          <w:rStyle w:val="12"/>
          <w:rFonts w:ascii="宋体" w:hAnsi="宋体" w:eastAsia="宋体"/>
          <w:i w:val="0"/>
          <w:iCs w:val="0"/>
          <w:sz w:val="24"/>
        </w:rPr>
        <w:t>模型推演</w:t>
      </w:r>
      <w:r>
        <w:rPr>
          <w:rStyle w:val="12"/>
          <w:rFonts w:hint="eastAsia" w:ascii="宋体" w:hAnsi="宋体"/>
          <w:i w:val="0"/>
          <w:iCs w:val="0"/>
          <w:sz w:val="24"/>
          <w:lang w:eastAsia="zh-CN"/>
        </w:rPr>
        <w:t>：</w:t>
      </w:r>
      <w:r>
        <w:rPr>
          <w:rFonts w:ascii="宋体" w:hAnsi="宋体" w:eastAsia="宋体"/>
          <w:sz w:val="24"/>
        </w:rPr>
        <w:t>Z3求解显示，当IsPublic(r)=True时，上述租户隔离公理失效。</w:t>
      </w:r>
    </w:p>
    <w:p w14:paraId="4E7ACA56">
      <w:pPr>
        <w:widowControl/>
        <w:numPr>
          <w:numId w:val="0"/>
        </w:numPr>
        <w:spacing w:line="240" w:lineRule="auto"/>
        <w:rPr>
          <w:rFonts w:hint="eastAsia" w:ascii="宋体" w:hAnsi="宋体" w:eastAsia="宋体"/>
          <w:sz w:val="24"/>
        </w:rPr>
      </w:pPr>
      <w:r>
        <w:rPr>
          <w:rStyle w:val="12"/>
          <w:rFonts w:ascii="宋体" w:hAnsi="宋体" w:eastAsia="宋体"/>
          <w:i w:val="0"/>
          <w:iCs w:val="0"/>
          <w:sz w:val="24"/>
        </w:rPr>
        <w:t>建议</w:t>
      </w:r>
      <w:r>
        <w:rPr>
          <w:rFonts w:ascii="Times New Roman" w:hAnsi="Times New Roman" w:eastAsia="宋体" w:cs="Times New Roman"/>
          <w:i/>
          <w:iCs/>
          <w:sz w:val="24"/>
        </w:rPr>
        <w:t>​</w:t>
      </w:r>
      <w:r>
        <w:rPr>
          <w:rFonts w:ascii="宋体" w:hAnsi="宋体" w:eastAsia="宋体"/>
          <w:sz w:val="24"/>
        </w:rPr>
        <w:t>：必须强制要求公开链接的访问令牌（Token）包含租户ID校验，防止通过遍历UUID窃取公开资源。</w:t>
      </w:r>
    </w:p>
    <w:p w14:paraId="57B117E3">
      <w:pPr>
        <w:widowControl/>
        <w:numPr>
          <w:ilvl w:val="0"/>
          <w:numId w:val="3"/>
        </w:numPr>
        <w:spacing w:line="240" w:lineRule="auto"/>
        <w:ind w:left="0" w:firstLine="420"/>
        <w:rPr>
          <w:rFonts w:hint="eastAsia" w:ascii="宋体" w:hAnsi="宋体" w:eastAsia="宋体"/>
          <w:sz w:val="24"/>
        </w:rPr>
      </w:pPr>
      <w:r>
        <w:rPr>
          <w:rFonts w:ascii="Times New Roman" w:hAnsi="Times New Roman" w:eastAsia="宋体" w:cs="Times New Roman"/>
          <w:sz w:val="24"/>
        </w:rPr>
        <w:t>​</w:t>
      </w:r>
      <w:r>
        <w:rPr>
          <w:rStyle w:val="11"/>
          <w:rFonts w:ascii="宋体" w:hAnsi="宋体" w:eastAsia="宋体"/>
          <w:sz w:val="24"/>
        </w:rPr>
        <w:t>RAG混合检索的上下文泄露</w:t>
      </w:r>
      <w:r>
        <w:rPr>
          <w:rFonts w:ascii="Times New Roman" w:hAnsi="Times New Roman" w:eastAsia="宋体" w:cs="Times New Roman"/>
          <w:sz w:val="24"/>
        </w:rPr>
        <w:t>​</w:t>
      </w:r>
      <w:r>
        <w:rPr>
          <w:rFonts w:ascii="宋体" w:hAnsi="宋体" w:eastAsia="宋体"/>
          <w:sz w:val="24"/>
        </w:rPr>
        <w:t>：</w:t>
      </w:r>
    </w:p>
    <w:p w14:paraId="3FEE46B7">
      <w:pPr>
        <w:widowControl/>
        <w:numPr>
          <w:numId w:val="0"/>
        </w:numPr>
        <w:spacing w:line="240" w:lineRule="auto"/>
        <w:rPr>
          <w:rFonts w:hint="eastAsia" w:ascii="宋体" w:hAnsi="宋体" w:eastAsia="宋体"/>
          <w:sz w:val="24"/>
        </w:rPr>
      </w:pPr>
      <w:r>
        <w:rPr>
          <w:rStyle w:val="12"/>
          <w:rFonts w:ascii="宋体" w:hAnsi="宋体" w:eastAsia="宋体"/>
          <w:i w:val="0"/>
          <w:iCs w:val="0"/>
          <w:sz w:val="24"/>
        </w:rPr>
        <w:t>分析</w:t>
      </w:r>
      <w:r>
        <w:rPr>
          <w:rFonts w:ascii="宋体" w:hAnsi="宋体" w:eastAsia="宋体"/>
          <w:sz w:val="24"/>
        </w:rPr>
        <w:t>：如果向量数据库返回的Chunk包含上下文（ContextWindow），可能包含邻近的敏感信息。</w:t>
      </w:r>
    </w:p>
    <w:p w14:paraId="331BBFDC">
      <w:pPr>
        <w:widowControl/>
        <w:numPr>
          <w:numId w:val="0"/>
        </w:numPr>
        <w:spacing w:line="240" w:lineRule="auto"/>
        <w:rPr>
          <w:rFonts w:hint="eastAsia" w:ascii="宋体" w:hAnsi="宋体" w:eastAsia="宋体"/>
          <w:sz w:val="24"/>
        </w:rPr>
      </w:pPr>
      <w:r>
        <w:rPr>
          <w:rStyle w:val="12"/>
          <w:rFonts w:ascii="宋体" w:hAnsi="宋体" w:eastAsia="宋体"/>
          <w:i w:val="0"/>
          <w:iCs w:val="0"/>
          <w:sz w:val="24"/>
        </w:rPr>
        <w:t>模型推演</w:t>
      </w:r>
      <w:r>
        <w:rPr>
          <w:rFonts w:ascii="宋体" w:hAnsi="宋体" w:eastAsia="宋体"/>
          <w:sz w:val="24"/>
        </w:rPr>
        <w:t>：若权限判定仅基于文档ID而非Chunk内容，存在</w:t>
      </w:r>
      <w:r>
        <w:rPr>
          <w:rFonts w:hint="eastAsia" w:ascii="宋体" w:hAnsi="宋体" w:eastAsia="宋体"/>
          <w:sz w:val="24"/>
        </w:rPr>
        <w:t>HasPermission(doc)≠HasPermission(chunk)</w:t>
      </w:r>
      <w:r>
        <w:rPr>
          <w:rFonts w:ascii="宋体" w:hAnsi="宋体" w:eastAsia="宋体"/>
          <w:sz w:val="24"/>
        </w:rPr>
        <w:t>的风险。</w:t>
      </w:r>
    </w:p>
    <w:p w14:paraId="3D22BBE9">
      <w:pPr>
        <w:widowControl/>
        <w:numPr>
          <w:numId w:val="0"/>
        </w:numPr>
        <w:spacing w:line="240" w:lineRule="auto"/>
        <w:rPr>
          <w:rFonts w:hint="eastAsia" w:ascii="宋体" w:hAnsi="宋体" w:eastAsia="宋体"/>
          <w:sz w:val="24"/>
        </w:rPr>
      </w:pPr>
      <w:r>
        <w:rPr>
          <w:rStyle w:val="12"/>
          <w:rFonts w:ascii="宋体" w:hAnsi="宋体" w:eastAsia="宋体"/>
          <w:i w:val="0"/>
          <w:iCs w:val="0"/>
          <w:sz w:val="24"/>
        </w:rPr>
        <w:t>建议</w:t>
      </w:r>
      <w:r>
        <w:rPr>
          <w:rFonts w:ascii="宋体" w:hAnsi="宋体" w:eastAsia="宋体"/>
          <w:sz w:val="24"/>
        </w:rPr>
        <w:t>：权限校验粒度需下沉至Chunk级别，或确保同一文档内的所有Chunk继承相同的安全属性。</w:t>
      </w:r>
    </w:p>
    <w:p w14:paraId="0A131B4B"/>
    <w:p w14:paraId="6CC0967D">
      <w:pPr>
        <w:spacing w:line="240" w:lineRule="auto"/>
        <w:jc w:val="both"/>
        <w:rPr>
          <w:rFonts w:hint="eastAsia" w:ascii="宋体" w:hAnsi="宋体" w:eastAsia="宋体" w:cs="宋体"/>
          <w:sz w:val="24"/>
          <w:szCs w:val="24"/>
          <w:lang w:eastAsia="zh-CN"/>
        </w:rPr>
      </w:pPr>
    </w:p>
    <w:p w14:paraId="7278475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57850"/>
    <w:multiLevelType w:val="multilevel"/>
    <w:tmpl w:val="00A57850"/>
    <w:lvl w:ilvl="0" w:tentative="0">
      <w:start w:val="1"/>
      <w:numFmt w:val="decimal"/>
      <w:lvlText w:val="%1."/>
      <w:lvlJc w:val="left"/>
      <w:pPr>
        <w:tabs>
          <w:tab w:val="left" w:pos="720"/>
        </w:tabs>
        <w:ind w:left="720" w:hanging="360"/>
      </w:pPr>
    </w:lvl>
    <w:lvl w:ilvl="1" w:tentative="0">
      <w:start w:val="1"/>
      <w:numFmt w:val="bullet"/>
      <w:lvlText w:val=""/>
      <w:lvlJc w:val="left"/>
      <w:pPr>
        <w:ind w:left="723" w:hanging="440"/>
      </w:pPr>
      <w:rPr>
        <w:rFonts w:hint="default" w:ascii="Wingdings" w:hAnsi="Wingdings"/>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E014505"/>
    <w:multiLevelType w:val="multilevel"/>
    <w:tmpl w:val="4E0145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CE109F4"/>
    <w:multiLevelType w:val="multilevel"/>
    <w:tmpl w:val="7CE109F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5D37C2"/>
    <w:rsid w:val="002A355E"/>
    <w:rsid w:val="00C60B6F"/>
    <w:rsid w:val="01241D66"/>
    <w:rsid w:val="015D37C2"/>
    <w:rsid w:val="04072400"/>
    <w:rsid w:val="07FE7199"/>
    <w:rsid w:val="082F7401"/>
    <w:rsid w:val="08E566B9"/>
    <w:rsid w:val="0E50535B"/>
    <w:rsid w:val="0EA13A05"/>
    <w:rsid w:val="0FC20F07"/>
    <w:rsid w:val="0FFC5CEC"/>
    <w:rsid w:val="114D7190"/>
    <w:rsid w:val="13410F31"/>
    <w:rsid w:val="15C23272"/>
    <w:rsid w:val="16047292"/>
    <w:rsid w:val="16227EC5"/>
    <w:rsid w:val="166C5286"/>
    <w:rsid w:val="176B1BE8"/>
    <w:rsid w:val="17C372BE"/>
    <w:rsid w:val="1AA55149"/>
    <w:rsid w:val="1AC90DBB"/>
    <w:rsid w:val="1B0939B0"/>
    <w:rsid w:val="1F4F1C73"/>
    <w:rsid w:val="1F6A3BED"/>
    <w:rsid w:val="204D5FEA"/>
    <w:rsid w:val="221F6292"/>
    <w:rsid w:val="242D2AFE"/>
    <w:rsid w:val="24844BCB"/>
    <w:rsid w:val="258A313E"/>
    <w:rsid w:val="2694606C"/>
    <w:rsid w:val="270453C3"/>
    <w:rsid w:val="27B73322"/>
    <w:rsid w:val="295C5EC9"/>
    <w:rsid w:val="2AB70C30"/>
    <w:rsid w:val="2B400C25"/>
    <w:rsid w:val="2C432458"/>
    <w:rsid w:val="2C7A5B80"/>
    <w:rsid w:val="30430987"/>
    <w:rsid w:val="31EF6CD8"/>
    <w:rsid w:val="321D26A2"/>
    <w:rsid w:val="344C4197"/>
    <w:rsid w:val="34DD6F81"/>
    <w:rsid w:val="363F34AE"/>
    <w:rsid w:val="3AD228E0"/>
    <w:rsid w:val="3D3C0F55"/>
    <w:rsid w:val="3F197922"/>
    <w:rsid w:val="401813E0"/>
    <w:rsid w:val="4075515C"/>
    <w:rsid w:val="41682D88"/>
    <w:rsid w:val="42B40F77"/>
    <w:rsid w:val="443656CE"/>
    <w:rsid w:val="47511BBD"/>
    <w:rsid w:val="47E66DF9"/>
    <w:rsid w:val="48B24C08"/>
    <w:rsid w:val="4CE2073C"/>
    <w:rsid w:val="4FB13C6F"/>
    <w:rsid w:val="51D35A9F"/>
    <w:rsid w:val="52E52A3A"/>
    <w:rsid w:val="554B42B7"/>
    <w:rsid w:val="55E4027B"/>
    <w:rsid w:val="55E9126C"/>
    <w:rsid w:val="564502F6"/>
    <w:rsid w:val="574D15AB"/>
    <w:rsid w:val="58226E39"/>
    <w:rsid w:val="597F0C74"/>
    <w:rsid w:val="5A452CEE"/>
    <w:rsid w:val="5B437510"/>
    <w:rsid w:val="5B467A81"/>
    <w:rsid w:val="5BAA7463"/>
    <w:rsid w:val="5E1D7F84"/>
    <w:rsid w:val="5EA56CD0"/>
    <w:rsid w:val="5F5C5326"/>
    <w:rsid w:val="5F8A6636"/>
    <w:rsid w:val="61426868"/>
    <w:rsid w:val="61D452B2"/>
    <w:rsid w:val="61F061BF"/>
    <w:rsid w:val="61F20574"/>
    <w:rsid w:val="63D86B24"/>
    <w:rsid w:val="64603A1E"/>
    <w:rsid w:val="648D3EC1"/>
    <w:rsid w:val="65D52E0A"/>
    <w:rsid w:val="67443B4A"/>
    <w:rsid w:val="69163FDE"/>
    <w:rsid w:val="6AC47E99"/>
    <w:rsid w:val="6B0C2E6A"/>
    <w:rsid w:val="6B8C7634"/>
    <w:rsid w:val="6D5E428B"/>
    <w:rsid w:val="6E4526C1"/>
    <w:rsid w:val="70291BE4"/>
    <w:rsid w:val="703576F5"/>
    <w:rsid w:val="7053503B"/>
    <w:rsid w:val="709F6C37"/>
    <w:rsid w:val="711D6919"/>
    <w:rsid w:val="74212243"/>
    <w:rsid w:val="7A845D87"/>
    <w:rsid w:val="7B4B203B"/>
    <w:rsid w:val="7ECE3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40" w:lineRule="auto"/>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qFormat/>
    <w:uiPriority w:val="0"/>
    <w:pPr>
      <w:spacing w:before="360" w:after="240"/>
      <w:outlineLvl w:val="0"/>
    </w:pPr>
    <w:rPr>
      <w:rFonts w:ascii="黑体" w:hAnsi="黑体" w:eastAsia="黑体" w:cs="黑体"/>
      <w:b/>
      <w:bCs/>
      <w:sz w:val="32"/>
      <w:szCs w:val="32"/>
    </w:rPr>
  </w:style>
  <w:style w:type="paragraph" w:styleId="3">
    <w:name w:val="heading 2"/>
    <w:basedOn w:val="1"/>
    <w:qFormat/>
    <w:uiPriority w:val="0"/>
    <w:pPr>
      <w:spacing w:before="240" w:after="180"/>
      <w:outlineLvl w:val="1"/>
    </w:pPr>
    <w:rPr>
      <w:rFonts w:ascii="黑体" w:hAnsi="黑体" w:eastAsia="黑体" w:cs="黑体"/>
      <w:b/>
      <w:bCs/>
      <w:sz w:val="28"/>
      <w:szCs w:val="28"/>
    </w:rPr>
  </w:style>
  <w:style w:type="paragraph" w:styleId="4">
    <w:name w:val="heading 3"/>
    <w:basedOn w:val="1"/>
    <w:qFormat/>
    <w:uiPriority w:val="0"/>
    <w:pPr>
      <w:spacing w:before="180" w:after="120"/>
      <w:outlineLvl w:val="2"/>
    </w:pPr>
    <w:rPr>
      <w:rFonts w:ascii="黑体" w:hAnsi="黑体" w:eastAsia="黑体" w:cs="黑体"/>
      <w:b/>
      <w:bCs/>
      <w:sz w:val="24"/>
      <w:szCs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nhideWhenUsed/>
    <w:uiPriority w:val="99"/>
    <w:pPr>
      <w:tabs>
        <w:tab w:val="center" w:pos="4153"/>
        <w:tab w:val="right" w:pos="8306"/>
      </w:tabs>
      <w:snapToGrid w:val="0"/>
      <w:spacing w:line="240" w:lineRule="auto"/>
    </w:pPr>
    <w:rPr>
      <w:sz w:val="18"/>
      <w:szCs w:val="18"/>
    </w:rPr>
  </w:style>
  <w:style w:type="paragraph" w:styleId="6">
    <w:name w:val="header"/>
    <w:basedOn w:val="1"/>
    <w:unhideWhenUsed/>
    <w:uiPriority w:val="99"/>
    <w:pPr>
      <w:tabs>
        <w:tab w:val="center" w:pos="4153"/>
        <w:tab w:val="right" w:pos="8306"/>
      </w:tabs>
      <w:snapToGrid w:val="0"/>
      <w:spacing w:line="240" w:lineRule="auto"/>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Emphasis"/>
    <w:basedOn w:val="10"/>
    <w:qFormat/>
    <w:uiPriority w:val="20"/>
    <w:rPr>
      <w:i/>
      <w:iCs/>
    </w:rPr>
  </w:style>
  <w:style w:type="character" w:styleId="13">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4328</Words>
  <Characters>5438</Characters>
  <Lines>0</Lines>
  <Paragraphs>0</Paragraphs>
  <TotalTime>3</TotalTime>
  <ScaleCrop>false</ScaleCrop>
  <LinksUpToDate>false</LinksUpToDate>
  <CharactersWithSpaces>5567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2026-02-15T04:26:00Z</dcterms:created>
  <dc:creator>愫忞</dc:creator>
  <cp:lastModifiedBy>愫忞</cp:lastModifiedBy>
  <dcterms:modified xsi:type="dcterms:W3CDTF">2026-02-15T13:02:31Z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BE2D43385E0C4A3C96E8D98EB7307B36_11</vt:lpwstr>
  </property>
  <property fmtid="{D5CDD505-2E9C-101B-9397-08002B2CF9AE}" pid="4" name="KSOTemplateDocerSaveRecord">
    <vt:lpwstr>eyJoZGlkIjoiNmVjODFmZmIyODM4MjJjZWQ4OTBlNWYyNmZlMGE1ZDEiLCJ1c2VySWQiOiI5NDU1NzUyMDQifQ==</vt:lpwstr>
  </property>
</Properties>
</file>