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</w:pPr>
      <w:r>
        <w:rPr/>
        <w:t>工作紙一：脂質的消化與公平比較</w:t>
      </w:r>
    </w:p>
    <w:p>
      <w:r>
        <w:rPr>
          <w:sz w:val="24"/>
        </w:rPr>
        <w:t>姓名：________________　班別：________　學號：________</w:t>
      </w:r>
    </w:p>
    <w:p>
      <w:r>
        <w:rPr>
          <w:sz w:val="24"/>
        </w:rPr>
        <w:t>請先閱讀「課題需知」，再運用概念分析各組結果。</w:t>
      </w:r>
    </w:p>
    <w:p w14:paraId="017772D7" w14:textId="77777777" w:rsidR="0039517C" w:rsidRDefault="00000000">
      <w:pPr>
        <w:pStyle w:val="21"/>
        <w:rPr>
          <w:lang w:eastAsia="zh-TW"/>
        </w:rPr>
      </w:pPr>
      <w:r>
        <w:rPr>
          <w:lang w:eastAsia="zh-TW"/>
        </w:rPr>
        <w:t>課題需知</w:t>
      </w:r>
    </w:p>
    <w:p w14:paraId="5E7D44B9" w14:textId="77777777" w:rsidR="0039517C" w:rsidRDefault="00000000">
      <w:pPr>
        <w:pStyle w:val="31"/>
        <w:rPr>
          <w:lang w:eastAsia="zh-TW"/>
        </w:rPr>
      </w:pPr>
      <w:r>
        <w:rPr>
          <w:lang w:eastAsia="zh-TW"/>
        </w:rPr>
        <w:t>01</w:t>
      </w:r>
      <w:r>
        <w:rPr>
          <w:lang w:eastAsia="zh-TW"/>
        </w:rPr>
        <w:t xml:space="preserve">　膽汁：乳化脂質</w:t>
      </w:r>
    </w:p>
    <w:p w14:paraId="06C243E7" w14:textId="77777777" w:rsidR="0039517C" w:rsidRDefault="00000000">
      <w:r>
        <w:rPr>
          <w:lang w:eastAsia="zh-TW"/>
        </w:rPr>
      </w:r>
      <w:r>
        <w:rPr>
          <w:b/>
          <w:color w:val="B7312C"/>
          <w:lang w:eastAsia="zh-TW"/>
        </w:rPr>
      </w:r>
      <w:r>
        <w:rPr>
          <w:lang w:eastAsia="zh-TW"/>
        </w:rPr>
      </w:r>
      <w:r>
        <w:rPr>
          <w:b/>
          <w:color w:val="B7312C"/>
          <w:lang w:eastAsia="zh-TW"/>
        </w:rPr>
        <w:t>膽汁</w:t>
      </w:r>
      <w:r>
        <w:rPr>
          <w:lang w:eastAsia="zh-TW"/>
        </w:rPr>
        <w:t>由肝臟製造，儲存於膽囊，不含消化酶。它把大油滴</w:t>
      </w:r>
      <w:r>
        <w:rPr>
          <w:b/>
          <w:color w:val="B7312C"/>
          <w:lang w:eastAsia="zh-TW"/>
        </w:rPr>
        <w:t>乳化</w:t>
      </w:r>
      <w:r>
        <w:rPr>
          <w:lang w:eastAsia="zh-TW"/>
        </w:rPr>
        <w:t>成</w:t>
      </w:r>
      <w:r>
        <w:rPr>
          <w:b/>
          <w:color w:val="B7312C"/>
          <w:lang w:eastAsia="zh-TW"/>
        </w:rPr>
        <w:t>小油滴</w:t>
      </w:r>
      <w:r>
        <w:rPr>
          <w:lang w:eastAsia="zh-TW"/>
        </w:rPr>
        <w:t>，增加同量脂質的</w:t>
      </w:r>
      <w:r>
        <w:rPr>
          <w:b/>
          <w:color w:val="B7312C"/>
          <w:lang w:eastAsia="zh-TW"/>
        </w:rPr>
        <w:t>總表面積</w:t>
      </w:r>
      <w:r>
        <w:rPr>
          <w:lang w:eastAsia="zh-TW"/>
        </w:rPr>
        <w:t>，有助</w:t>
      </w:r>
      <w:r>
        <w:rPr>
          <w:b/>
          <w:color w:val="B7312C"/>
          <w:lang w:eastAsia="zh-TW"/>
        </w:rPr>
        <w:t>脂肪酶</w:t>
      </w:r>
      <w:r>
        <w:rPr>
          <w:lang w:eastAsia="zh-TW"/>
        </w:rPr>
        <w:t>作用。</w:t>
      </w:r>
      <w:proofErr w:type="spellStart"/>
      <w:r>
        <w:t>這屬</w:t>
      </w:r>
      <w:r>
        <w:rPr>
          <w:b/>
          <w:color w:val="B7312C"/>
        </w:rPr>
        <w:t>物理消化</w:t>
      </w:r>
      <w:r>
        <w:t>，脂質分子的結構沒有改變</w:t>
      </w:r>
      <w:proofErr w:type="spellEnd"/>
      <w:r>
        <w:t>。</w:t>
      </w:r>
    </w:p>
    <w:p w14:paraId="65B3B9ED" w14:textId="77777777" w:rsidR="0039517C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4AB9DBB2" wp14:editId="572E0DB6">
            <wp:extent cx="6480000" cy="190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mulsific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9E1A" w14:textId="77777777" w:rsidR="0039517C" w:rsidRDefault="00000000">
      <w:pPr>
        <w:pStyle w:val="31"/>
        <w:rPr>
          <w:lang w:eastAsia="zh-TW"/>
        </w:rPr>
      </w:pPr>
      <w:r>
        <w:rPr>
          <w:lang w:eastAsia="zh-TW"/>
        </w:rPr>
        <w:t>02</w:t>
      </w:r>
      <w:r>
        <w:rPr>
          <w:lang w:eastAsia="zh-TW"/>
        </w:rPr>
        <w:t xml:space="preserve">　胰液中的脂肪酶：催化化學消化</w:t>
      </w:r>
    </w:p>
    <w:p w14:paraId="3BEE1F97" w14:textId="77777777" w:rsidR="0039517C" w:rsidRDefault="00000000">
      <w:pPr>
        <w:rPr>
          <w:lang w:eastAsia="zh-TW"/>
        </w:rPr>
      </w:pPr>
      <w:r>
        <w:rPr>
          <w:lang w:eastAsia="zh-TW"/>
        </w:rPr>
      </w:r>
      <w:r>
        <w:rPr>
          <w:b/>
          <w:color w:val="B7312C"/>
          <w:lang w:eastAsia="zh-TW"/>
        </w:rPr>
        <w:t>胰液</w:t>
      </w:r>
      <w:r>
        <w:rPr>
          <w:lang w:eastAsia="zh-TW"/>
        </w:rPr>
        <w:t>含有</w:t>
      </w:r>
      <w:r>
        <w:rPr>
          <w:b/>
          <w:color w:val="B7312C"/>
          <w:lang w:eastAsia="zh-TW"/>
        </w:rPr>
        <w:t>脂肪酶</w:t>
      </w:r>
      <w:r>
        <w:rPr>
          <w:lang w:eastAsia="zh-TW"/>
        </w:rPr>
        <w:t>。</w:t>
      </w:r>
      <w:r>
        <w:rPr>
          <w:b/>
          <w:color w:val="B7312C"/>
          <w:lang w:eastAsia="zh-TW"/>
        </w:rPr>
        <w:t>脂肪酶</w:t>
      </w:r>
      <w:r>
        <w:rPr>
          <w:lang w:eastAsia="zh-TW"/>
        </w:rPr>
        <w:t>負責催化脂質的</w:t>
      </w:r>
      <w:r>
        <w:rPr>
          <w:b/>
          <w:color w:val="B7312C"/>
          <w:lang w:eastAsia="zh-TW"/>
        </w:rPr>
        <w:t>化學消化</w:t>
      </w:r>
      <w:r>
        <w:rPr>
          <w:lang w:eastAsia="zh-TW"/>
        </w:rPr>
        <w:t>；本課以完全水解的簡化模型，表示</w:t>
      </w:r>
      <w:r>
        <w:rPr>
          <w:b/>
          <w:color w:val="B7312C"/>
          <w:lang w:eastAsia="zh-TW"/>
        </w:rPr>
        <w:t>甘油三酯</w:t>
      </w:r>
      <w:r>
        <w:rPr>
          <w:lang w:eastAsia="zh-TW"/>
        </w:rPr>
        <w:t>分解為</w:t>
      </w:r>
      <w:r>
        <w:rPr>
          <w:b/>
          <w:color w:val="B7312C"/>
          <w:lang w:eastAsia="zh-TW"/>
        </w:rPr>
        <w:t>甘油</w:t>
      </w:r>
      <w:r>
        <w:rPr>
          <w:lang w:eastAsia="zh-TW"/>
        </w:rPr>
        <w:t>與</w:t>
      </w:r>
      <w:r>
        <w:rPr>
          <w:b/>
          <w:color w:val="B7312C"/>
          <w:lang w:eastAsia="zh-TW"/>
        </w:rPr>
        <w:t>脂肪酸</w:t>
      </w:r>
      <w:r>
        <w:rPr>
          <w:lang w:eastAsia="zh-TW"/>
        </w:rPr>
        <w:t>，以助吸收。</w:t>
      </w:r>
      <w:r>
        <w:rPr>
          <w:b/>
          <w:color w:val="B7312C"/>
          <w:lang w:eastAsia="zh-TW"/>
        </w:rPr>
        <w:t>脂肪酶</w:t>
      </w:r>
      <w:r>
        <w:rPr>
          <w:lang w:eastAsia="zh-TW"/>
        </w:rPr>
        <w:t>是</w:t>
      </w:r>
      <w:r>
        <w:rPr>
          <w:b/>
          <w:color w:val="B7312C"/>
          <w:lang w:eastAsia="zh-TW"/>
        </w:rPr>
        <w:t>蛋白質</w:t>
      </w:r>
      <w:r>
        <w:rPr>
          <w:lang w:eastAsia="zh-TW"/>
        </w:rPr>
        <w:t>，高溫可使其</w:t>
      </w:r>
      <w:r>
        <w:rPr>
          <w:b/>
          <w:color w:val="B7312C"/>
          <w:lang w:eastAsia="zh-TW"/>
        </w:rPr>
        <w:t>變性</w:t>
      </w:r>
      <w:r>
        <w:rPr>
          <w:lang w:eastAsia="zh-TW"/>
        </w:rPr>
        <w:t>，失去功能。</w:t>
      </w:r>
    </w:p>
    <w:p w14:paraId="393EBD05" w14:textId="77777777" w:rsidR="0039517C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1CD0D4FD" wp14:editId="1287A788">
            <wp:extent cx="6480000" cy="208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ydroly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rPr>
          <w:sz w:val="24"/>
        </w:rPr>
        <w:t>情境：脂質需要消化，才能被吸收。加入消化液 X 或消化液 Y 後會怎樣？</w:t>
      </w:r>
    </w:p>
    <w:p>
      <w:pPr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5760000" cy="138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8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>部分 1｜研究情境與公平比較</w:t>
      </w:r>
    </w:p>
    <w:p>
      <w:r>
        <w:rPr>
          <w:sz w:val="24"/>
        </w:rPr>
        <w:t>研究員在相同油水混合物分別加入 2 mL X 或 2 mL Y；在 37°C 同樣搖勻，比較一小時後的外觀。</w:t>
      </w:r>
    </w:p>
    <w:p>
      <w:pPr>
        <w:pStyle w:val="Heading2"/>
      </w:pPr>
      <w:r>
        <w:rPr/>
        <w:t>1. 辨識實驗變量</w:t>
      </w:r>
    </w:p>
    <w:p>
      <w:r>
        <w:rPr>
          <w:sz w:val="24"/>
        </w:rPr>
        <w:t>在每列剔選適當的因素；每類可選多於一項。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937"/>
      </w:tblGrid>
      <w:tr>
        <w:tc>
          <w:tcPr>
            <w:tcW w:type="dxa" w:w="5103"/>
          </w:tcPr>
          <w:p>
            <w:r>
              <w:t>變量類別</w:t>
            </w:r>
          </w:p>
        </w:tc>
        <w:tc>
          <w:tcPr>
            <w:tcW w:type="dxa" w:w="5103"/>
          </w:tcPr>
          <w:p>
            <w:r>
              <w:t>可選因素</w:t>
            </w:r>
          </w:p>
        </w:tc>
      </w:tr>
      <w:tr>
        <w:tc>
          <w:tcPr>
            <w:tcW w:type="dxa" w:w="2268"/>
          </w:tcPr>
          <w:p>
            <w:pPr>
              <w:spacing w:line="288" w:lineRule="auto" w:after="60"/>
            </w:pPr>
            <w:r>
              <w:rPr>
                <w:b/>
                <w:color w:val="B7312C"/>
              </w:rPr>
              <w:t>獨立變量</w:t>
            </w:r>
            <w:r>
              <w:br/>
              <w:t>主動改變的因素</w:t>
            </w:r>
          </w:p>
        </w:tc>
        <w:tc>
          <w:tcPr>
            <w:tcW w:type="dxa" w:w="7937"/>
          </w:tcPr>
          <w:p>
            <w:pPr>
              <w:spacing w:line="288" w:lineRule="auto" w:after="60"/>
            </w:pPr>
            <w:r>
              <w:rPr>
                <w:sz w:val="24"/>
              </w:rPr>
              <w:t>□ 油和水總體積</w:t>
            </w:r>
            <w:r>
              <w:rPr>
                <w:sz w:val="24"/>
              </w:rPr>
              <w:t xml:space="preserve">  □ 反應溫度</w:t>
            </w:r>
            <w:r>
              <w:rPr>
                <w:sz w:val="24"/>
              </w:rPr>
              <w:t xml:space="preserve">  □ 反應時間</w:t>
            </w:r>
            <w:r>
              <w:rPr>
                <w:sz w:val="24"/>
              </w:rPr>
              <w:br/>
              <w:t>□ 加液總量</w:t>
            </w:r>
            <w:r>
              <w:rPr>
                <w:sz w:val="24"/>
              </w:rPr>
              <w:t xml:space="preserve">  □ 搖勻方式</w:t>
            </w:r>
            <w:r>
              <w:rPr>
                <w:sz w:val="24"/>
              </w:rPr>
              <w:t xml:space="preserve">  □ 混合物外觀</w:t>
            </w:r>
            <w:r>
              <w:rPr>
                <w:sz w:val="24"/>
              </w:rPr>
              <w:t xml:space="preserve">  □ 消化液組合</w:t>
            </w:r>
          </w:p>
        </w:tc>
      </w:tr>
      <w:tr>
        <w:tc>
          <w:tcPr>
            <w:tcW w:type="dxa" w:w="2268"/>
          </w:tcPr>
          <w:p>
            <w:pPr>
              <w:spacing w:line="288" w:lineRule="auto" w:after="60"/>
            </w:pPr>
            <w:r>
              <w:rPr>
                <w:b/>
                <w:color w:val="B7312C"/>
              </w:rPr>
              <w:t>因變量</w:t>
            </w:r>
            <w:r>
              <w:br/>
              <w:t>量度或觀察的結果</w:t>
            </w:r>
          </w:p>
        </w:tc>
        <w:tc>
          <w:tcPr>
            <w:tcW w:type="dxa" w:w="7937"/>
          </w:tcPr>
          <w:p>
            <w:pPr>
              <w:spacing w:line="288" w:lineRule="auto" w:after="60"/>
            </w:pPr>
            <w:r>
              <w:rPr>
                <w:sz w:val="24"/>
              </w:rPr>
              <w:t>□ 油和水總體積</w:t>
            </w:r>
            <w:r>
              <w:rPr>
                <w:sz w:val="24"/>
              </w:rPr>
              <w:t xml:space="preserve">  □ 反應溫度</w:t>
            </w:r>
            <w:r>
              <w:rPr>
                <w:sz w:val="24"/>
              </w:rPr>
              <w:t xml:space="preserve">  □ 反應時間</w:t>
            </w:r>
            <w:r>
              <w:rPr>
                <w:sz w:val="24"/>
              </w:rPr>
              <w:br/>
              <w:t>□ 加液總量</w:t>
            </w:r>
            <w:r>
              <w:rPr>
                <w:sz w:val="24"/>
              </w:rPr>
              <w:t xml:space="preserve">  □ 搖勻方式</w:t>
            </w:r>
            <w:r>
              <w:rPr>
                <w:sz w:val="24"/>
              </w:rPr>
              <w:t xml:space="preserve">  □ 混合物外觀</w:t>
            </w:r>
            <w:r>
              <w:rPr>
                <w:sz w:val="24"/>
              </w:rPr>
              <w:t xml:space="preserve">  □ 消化液組合</w:t>
            </w:r>
          </w:p>
        </w:tc>
      </w:tr>
      <w:tr>
        <w:tc>
          <w:tcPr>
            <w:tcW w:type="dxa" w:w="2268"/>
          </w:tcPr>
          <w:p>
            <w:pPr>
              <w:spacing w:line="288" w:lineRule="auto" w:after="60"/>
            </w:pPr>
            <w:r>
              <w:rPr>
                <w:b/>
                <w:color w:val="B7312C"/>
              </w:rPr>
              <w:t>控制變量</w:t>
            </w:r>
            <w:r>
              <w:br/>
              <w:t>保持不變的因素</w:t>
            </w:r>
          </w:p>
        </w:tc>
        <w:tc>
          <w:tcPr>
            <w:tcW w:type="dxa" w:w="7937"/>
          </w:tcPr>
          <w:p>
            <w:pPr>
              <w:spacing w:line="288" w:lineRule="auto" w:after="60"/>
            </w:pPr>
            <w:r>
              <w:rPr>
                <w:sz w:val="24"/>
              </w:rPr>
              <w:t>□ 油和水總體積</w:t>
            </w:r>
            <w:r>
              <w:rPr>
                <w:sz w:val="24"/>
              </w:rPr>
              <w:t xml:space="preserve">  □ 反應溫度</w:t>
            </w:r>
            <w:r>
              <w:rPr>
                <w:sz w:val="24"/>
              </w:rPr>
              <w:t xml:space="preserve">  □ 反應時間</w:t>
            </w:r>
            <w:r>
              <w:rPr>
                <w:sz w:val="24"/>
              </w:rPr>
              <w:br/>
              <w:t>□ 加液總量</w:t>
            </w:r>
            <w:r>
              <w:rPr>
                <w:sz w:val="24"/>
              </w:rPr>
              <w:t xml:space="preserve">  □ 搖勻方式</w:t>
            </w:r>
            <w:r>
              <w:rPr>
                <w:sz w:val="24"/>
              </w:rPr>
              <w:t xml:space="preserve">  □ 混合物外觀</w:t>
            </w:r>
            <w:r>
              <w:rPr>
                <w:sz w:val="24"/>
              </w:rPr>
              <w:t xml:space="preserve">  □ 消化液組合</w:t>
            </w:r>
          </w:p>
        </w:tc>
      </w:tr>
    </w:tbl>
    <w:p>
      <w:pPr>
        <w:pStyle w:val="Heading2"/>
      </w:pPr>
      <w:r>
        <w:rPr/>
        <w:t>2. 選出公平比較所需的前提（可選多於一項）</w:t>
      </w:r>
    </w:p>
    <w:p>
      <w:r>
        <w:rPr>
          <w:color w:val="658087"/>
          <w:sz w:val="22"/>
        </w:rPr>
        <w:t>（假設是指未經證實而被視為正確的條件，用於確保實驗結果的有效性。）</w:t>
      </w:r>
    </w:p>
    <w:p>
      <w:r>
        <w:rPr>
          <w:sz w:val="24"/>
        </w:rPr>
        <w:t>□ 各組起始油量及水量相同，加入液體的總量也相同。</w:t>
      </w:r>
    </w:p>
    <w:p>
      <w:r>
        <w:rPr>
          <w:sz w:val="24"/>
        </w:rPr>
        <w:t>□ X 組可加入較多總液量，以便與 Y 組比較。</w:t>
      </w:r>
    </w:p>
    <w:p>
      <w:r>
        <w:rPr>
          <w:sz w:val="24"/>
        </w:rPr>
        <w:t>□ 各組使用相同搖勻方式。</w:t>
      </w:r>
    </w:p>
    <w:p>
      <w:r>
        <w:rPr>
          <w:sz w:val="24"/>
        </w:rPr>
        <w:t>□ 各組在相同反應時間後觀察。</w:t>
      </w:r>
    </w:p>
    <w:p>
      <w:pPr>
        <w:pStyle w:val="Heading2"/>
        <w:pageBreakBefore/>
      </w:pPr>
      <w:r>
        <w:rPr/>
        <w:t>3. 探究的對照組</w:t>
      </w:r>
    </w:p>
    <w:p>
      <w:r>
        <w:rPr>
          <w:sz w:val="24"/>
        </w:rPr>
        <w:t>你認為此實驗需要對照組嗎？如需要，你會如何設計比較裝置？</w:t>
      </w:r>
    </w:p>
    <w:p>
      <w:r>
        <w:rPr>
          <w:color w:val="658087"/>
          <w:sz w:val="22"/>
        </w:rPr>
        <w:t>（提示：對照組主要功能是作為比較的基準，用來確認實驗中的改變是由獨立變量所引起，而非其他外在因素的干擾，因此對照組不包含獨立變量的處理條件）</w:t>
      </w:r>
    </w:p>
    <w:p>
      <w:pPr>
        <w:spacing w:line="520" w:lineRule="exact" w:after="0"/>
        <w:pBdr>
          <w:bottom w:val="single" w:color="333333" w:sz="8"/>
          <w:between w:val="single" w:color="333333" w:sz="8"/>
        </w:pBdr>
      </w:pPr>
      <w:r>
        <w:rPr>
          <w:sz w:val="24"/>
        </w:rPr>
      </w:r>
    </w:p>
    <w:p>
      <w:pPr>
        <w:spacing w:line="520" w:lineRule="exact" w:after="0"/>
        <w:pBdr>
          <w:bottom w:val="single" w:color="333333" w:sz="8"/>
          <w:between w:val="single" w:color="333333" w:sz="8"/>
        </w:pBdr>
      </w:pPr>
      <w:r>
        <w:rPr>
          <w:sz w:val="24"/>
        </w:rPr>
      </w:r>
    </w:p>
    <w:p>
      <w:pPr>
        <w:pStyle w:val="Heading2"/>
      </w:pPr>
      <w:r>
        <w:rPr/>
        <w:t>部分 2.1｜分析 X、Y 的個別作用</w:t>
      </w:r>
    </w:p>
    <w:p>
      <w:r>
        <w:rPr>
          <w:sz w:val="24"/>
        </w:rPr>
        <w:t>以下為搖勻後一小時的模擬結果。</w:t>
      </w:r>
    </w:p>
    <w:p>
      <w:pPr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5760000" cy="15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>4. 消化液 X 有甚麼作用？</w:t>
      </w:r>
    </w:p>
    <w:p>
      <w:r>
        <w:rPr>
          <w:sz w:val="24"/>
        </w:rPr>
      </w:r>
      <w:r>
        <w:rPr>
          <w:sz w:val="24"/>
        </w:rPr>
        <w:t>消化液 X 最主要使脂質變成 （</w:t>
      </w:r>
      <w:r>
        <w:rPr>
          <w:sz w:val="24"/>
        </w:rPr>
        <w:t>混濁乳狀液</w:t>
      </w:r>
      <w:r>
        <w:rPr>
          <w:sz w:val="24"/>
        </w:rPr>
        <w:t xml:space="preserve"> ／ 清澈溶液）。</w:t>
      </w:r>
    </w:p>
    <w:p>
      <w:pPr>
        <w:pStyle w:val="Heading2"/>
      </w:pPr>
      <w:r>
        <w:rPr/>
        <w:t>部分 2.2｜分析 X 如何有助 Y 作用</w:t>
      </w:r>
    </w:p>
    <w:p>
      <w:r>
        <w:rPr>
          <w:sz w:val="24"/>
        </w:rPr>
        <w:t>研究員用兩支新試管，先加1 mL X或水並同樣搖勻，再各加1 mL Y，比較一小時後外觀。</w:t>
      </w:r>
    </w:p>
    <w:p>
      <w:pPr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>5. 消化液 X 如何有助消化液 Y 作用？</w:t>
      </w:r>
    </w:p>
    <w:p>
      <w:r>
        <w:rPr>
          <w:sz w:val="24"/>
        </w:rPr>
      </w:r>
      <w:r>
        <w:rPr>
          <w:sz w:val="24"/>
        </w:rPr>
        <w:t>消化液 X 先把大油滴分散成小油滴，令總表面積 （</w:t>
      </w:r>
      <w:r>
        <w:rPr>
          <w:sz w:val="24"/>
        </w:rPr>
        <w:t>增加</w:t>
      </w:r>
      <w:r>
        <w:rPr>
          <w:sz w:val="24"/>
        </w:rPr>
        <w:t xml:space="preserve"> ／ 減少），有助消化液 Y 作用。</w:t>
      </w:r>
    </w:p>
    <w:p>
      <w:pPr>
        <w:pStyle w:val="Heading2"/>
        <w:pageBreakBefore/>
      </w:pPr>
      <w:r>
        <w:rPr/>
        <w:t>6. 本實驗能告訴我們甚麼？</w:t>
      </w:r>
    </w:p>
    <w:p>
      <w:r>
        <w:rPr>
          <w:sz w:val="24"/>
        </w:rPr>
        <w:t>我們只觀察油層、混濁或清澈的外觀，沒有檢測消化產物。以下哪個說法最恰當？（圈出正確答案。）</w:t>
      </w:r>
    </w:p>
    <w:p>
      <w:r>
        <w:rPr>
          <w:sz w:val="24"/>
        </w:rPr>
        <w:t>A. 外觀可提供消化液作用的線索，但不能單獨證明已產生甘油和脂肪酸。</w:t>
      </w:r>
    </w:p>
    <w:p>
      <w:r>
        <w:rPr>
          <w:sz w:val="24"/>
        </w:rPr>
        <w:t>B. 只要混合物清澈，就已完全證明脂質分解成甘油和脂肪酸。</w:t>
      </w:r>
    </w:p>
    <w:p>
      <w:pPr>
        <w:pStyle w:val="Heading2"/>
      </w:pPr>
      <w:r>
        <w:rPr/>
        <w:t>部分 2.3｜加熱對消化液作用的影響</w:t>
      </w:r>
    </w:p>
    <w:p>
      <w:r>
        <w:rPr>
          <w:sz w:val="24"/>
        </w:rPr>
        <w:t>以未煮沸X後加Y組為比較基準。每次只煮沸其中一種，冷卻至37°C後按同樣次序各加1 mL X、Y，比較一小時後結果。</w:t>
      </w:r>
    </w:p>
    <w:p>
      <w:pPr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480000" cy="207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07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>7. 延伸結論</w:t>
      </w:r>
    </w:p>
    <w:p>
      <w:r>
        <w:rPr>
          <w:sz w:val="24"/>
        </w:rPr>
      </w:r>
      <w:r>
        <w:rPr>
          <w:sz w:val="24"/>
        </w:rPr>
        <w:t xml:space="preserve">被煮沸後失去作用的消化液是（消化液 X ／ </w:t>
      </w:r>
      <w:r>
        <w:rPr>
          <w:sz w:val="24"/>
        </w:rPr>
        <w:t>消化液 Y</w:t>
      </w:r>
      <w:r>
        <w:rPr>
          <w:sz w:val="24"/>
        </w:rPr>
        <w:t>）。</w:t>
      </w:r>
    </w:p>
    <w:p>
      <w:pPr>
        <w:pStyle w:val="Heading2"/>
      </w:pPr>
      <w:r>
        <w:rPr/>
        <w:t>部分 3｜整合解釋</w:t>
      </w:r>
    </w:p>
    <w:p>
      <w:r>
        <w:rPr>
          <w:sz w:val="24"/>
        </w:rPr>
        <w:t>8. 綜合實驗結果與課題需知，解釋膽汁與胰液中的脂肪酶如何共同幫助脂質消化，以及煮沸如何影響它們的作用。</w:t>
      </w:r>
    </w:p>
    <w:p>
      <w:pPr>
        <w:spacing w:line="520" w:lineRule="exact" w:after="0"/>
        <w:pBdr>
          <w:bottom w:val="single" w:color="333333" w:sz="8"/>
          <w:between w:val="single" w:color="333333" w:sz="8"/>
        </w:pBdr>
      </w:pPr>
      <w:r>
        <w:rPr>
          <w:sz w:val="24"/>
        </w:rPr>
      </w:r>
    </w:p>
    <w:p>
      <w:pPr>
        <w:spacing w:line="520" w:lineRule="exact" w:after="0"/>
        <w:pBdr>
          <w:bottom w:val="single" w:color="333333" w:sz="8"/>
          <w:between w:val="single" w:color="333333" w:sz="8"/>
        </w:pBdr>
      </w:pPr>
      <w:r>
        <w:rPr>
          <w:sz w:val="24"/>
        </w:rPr>
      </w:r>
    </w:p>
    <w:p>
      <w:pPr>
        <w:spacing w:line="520" w:lineRule="exact" w:after="0"/>
        <w:pBdr>
          <w:bottom w:val="single" w:color="333333" w:sz="8"/>
          <w:between w:val="single" w:color="333333" w:sz="8"/>
        </w:pBdr>
      </w:pPr>
      <w:r>
        <w:rPr>
          <w:sz w:val="24"/>
        </w:rPr>
      </w:r>
    </w:p>
    <w:p>
      <w:pPr>
        <w:spacing w:line="520" w:lineRule="exact" w:after="0"/>
        <w:pBdr>
          <w:bottom w:val="single" w:color="333333" w:sz="8"/>
          <w:between w:val="single" w:color="333333" w:sz="8"/>
        </w:pBdr>
      </w:pPr>
      <w:r>
        <w:rPr>
          <w:sz w:val="24"/>
        </w:rPr>
      </w:r>
    </w:p>
    <w:p>
      <w:pPr>
        <w:spacing w:line="520" w:lineRule="exact" w:after="0"/>
        <w:pBdr>
          <w:bottom w:val="single" w:color="333333" w:sz="8"/>
          <w:between w:val="single" w:color="333333" w:sz="8"/>
        </w:pBdr>
      </w:pPr>
      <w:r>
        <w:rPr>
          <w:sz w:val="24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22"/>
      </w:rPr>
      <w:t>工作紙一｜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22"/>
      </w:rPr>
      <w:t>生物科｜脂質消化的概念與應用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0" w:lineRule="exact" w:before="0" w:after="80"/>
    </w:pPr>
    <w:rPr>
      <w:rFonts w:ascii="Noto Sans CJK TC" w:hAnsi="Noto Sans CJK TC" w:eastAsia="Noto Sans CJK T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 w:line="450" w:lineRule="exact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5666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 w:line="390" w:lineRule="exact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566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1">
    <w:name w:val="Reference 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line="276" w:lineRule="auto"/>
      <w:outlineLvl w:val="1"/>
    </w:pPr>
    <w:rPr>
      <w:rFonts w:asciiTheme="majorHAnsi" w:eastAsiaTheme="majorEastAsia" w:hAnsiTheme="majorHAnsi" w:cstheme="majorBidi"/>
      <w:b/>
      <w:bCs/>
      <w:color w:val="245D60"/>
      <w:szCs w:val="26"/>
    </w:rPr>
  </w:style>
  <w:style w:type="paragraph" w:styleId="31">
    <w:name w:val="Reference 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line="276" w:lineRule="auto"/>
      <w:outlineLvl w:val="2"/>
    </w:pPr>
    <w:rPr>
      <w:rFonts w:asciiTheme="majorHAnsi" w:eastAsiaTheme="majorEastAsia" w:hAnsiTheme="majorHAnsi" w:cstheme="majorBidi"/>
      <w:b/>
      <w:bCs/>
      <w:color w:val="245D60"/>
    </w:rPr>
  </w:style>
  <w:style w:type="paragraph" w:default="1" w:styleId="a1">
    <w:name w:val="Reference Normal"/>
    <w:qFormat/>
    <w:rsid w:val="00FC693F"/>
    <w:pPr>
      <w:spacing w:after="100" w:line="360" w:lineRule="auto"/>
    </w:pPr>
    <w:rPr>
      <w:rFonts w:ascii="Noto Sans CJK TC" w:eastAsia="Noto Sans CJK TC" w:hAnsi="Noto Sans CJK TC"/>
      <w:color w:val="202B2C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工作紙一：脂質消化的概念與應用</dc:title>
  <dc:subject>deductive-5 | staged-4 experimental data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