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sz w:val="24"/>
        </w:rPr>
        <w:t>□ 各組使用相同搖勻方式。</w:t>
      </w:r>
    </w:p>
    <w:p>
      <w:r>
        <w:rPr>
          <w:sz w:val="24"/>
        </w:rPr>
        <w:t>□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sz w:val="24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sz w:val="24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我們只觀察油層、混濁或清澈的外觀，沒有檢測消化產物。以下哪個說法最恰當？（圈出正確答案。）</w:t>
      </w:r>
    </w:p>
    <w:p>
      <w:r>
        <w:rPr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sz w:val="24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