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工作紙一：脂質的消化與公平比較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請先閱讀「課題需知」，再運用概念分析各組結果。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38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8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</w:t>
      </w:r>
    </w:p>
    <w:p>
      <w:r>
        <w:rPr>
          <w:sz w:val="24"/>
        </w:rPr>
        <w:t>在每列剔選適當的因素；每類可選多於一項。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937"/>
      </w:tblGrid>
      <w:tr>
        <w:tc>
          <w:tcPr>
            <w:tcW w:type="dxa" w:w="5103"/>
          </w:tcPr>
          <w:p>
            <w:r>
              <w:t>變量類別</w:t>
            </w:r>
          </w:p>
        </w:tc>
        <w:tc>
          <w:tcPr>
            <w:tcW w:type="dxa" w:w="5103"/>
          </w:tcPr>
          <w:p>
            <w:r>
              <w:t>可選因素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  <w:r>
              <w:br/>
              <w:t>主動改變的因素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  <w:r>
              <w:br/>
              <w:t>量度或觀察的結果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  <w:r>
              <w:br/>
              <w:t>保持不變的因素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</w:tbl>
    <w:p>
      <w:pPr>
        <w:pStyle w:val="Heading2"/>
      </w:pPr>
      <w:r>
        <w:rPr/>
        <w:t>2. 選出公平比較所需的前提（可選多於一項）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sz w:val="24"/>
        </w:rPr>
        <w:t>□ 各組起始油量及水量相同，加入液體的總量也相同。</w:t>
      </w:r>
    </w:p>
    <w:p>
      <w:r>
        <w:rPr>
          <w:sz w:val="24"/>
        </w:rPr>
        <w:t>□ X 組可加入較多總液量，以便與 Y 組比較。</w:t>
      </w:r>
    </w:p>
    <w:p>
      <w:r>
        <w:rPr>
          <w:sz w:val="24"/>
        </w:rPr>
        <w:t>□ 各組使用相同搖勻方式。</w:t>
      </w:r>
    </w:p>
    <w:p>
      <w:r>
        <w:rPr>
          <w:sz w:val="24"/>
        </w:rPr>
        <w:t>□ 各組在相同反應時間後觀察。</w:t>
      </w:r>
    </w:p>
    <w:p>
      <w:pPr>
        <w:pStyle w:val="Heading2"/>
        <w:pageBreakBefore/>
      </w:pPr>
      <w:r>
        <w:rPr/>
        <w:t>3. 探究的對照組</w:t>
      </w:r>
    </w:p>
    <w:p>
      <w:r>
        <w:rPr>
          <w:sz w:val="24"/>
        </w:rPr>
        <w:t>你認為此實驗需要對照組嗎？如需要，你會如何設計比較裝置？</w:t>
      </w:r>
    </w:p>
    <w:p>
      <w:r>
        <w:rPr>
          <w:color w:val="658087"/>
          <w:sz w:val="22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>
      <w:pPr>
        <w:spacing w:line="520" w:lineRule="exact"/>
      </w:pPr>
      <w:r>
        <w:rPr>
          <w:sz w:val="24"/>
        </w:rPr>
        <w:t>________________________________________________________________</w:t>
      </w:r>
    </w:p>
    <w:p>
      <w:pPr>
        <w:spacing w:line="520" w:lineRule="exact"/>
      </w:pPr>
      <w:r>
        <w:rPr>
          <w:sz w:val="24"/>
        </w:rPr>
        <w:t>________________________________________________________________</w:t>
      </w:r>
    </w:p>
    <w:p>
      <w:pPr>
        <w:pStyle w:val="Heading2"/>
      </w:pPr>
      <w:r>
        <w:rPr/>
        <w:t>部分 2.1｜分析 X、Y 的個別作用</w:t>
      </w:r>
    </w:p>
    <w:p>
      <w:r>
        <w:rPr>
          <w:sz w:val="24"/>
        </w:rPr>
        <w:t>以下為搖勻後一小時的模擬結果。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4. 消化液 X 有甚麼作用？</w:t>
      </w:r>
    </w:p>
    <w:p>
      <w:r>
        <w:rPr>
          <w:sz w:val="24"/>
        </w:rPr>
      </w:r>
      <w:r>
        <w:rPr>
          <w:sz w:val="24"/>
        </w:rPr>
        <w:t>消化液 X 最主要使脂質變成 （</w:t>
      </w:r>
      <w:r>
        <w:rPr>
          <w:sz w:val="24"/>
        </w:rPr>
        <w:t>混濁乳狀液</w:t>
      </w:r>
      <w:r>
        <w:rPr>
          <w:sz w:val="24"/>
        </w:rPr>
        <w:t xml:space="preserve"> ／ 清澈溶液）。</w:t>
      </w:r>
    </w:p>
    <w:p>
      <w:pPr>
        <w:pStyle w:val="Heading2"/>
      </w:pPr>
      <w:r>
        <w:rPr/>
        <w:t>部分 2.2｜分析 X 如何有助 Y 作用</w:t>
      </w:r>
    </w:p>
    <w:p>
      <w:r>
        <w:rPr>
          <w:sz w:val="24"/>
        </w:rPr>
        <w:t>研究員用兩支新試管，先加1 mL X或水並同樣搖勻，再各加1 mL Y，比較一小時後外觀。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消化液 X 如何有助消化液 Y 作用？</w:t>
      </w:r>
    </w:p>
    <w:p>
      <w:r>
        <w:rPr>
          <w:sz w:val="24"/>
        </w:rPr>
      </w:r>
      <w:r>
        <w:rPr>
          <w:sz w:val="24"/>
        </w:rPr>
        <w:t>消化液 X 先把大油滴分散成小油滴，令總表面積 （</w:t>
      </w:r>
      <w:r>
        <w:rPr>
          <w:sz w:val="24"/>
        </w:rPr>
        <w:t>增加</w:t>
      </w:r>
      <w:r>
        <w:rPr>
          <w:sz w:val="24"/>
        </w:rPr>
        <w:t xml:space="preserve"> ／ 減少），有助消化液 Y 作用。</w:t>
      </w:r>
    </w:p>
    <w:p>
      <w:pPr>
        <w:pStyle w:val="Heading2"/>
        <w:pageBreakBefore/>
      </w:pPr>
      <w:r>
        <w:rPr/>
        <w:t>6. 本實驗能告訴我們甚麼？</w:t>
      </w:r>
    </w:p>
    <w:p>
      <w:r>
        <w:rPr>
          <w:sz w:val="24"/>
        </w:rPr>
        <w:t>我們只觀察油層、混濁或清澈的外觀，沒有檢測消化產物。以下哪個說法最恰當？</w:t>
      </w:r>
    </w:p>
    <w:p>
      <w:r>
        <w:rPr>
          <w:sz w:val="24"/>
        </w:rPr>
        <w:t>A. 外觀可提供消化液作用的線索，但不能單獨證明已產生甘油和脂肪酸。</w:t>
      </w:r>
    </w:p>
    <w:p>
      <w:r>
        <w:rPr>
          <w:sz w:val="24"/>
        </w:rPr>
        <w:t>B. 只要混合物清澈，就已完全證明脂質分解成甘油和脂肪酸。</w:t>
      </w:r>
    </w:p>
    <w:p>
      <w:pPr>
        <w:pStyle w:val="Heading2"/>
      </w:pPr>
      <w:r>
        <w:rPr/>
        <w:t>部分 2.3｜加熱對消化液作用的影響</w:t>
      </w:r>
    </w:p>
    <w:p>
      <w:r>
        <w:rPr>
          <w:sz w:val="24"/>
        </w:rPr>
        <w:t>以未煮沸X後加Y組為比較基準。每次只煮沸其中一種，冷卻至37°C後按同樣次序各加1 mL X、Y，比較一小時後結果。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207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延伸結論</w:t>
      </w:r>
    </w:p>
    <w:p>
      <w:r>
        <w:rPr>
          <w:sz w:val="24"/>
        </w:rPr>
      </w:r>
      <w:r>
        <w:rPr>
          <w:sz w:val="24"/>
        </w:rPr>
        <w:t xml:space="preserve">被煮沸後失去作用的消化液是（消化液 X ／ </w:t>
      </w:r>
      <w:r>
        <w:rPr>
          <w:sz w:val="24"/>
        </w:rPr>
        <w:t>消化液 Y</w:t>
      </w:r>
      <w:r>
        <w:rPr>
          <w:sz w:val="24"/>
        </w:rPr>
        <w:t>）。</w:t>
      </w:r>
    </w:p>
    <w:p>
      <w:pPr>
        <w:pStyle w:val="Heading2"/>
      </w:pPr>
      <w:r>
        <w:rPr/>
        <w:t>部分 3｜整合解釋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</dc:title>
  <dc:subject>deductive-5 | staged-4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