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sz w:val="24"/>
        </w:rPr>
        <w:t>□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sz w:val="24"/>
        </w:rPr>
        <w:t>□ 各組使用相同搖勻方式。</w:t>
      </w:r>
    </w:p>
    <w:p>
      <w:r>
        <w:rPr>
          <w:sz w:val="24"/>
        </w:rPr>
        <w:t>□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pStyle w:val="Heading2"/>
      </w:pPr>
      <w:r>
        <w:rPr/>
        <w:t>部分 2.1｜分析 X 、 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sz w:val="24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sz w:val="24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我們只觀察油層、混濁或清澈的外觀，沒有檢測消化產物。以下哪個說法最恰當？（圈出正確答案。）</w:t>
      </w:r>
    </w:p>
    <w:p>
      <w:r>
        <w:rPr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sz w:val="24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