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</w:pPr>
      <w:r>
        <w:rPr>
          <w:b/>
          <w:sz w:val="56"/>
        </w:rPr>
        <w:t>DORON'S RAVE</w:t>
      </w:r>
    </w:p>
    <w:p>
      <w:pPr>
        <w:jc w:val="center"/>
        <w:bidi w:val="1"/>
      </w:pPr>
      <w:r>
        <w:rPr>
          <w:b/>
          <w:sz w:val="42"/>
        </w:rPr>
        <w:t>ספר 02 — Design System Canon V3</w:t>
      </w:r>
    </w:p>
    <w:p>
      <w:pPr>
        <w:jc w:val="center"/>
        <w:bidi w:val="1"/>
      </w:pPr>
      <w:r>
        <w:rPr>
          <w:b w:val="0"/>
        </w:rPr>
        <w:t>Executive Luxury Refresh · Color System, Tokens &amp; Component Usage · 22.09.2026</w:t>
      </w:r>
    </w:p>
    <w:p>
      <w:pPr>
        <w:jc w:val="center"/>
        <w:bidi w:val="1"/>
      </w:pPr>
      <w:r>
        <w:rPr>
          <w:b w:val="0"/>
        </w:rPr>
        <w:t>מחליף את גרסת ספר 02 הקודמת בכל נושא צבע, טוקנים ושימוש חזותי. אינו משנה ארכיטקטורה, ניווט או לוגיקה.</w:t>
      </w:r>
    </w:p>
    <w:p>
      <w:r>
        <w:br w:type="page"/>
      </w:r>
    </w:p>
    <w:p>
      <w:pPr>
        <w:pStyle w:val="Heading1"/>
        <w:jc w:val="right"/>
        <w:bidi w:val="1"/>
      </w:pPr>
      <w:r>
        <w:t>1. מעמד הספר</w:t>
      </w:r>
    </w:p>
    <w:p>
      <w:pPr>
        <w:pStyle w:val="ListBullet"/>
        <w:jc w:val="right"/>
        <w:bidi w:val="1"/>
      </w:pPr>
      <w:r>
        <w:t>זהו מקור האמת הקנוני לעיצוב החזותי של DORON'S RAVE.</w:t>
      </w:r>
    </w:p>
    <w:p>
      <w:pPr>
        <w:pStyle w:val="ListBullet"/>
        <w:jc w:val="right"/>
        <w:bidi w:val="1"/>
      </w:pPr>
      <w:r>
        <w:t>השפה נשארת Executive Luxury; המטרה היא להוסיף חיים וצבע בלי להפוך את המערכת לצבעונית מדי.</w:t>
      </w:r>
    </w:p>
    <w:p>
      <w:pPr>
        <w:pStyle w:val="ListBullet"/>
        <w:jc w:val="right"/>
        <w:bidi w:val="1"/>
      </w:pPr>
      <w:r>
        <w:t>אין שינוי ל־RTL, Heebo, Mobile First, Bottom Navigation, או היררכיית המוצר.</w:t>
      </w:r>
    </w:p>
    <w:p>
      <w:pPr>
        <w:pStyle w:val="ListBullet"/>
        <w:jc w:val="right"/>
        <w:bidi w:val="1"/>
      </w:pPr>
      <w:r>
        <w:t>אין Purple / Lilac / Violet.</w:t>
      </w:r>
    </w:p>
    <w:p>
      <w:pPr>
        <w:pStyle w:val="ListBullet"/>
        <w:jc w:val="right"/>
        <w:bidi w:val="1"/>
      </w:pPr>
      <w:r>
        <w:t>שינוי צבע אסור לגרום לשינוי נתונים, חישובים, זרימות או קומפוננטות עסקיות.</w:t>
      </w:r>
    </w:p>
    <w:p>
      <w:pPr>
        <w:pStyle w:val="Heading1"/>
        <w:jc w:val="right"/>
        <w:bidi w:val="1"/>
      </w:pPr>
      <w:r>
        <w:t>2. כיוון חזותי</w:t>
      </w:r>
    </w:p>
    <w:p>
      <w:pPr>
        <w:jc w:val="right"/>
        <w:bidi w:val="1"/>
      </w:pPr>
      <w:r>
        <w:rPr>
          <w:b w:val="0"/>
        </w:rPr>
        <w:t>השפה החזותית היא Warm · Clean · Premium. ההשראה נשארת שילוב בין Airbnb Host לחום אנושי לבין Stripe לדיוק, היררכיה ובהירות פיננסית.</w:t>
      </w:r>
    </w:p>
    <w:p>
      <w:pPr>
        <w:pStyle w:val="ListBullet"/>
        <w:jc w:val="right"/>
        <w:bidi w:val="1"/>
      </w:pPr>
      <w:r>
        <w:t>רקע בהיר וחם, לא לבן סטרילי.</w:t>
      </w:r>
    </w:p>
    <w:p>
      <w:pPr>
        <w:pStyle w:val="ListBullet"/>
        <w:jc w:val="right"/>
        <w:bidi w:val="1"/>
      </w:pPr>
      <w:r>
        <w:t>כרטיסים לבנים עם גבול עדין.</w:t>
      </w:r>
    </w:p>
    <w:p>
      <w:pPr>
        <w:pStyle w:val="ListBullet"/>
        <w:jc w:val="right"/>
        <w:bidi w:val="1"/>
      </w:pPr>
      <w:r>
        <w:t>צבע מופיע באייקון, תגית, Progress, KPI Accent ופעולה — לא כשטיפה של המסך כולו.</w:t>
      </w:r>
    </w:p>
    <w:p>
      <w:pPr>
        <w:pStyle w:val="ListBullet"/>
        <w:jc w:val="right"/>
        <w:bidi w:val="1"/>
      </w:pPr>
      <w:r>
        <w:t>המסך צריך להרגיש יוקרתי ושקט גם כשהוא צבעוני יותר.</w:t>
      </w:r>
    </w:p>
    <w:p>
      <w:pPr>
        <w:pStyle w:val="Heading1"/>
        <w:jc w:val="right"/>
        <w:bidi w:val="1"/>
      </w:pPr>
      <w:r>
        <w:t>3. Palette קנונית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F3F4F6"/>
          </w:tcPr>
          <w:p>
            <w:pPr>
              <w:jc w:val="right"/>
              <w:bidi w:val="1"/>
            </w:pPr>
            <w:r>
              <w:rPr>
                <w:b/>
              </w:rPr>
              <w:t>Token</w:t>
            </w:r>
          </w:p>
        </w:tc>
        <w:tc>
          <w:tcPr>
            <w:tcW w:type="dxa" w:w="3437"/>
            <w:vAlign w:val="center"/>
            <w:shd w:fill="F3F4F6"/>
          </w:tcPr>
          <w:p>
            <w:pPr>
              <w:jc w:val="right"/>
              <w:bidi w:val="1"/>
            </w:pPr>
            <w:r>
              <w:rPr>
                <w:b/>
              </w:rPr>
              <w:t>HEX</w:t>
            </w:r>
          </w:p>
        </w:tc>
        <w:tc>
          <w:tcPr>
            <w:tcW w:type="dxa" w:w="3437"/>
            <w:vAlign w:val="center"/>
            <w:shd w:fill="F3F4F6"/>
          </w:tcPr>
          <w:p>
            <w:pPr>
              <w:jc w:val="right"/>
              <w:bidi w:val="1"/>
            </w:pPr>
            <w:r>
              <w:rPr>
                <w:b/>
              </w:rPr>
              <w:t>שימוש</w:t>
            </w:r>
          </w:p>
        </w:tc>
      </w:tr>
      <w:tr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Canvas / Background</w:t>
            </w:r>
          </w:p>
        </w:tc>
        <w:tc>
          <w:tcPr>
            <w:tcW w:type="dxa" w:w="3437"/>
            <w:vAlign w:val="top"/>
            <w:shd w:fill="F7F7F4"/>
          </w:tcPr>
          <w:p>
            <w:pPr>
              <w:jc w:val="right"/>
              <w:bidi w:val="1"/>
            </w:pPr>
            <w:r>
              <w:rPr>
                <w:color w:val="111827"/>
              </w:rPr>
              <w:t>#F7F7F4</w:t>
            </w:r>
          </w:p>
        </w:tc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רקע אפליקציה ראשי</w:t>
            </w:r>
          </w:p>
        </w:tc>
      </w:tr>
      <w:tr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Surface</w:t>
            </w:r>
          </w:p>
        </w:tc>
        <w:tc>
          <w:tcPr>
            <w:tcW w:type="dxa" w:w="3437"/>
            <w:vAlign w:val="top"/>
            <w:shd w:fill="FFFFFF"/>
          </w:tcPr>
          <w:p>
            <w:pPr>
              <w:jc w:val="right"/>
              <w:bidi w:val="1"/>
            </w:pPr>
            <w:r>
              <w:rPr>
                <w:color w:val="111827"/>
              </w:rPr>
              <w:t>#FFFFFF</w:t>
            </w:r>
          </w:p>
        </w:tc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כרטיסים, טפסים, Sheet</w:t>
            </w:r>
          </w:p>
        </w:tc>
      </w:tr>
      <w:tr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Text Primary</w:t>
            </w:r>
          </w:p>
        </w:tc>
        <w:tc>
          <w:tcPr>
            <w:tcW w:type="dxa" w:w="3437"/>
            <w:vAlign w:val="top"/>
            <w:shd w:fill="1F2937"/>
          </w:tcPr>
          <w:p>
            <w:pPr>
              <w:jc w:val="right"/>
              <w:bidi w:val="1"/>
            </w:pPr>
            <w:r>
              <w:rPr>
                <w:color w:val="FFFFFF"/>
              </w:rPr>
              <w:t>#1F2937</w:t>
            </w:r>
          </w:p>
        </w:tc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טקסט ראשי</w:t>
            </w:r>
          </w:p>
        </w:tc>
      </w:tr>
      <w:tr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Text Strong</w:t>
            </w:r>
          </w:p>
        </w:tc>
        <w:tc>
          <w:tcPr>
            <w:tcW w:type="dxa" w:w="3437"/>
            <w:vAlign w:val="top"/>
            <w:shd w:fill="111827"/>
          </w:tcPr>
          <w:p>
            <w:pPr>
              <w:jc w:val="right"/>
              <w:bidi w:val="1"/>
            </w:pPr>
            <w:r>
              <w:rPr>
                <w:color w:val="FFFFFF"/>
              </w:rPr>
              <w:t>#111827</w:t>
            </w:r>
          </w:p>
        </w:tc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מספרים וכותרות מרכזיות</w:t>
            </w:r>
          </w:p>
        </w:tc>
      </w:tr>
      <w:tr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Text Secondary</w:t>
            </w:r>
          </w:p>
        </w:tc>
        <w:tc>
          <w:tcPr>
            <w:tcW w:type="dxa" w:w="3437"/>
            <w:vAlign w:val="top"/>
            <w:shd w:fill="6B7280"/>
          </w:tcPr>
          <w:p>
            <w:pPr>
              <w:jc w:val="right"/>
              <w:bidi w:val="1"/>
            </w:pPr>
            <w:r>
              <w:rPr>
                <w:color w:val="FFFFFF"/>
              </w:rPr>
              <w:t>#6B7280</w:t>
            </w:r>
          </w:p>
        </w:tc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מטא-דאטה, תיאורים</w:t>
            </w:r>
          </w:p>
        </w:tc>
      </w:tr>
      <w:tr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Border</w:t>
            </w:r>
          </w:p>
        </w:tc>
        <w:tc>
          <w:tcPr>
            <w:tcW w:type="dxa" w:w="3437"/>
            <w:vAlign w:val="top"/>
            <w:shd w:fill="E5E7EB"/>
          </w:tcPr>
          <w:p>
            <w:pPr>
              <w:jc w:val="right"/>
              <w:bidi w:val="1"/>
            </w:pPr>
            <w:r>
              <w:rPr>
                <w:color w:val="111827"/>
              </w:rPr>
              <w:t>#E5E7EB</w:t>
            </w:r>
          </w:p>
        </w:tc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גבולות עדינים</w:t>
            </w:r>
          </w:p>
        </w:tc>
      </w:tr>
      <w:tr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Primary Orange</w:t>
            </w:r>
          </w:p>
        </w:tc>
        <w:tc>
          <w:tcPr>
            <w:tcW w:type="dxa" w:w="3437"/>
            <w:vAlign w:val="top"/>
            <w:shd w:fill="D97706"/>
          </w:tcPr>
          <w:p>
            <w:pPr>
              <w:jc w:val="right"/>
              <w:bidi w:val="1"/>
            </w:pPr>
            <w:r>
              <w:rPr>
                <w:color w:val="FFFFFF"/>
              </w:rPr>
              <w:t>#D97706</w:t>
            </w:r>
          </w:p>
        </w:tc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פעולה ראשית, Accent</w:t>
            </w:r>
          </w:p>
        </w:tc>
      </w:tr>
      <w:tr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Primary Strong</w:t>
            </w:r>
          </w:p>
        </w:tc>
        <w:tc>
          <w:tcPr>
            <w:tcW w:type="dxa" w:w="3437"/>
            <w:vAlign w:val="top"/>
            <w:shd w:fill="B45309"/>
          </w:tcPr>
          <w:p>
            <w:pPr>
              <w:jc w:val="right"/>
              <w:bidi w:val="1"/>
            </w:pPr>
            <w:r>
              <w:rPr>
                <w:color w:val="FFFFFF"/>
              </w:rPr>
              <w:t>#B45309</w:t>
            </w:r>
          </w:p>
        </w:tc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Primary button עם ניגודיות טובה</w:t>
            </w:r>
          </w:p>
        </w:tc>
      </w:tr>
      <w:tr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Primary Soft</w:t>
            </w:r>
          </w:p>
        </w:tc>
        <w:tc>
          <w:tcPr>
            <w:tcW w:type="dxa" w:w="3437"/>
            <w:vAlign w:val="top"/>
            <w:shd w:fill="FFF4E6"/>
          </w:tcPr>
          <w:p>
            <w:pPr>
              <w:jc w:val="right"/>
              <w:bidi w:val="1"/>
            </w:pPr>
            <w:r>
              <w:rPr>
                <w:color w:val="111827"/>
              </w:rPr>
              <w:t>#FFF4E6</w:t>
            </w:r>
          </w:p>
        </w:tc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רקע Accent עדין</w:t>
            </w:r>
          </w:p>
        </w:tc>
      </w:tr>
      <w:tr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Teal</w:t>
            </w:r>
          </w:p>
        </w:tc>
        <w:tc>
          <w:tcPr>
            <w:tcW w:type="dxa" w:w="3437"/>
            <w:vAlign w:val="top"/>
            <w:shd w:fill="0F766E"/>
          </w:tcPr>
          <w:p>
            <w:pPr>
              <w:jc w:val="right"/>
              <w:bidi w:val="1"/>
            </w:pPr>
            <w:r>
              <w:rPr>
                <w:color w:val="FFFFFF"/>
              </w:rPr>
              <w:t>#0F766E</w:t>
            </w:r>
          </w:p>
        </w:tc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מידע, ניווט משני, KPI מידע</w:t>
            </w:r>
          </w:p>
        </w:tc>
      </w:tr>
      <w:tr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Teal Soft</w:t>
            </w:r>
          </w:p>
        </w:tc>
        <w:tc>
          <w:tcPr>
            <w:tcW w:type="dxa" w:w="3437"/>
            <w:vAlign w:val="top"/>
            <w:shd w:fill="E7F6F4"/>
          </w:tcPr>
          <w:p>
            <w:pPr>
              <w:jc w:val="right"/>
              <w:bidi w:val="1"/>
            </w:pPr>
            <w:r>
              <w:rPr>
                <w:color w:val="111827"/>
              </w:rPr>
              <w:t>#E7F6F4</w:t>
            </w:r>
          </w:p>
        </w:tc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רקע טורקיז עדין</w:t>
            </w:r>
          </w:p>
        </w:tc>
      </w:tr>
      <w:tr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Success</w:t>
            </w:r>
          </w:p>
        </w:tc>
        <w:tc>
          <w:tcPr>
            <w:tcW w:type="dxa" w:w="3437"/>
            <w:vAlign w:val="top"/>
            <w:shd w:fill="16A34A"/>
          </w:tcPr>
          <w:p>
            <w:pPr>
              <w:jc w:val="right"/>
              <w:bidi w:val="1"/>
            </w:pPr>
            <w:r>
              <w:rPr>
                <w:color w:val="FFFFFF"/>
              </w:rPr>
              <w:t>#16A34A</w:t>
            </w:r>
          </w:p>
        </w:tc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הצלחה, רווח, יעד</w:t>
            </w:r>
          </w:p>
        </w:tc>
      </w:tr>
      <w:tr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Success Soft</w:t>
            </w:r>
          </w:p>
        </w:tc>
        <w:tc>
          <w:tcPr>
            <w:tcW w:type="dxa" w:w="3437"/>
            <w:vAlign w:val="top"/>
            <w:shd w:fill="ECFDF3"/>
          </w:tcPr>
          <w:p>
            <w:pPr>
              <w:jc w:val="right"/>
              <w:bidi w:val="1"/>
            </w:pPr>
            <w:r>
              <w:rPr>
                <w:color w:val="111827"/>
              </w:rPr>
              <w:t>#ECFDF3</w:t>
            </w:r>
          </w:p>
        </w:tc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רקע הצלחה</w:t>
            </w:r>
          </w:p>
        </w:tc>
      </w:tr>
      <w:tr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Warning</w:t>
            </w:r>
          </w:p>
        </w:tc>
        <w:tc>
          <w:tcPr>
            <w:tcW w:type="dxa" w:w="3437"/>
            <w:vAlign w:val="top"/>
            <w:shd w:fill="CA8A04"/>
          </w:tcPr>
          <w:p>
            <w:pPr>
              <w:jc w:val="right"/>
              <w:bidi w:val="1"/>
            </w:pPr>
            <w:r>
              <w:rPr>
                <w:color w:val="FFFFFF"/>
              </w:rPr>
              <w:t>#CA8A04</w:t>
            </w:r>
          </w:p>
        </w:tc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אזהרה</w:t>
            </w:r>
          </w:p>
        </w:tc>
      </w:tr>
      <w:tr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Warning Soft</w:t>
            </w:r>
          </w:p>
        </w:tc>
        <w:tc>
          <w:tcPr>
            <w:tcW w:type="dxa" w:w="3437"/>
            <w:vAlign w:val="top"/>
            <w:shd w:fill="FFF8E1"/>
          </w:tcPr>
          <w:p>
            <w:pPr>
              <w:jc w:val="right"/>
              <w:bidi w:val="1"/>
            </w:pPr>
            <w:r>
              <w:rPr>
                <w:color w:val="111827"/>
              </w:rPr>
              <w:t>#FFF8E1</w:t>
            </w:r>
          </w:p>
        </w:tc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רקע אזהרה</w:t>
            </w:r>
          </w:p>
        </w:tc>
      </w:tr>
      <w:tr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Error</w:t>
            </w:r>
          </w:p>
        </w:tc>
        <w:tc>
          <w:tcPr>
            <w:tcW w:type="dxa" w:w="3437"/>
            <w:vAlign w:val="top"/>
            <w:shd w:fill="DC2626"/>
          </w:tcPr>
          <w:p>
            <w:pPr>
              <w:jc w:val="right"/>
              <w:bidi w:val="1"/>
            </w:pPr>
            <w:r>
              <w:rPr>
                <w:color w:val="FFFFFF"/>
              </w:rPr>
              <w:t>#DC2626</w:t>
            </w:r>
          </w:p>
        </w:tc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הפסד, באיחור, שגיאה</w:t>
            </w:r>
          </w:p>
        </w:tc>
      </w:tr>
      <w:tr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Error Soft</w:t>
            </w:r>
          </w:p>
        </w:tc>
        <w:tc>
          <w:tcPr>
            <w:tcW w:type="dxa" w:w="3437"/>
            <w:vAlign w:val="top"/>
            <w:shd w:fill="FEF2F2"/>
          </w:tcPr>
          <w:p>
            <w:pPr>
              <w:jc w:val="right"/>
              <w:bidi w:val="1"/>
            </w:pPr>
            <w:r>
              <w:rPr>
                <w:color w:val="111827"/>
              </w:rPr>
              <w:t>#FEF2F2</w:t>
            </w:r>
          </w:p>
        </w:tc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רקע שגיאה</w:t>
            </w:r>
          </w:p>
        </w:tc>
      </w:tr>
    </w:tbl>
    <w:p>
      <w:pPr>
        <w:pStyle w:val="Heading1"/>
        <w:jc w:val="right"/>
        <w:bidi w:val="1"/>
      </w:pPr>
      <w:r>
        <w:t>4. חוקי שימוש בצבע</w:t>
      </w:r>
    </w:p>
    <w:p>
      <w:pPr>
        <w:pStyle w:val="ListBullet"/>
        <w:jc w:val="right"/>
        <w:bidi w:val="1"/>
      </w:pPr>
      <w:r>
        <w:t>לא יותר מ־1 Accent דומיננטי באזור חזותי אחד.</w:t>
      </w:r>
    </w:p>
    <w:p>
      <w:pPr>
        <w:pStyle w:val="ListBullet"/>
        <w:jc w:val="right"/>
        <w:bidi w:val="1"/>
      </w:pPr>
      <w:r>
        <w:t>KPI יכול לקבל Icon Tile צבעוני ורקע Soft בלבד; לא Card מלא בצבע חזק.</w:t>
      </w:r>
    </w:p>
    <w:p>
      <w:pPr>
        <w:pStyle w:val="ListBullet"/>
        <w:jc w:val="right"/>
        <w:bidi w:val="1"/>
      </w:pPr>
      <w:r>
        <w:t>מספרים פיננסיים: שחור כברירת מחדל; ירוק/אדום רק כשהמשמעות סמנטית.</w:t>
      </w:r>
    </w:p>
    <w:p>
      <w:pPr>
        <w:pStyle w:val="ListBullet"/>
        <w:jc w:val="right"/>
        <w:bidi w:val="1"/>
      </w:pPr>
      <w:r>
        <w:t>כתום משמש פעולה, ניווט פעיל ו־Accent; לא משתמשים בו לכל אייקון.</w:t>
      </w:r>
    </w:p>
    <w:p>
      <w:pPr>
        <w:pStyle w:val="ListBullet"/>
        <w:jc w:val="right"/>
        <w:bidi w:val="1"/>
      </w:pPr>
      <w:r>
        <w:t>טורקיז משמש מידע והבחנה חזותית, לא כתחליף ל־Primary.</w:t>
      </w:r>
    </w:p>
    <w:p>
      <w:pPr>
        <w:pStyle w:val="ListBullet"/>
        <w:jc w:val="right"/>
        <w:bidi w:val="1"/>
      </w:pPr>
      <w:r>
        <w:t>Status אינו נשען על צבע בלבד — תמיד טקסט + אייקון/צורה.</w:t>
      </w:r>
    </w:p>
    <w:p>
      <w:pPr>
        <w:pStyle w:val="Heading1"/>
        <w:jc w:val="right"/>
        <w:bidi w:val="1"/>
      </w:pPr>
      <w:r>
        <w:t>5. Semantic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F3F4F6"/>
          </w:tcPr>
          <w:p>
            <w:pPr>
              <w:jc w:val="right"/>
              <w:bidi w:val="1"/>
            </w:pPr>
            <w:r>
              <w:rPr>
                <w:b/>
              </w:rPr>
              <w:t>משמעות</w:t>
            </w:r>
          </w:p>
        </w:tc>
        <w:tc>
          <w:tcPr>
            <w:tcW w:type="dxa" w:w="3437"/>
            <w:vAlign w:val="center"/>
            <w:shd w:fill="F3F4F6"/>
          </w:tcPr>
          <w:p>
            <w:pPr>
              <w:jc w:val="right"/>
              <w:bidi w:val="1"/>
            </w:pPr>
            <w:r>
              <w:rPr>
                <w:b/>
              </w:rPr>
              <w:t>צבע</w:t>
            </w:r>
          </w:p>
        </w:tc>
        <w:tc>
          <w:tcPr>
            <w:tcW w:type="dxa" w:w="3437"/>
            <w:vAlign w:val="center"/>
            <w:shd w:fill="F3F4F6"/>
          </w:tcPr>
          <w:p>
            <w:pPr>
              <w:jc w:val="right"/>
              <w:bidi w:val="1"/>
            </w:pPr>
            <w:r>
              <w:rPr>
                <w:b/>
              </w:rPr>
              <w:t>רקע עדין</w:t>
            </w:r>
          </w:p>
        </w:tc>
      </w:tr>
      <w:tr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הכנסות</w:t>
            </w:r>
          </w:p>
        </w:tc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Teal</w:t>
            </w:r>
          </w:p>
        </w:tc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Teal Soft</w:t>
            </w:r>
          </w:p>
        </w:tc>
      </w:tr>
      <w:tr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רווח צפוי</w:t>
            </w:r>
          </w:p>
        </w:tc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Success</w:t>
            </w:r>
          </w:p>
        </w:tc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Success Soft</w:t>
            </w:r>
          </w:p>
        </w:tc>
      </w:tr>
      <w:tr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הפסד צפוי</w:t>
            </w:r>
          </w:p>
        </w:tc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Error</w:t>
            </w:r>
          </w:p>
        </w:tc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Error Soft</w:t>
            </w:r>
          </w:p>
        </w:tc>
      </w:tr>
      <w:tr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נותר לשלם</w:t>
            </w:r>
          </w:p>
        </w:tc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Primary Orange</w:t>
            </w:r>
          </w:p>
        </w:tc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Primary Soft</w:t>
            </w:r>
          </w:p>
        </w:tc>
      </w:tr>
      <w:tr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באיחור</w:t>
            </w:r>
          </w:p>
        </w:tc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Error</w:t>
            </w:r>
          </w:p>
        </w:tc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Error Soft</w:t>
            </w:r>
          </w:p>
        </w:tc>
      </w:tr>
      <w:tr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אזהרה / חפיפה</w:t>
            </w:r>
          </w:p>
        </w:tc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Warning</w:t>
            </w:r>
          </w:p>
        </w:tc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Warning Soft</w:t>
            </w:r>
          </w:p>
        </w:tc>
      </w:tr>
      <w:tr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אירוע קרוב</w:t>
            </w:r>
          </w:p>
        </w:tc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Primary Orange</w:t>
            </w:r>
          </w:p>
        </w:tc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Primary Soft</w:t>
            </w:r>
          </w:p>
        </w:tc>
      </w:tr>
      <w:tr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מידע / ספירה</w:t>
            </w:r>
          </w:p>
        </w:tc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Teal</w:t>
            </w:r>
          </w:p>
        </w:tc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Teal Soft</w:t>
            </w:r>
          </w:p>
        </w:tc>
      </w:tr>
      <w:tr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פעולה ראשית</w:t>
            </w:r>
          </w:p>
        </w:tc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Primary Strong</w:t>
            </w:r>
          </w:p>
        </w:tc>
        <w:tc>
          <w:tcPr>
            <w:tcW w:type="dxa" w:w="3437"/>
            <w:vAlign w:val="top"/>
          </w:tcPr>
          <w:p>
            <w:pPr>
              <w:jc w:val="right"/>
              <w:bidi w:val="1"/>
            </w:pPr>
            <w:r>
              <w:t>Primary Soft</w:t>
            </w:r>
          </w:p>
        </w:tc>
      </w:tr>
    </w:tbl>
    <w:p>
      <w:pPr>
        <w:pStyle w:val="Heading1"/>
        <w:jc w:val="right"/>
        <w:bidi w:val="1"/>
      </w:pPr>
      <w:r>
        <w:t>6. KPI Cards</w:t>
      </w:r>
    </w:p>
    <w:p>
      <w:pPr>
        <w:pStyle w:val="ListBullet"/>
        <w:jc w:val="right"/>
        <w:bidi w:val="1"/>
      </w:pPr>
      <w:r>
        <w:t>מבנה: Icon Tile → Label → Value → Secondary line / Delta.</w:t>
      </w:r>
    </w:p>
    <w:p>
      <w:pPr>
        <w:pStyle w:val="ListBullet"/>
        <w:jc w:val="right"/>
        <w:bidi w:val="1"/>
      </w:pPr>
      <w:r>
        <w:t>Icon Tile בגודל 36–40px עם רקע Soft, אייקון בצבע Semantic.</w:t>
      </w:r>
    </w:p>
    <w:p>
      <w:pPr>
        <w:pStyle w:val="ListBullet"/>
        <w:jc w:val="right"/>
        <w:bidi w:val="1"/>
      </w:pPr>
      <w:r>
        <w:t>Card נשאר לבן; אין Gradient חזק.</w:t>
      </w:r>
    </w:p>
    <w:p>
      <w:pPr>
        <w:pStyle w:val="ListBullet"/>
        <w:jc w:val="right"/>
        <w:bidi w:val="1"/>
      </w:pPr>
      <w:r>
        <w:t>Value גדול וברור; יחידת ₪ מוצמדת ללא שבירת שורה.</w:t>
      </w:r>
    </w:p>
    <w:p>
      <w:pPr>
        <w:pStyle w:val="ListBullet"/>
        <w:jc w:val="right"/>
        <w:bidi w:val="1"/>
      </w:pPr>
      <w:r>
        <w:t>Delta מוצג רק כאשר יש בסיס השוואה אמיתי. לא להמציא +12%.</w:t>
      </w:r>
    </w:p>
    <w:p>
      <w:pPr>
        <w:pStyle w:val="ListBullet"/>
        <w:jc w:val="right"/>
        <w:bidi w:val="1"/>
      </w:pPr>
      <w:r>
        <w:t>ב־Mobile שלושה KPI יכולים לעבור לשתי שורות/scroll מקומי רק אם נדרש; אין page-level horizontal scroll.</w:t>
      </w:r>
    </w:p>
    <w:p>
      <w:pPr>
        <w:pStyle w:val="Heading1"/>
        <w:jc w:val="right"/>
        <w:bidi w:val="1"/>
      </w:pPr>
      <w:r>
        <w:t>7. Quick Access</w:t>
      </w:r>
    </w:p>
    <w:p>
      <w:pPr>
        <w:jc w:val="right"/>
        <w:bidi w:val="1"/>
      </w:pPr>
      <w:r>
        <w:rPr>
          <w:b w:val="0"/>
        </w:rPr>
        <w:t>Quick Access נשאר: אמנים וליין־אפ, קטגוריות, ספקים, אירועים.</w:t>
      </w:r>
    </w:p>
    <w:p>
      <w:pPr>
        <w:pStyle w:val="ListBullet"/>
        <w:jc w:val="right"/>
        <w:bidi w:val="1"/>
      </w:pPr>
      <w:r>
        <w:t>לכל Tile ניתן Accent Soft שונה מתוך הפלטה הקנונית.</w:t>
      </w:r>
    </w:p>
    <w:p>
      <w:pPr>
        <w:pStyle w:val="ListBullet"/>
        <w:jc w:val="right"/>
        <w:bidi w:val="1"/>
      </w:pPr>
      <w:r>
        <w:t>אייקון בגוון מלא; הטקסט נשאר כהה.</w:t>
      </w:r>
    </w:p>
    <w:p>
      <w:pPr>
        <w:pStyle w:val="ListBullet"/>
        <w:jc w:val="right"/>
        <w:bidi w:val="1"/>
      </w:pPr>
      <w:r>
        <w:t>אין להוסיף צבע רביעי שאינו Token.</w:t>
      </w:r>
    </w:p>
    <w:p>
      <w:pPr>
        <w:pStyle w:val="ListBullet"/>
        <w:jc w:val="right"/>
        <w:bidi w:val="1"/>
      </w:pPr>
      <w:r>
        <w:t>ה־Tile כולו אינו הופך לכפתור בצבע רווי.</w:t>
      </w:r>
    </w:p>
    <w:p>
      <w:pPr>
        <w:pStyle w:val="Heading1"/>
        <w:jc w:val="right"/>
        <w:bidi w:val="1"/>
      </w:pPr>
      <w:r>
        <w:t>8. Event Cards</w:t>
      </w:r>
    </w:p>
    <w:p>
      <w:pPr>
        <w:pStyle w:val="ListBullet"/>
        <w:jc w:val="right"/>
        <w:bidi w:val="1"/>
      </w:pPr>
      <w:r>
        <w:t>כרטיס אירוע נשאר לבן עם border עדין ורדיוס 16px.</w:t>
      </w:r>
    </w:p>
    <w:p>
      <w:pPr>
        <w:pStyle w:val="ListBullet"/>
        <w:jc w:val="right"/>
        <w:bidi w:val="1"/>
      </w:pPr>
      <w:r>
        <w:t>מותר להוסיף Strip/Banner עליון עדין בגובה 48–72px אם יש נכס ויזואלי קיים; אין להמציא תמונות.</w:t>
      </w:r>
    </w:p>
    <w:p>
      <w:pPr>
        <w:pStyle w:val="ListBullet"/>
        <w:jc w:val="right"/>
        <w:bidi w:val="1"/>
      </w:pPr>
      <w:r>
        <w:t>אם אין תמונה — משתמשים ב־Accent strip/gradient עדין בלבד.</w:t>
      </w:r>
    </w:p>
    <w:p>
      <w:pPr>
        <w:pStyle w:val="ListBullet"/>
        <w:jc w:val="right"/>
        <w:bidi w:val="1"/>
      </w:pPr>
      <w:r>
        <w:t>סטטוסים מוצגים כ־Pill badges.</w:t>
      </w:r>
    </w:p>
    <w:p>
      <w:pPr>
        <w:pStyle w:val="ListBullet"/>
        <w:jc w:val="right"/>
        <w:bidi w:val="1"/>
      </w:pPr>
      <w:r>
        <w:t>מספר ימים, אמנים, כרטיסים ונותר לשלם נשארים תמציתיים.</w:t>
      </w:r>
    </w:p>
    <w:p>
      <w:pPr>
        <w:pStyle w:val="Heading1"/>
        <w:jc w:val="right"/>
        <w:bidi w:val="1"/>
      </w:pPr>
      <w:r>
        <w:t>9. Progress &amp; Readiness</w:t>
      </w:r>
    </w:p>
    <w:p>
      <w:pPr>
        <w:pStyle w:val="ListBullet"/>
        <w:jc w:val="right"/>
        <w:bidi w:val="1"/>
      </w:pPr>
      <w:r>
        <w:t>Progress height: 8px; radius מלא.</w:t>
      </w:r>
    </w:p>
    <w:p>
      <w:pPr>
        <w:pStyle w:val="ListBullet"/>
        <w:jc w:val="right"/>
        <w:bidi w:val="1"/>
      </w:pPr>
      <w:r>
        <w:t>Track: #E5E7EB.</w:t>
      </w:r>
    </w:p>
    <w:p>
      <w:pPr>
        <w:pStyle w:val="ListBullet"/>
        <w:jc w:val="right"/>
        <w:bidi w:val="1"/>
      </w:pPr>
      <w:r>
        <w:t>Fill: Primary Orange כברירת מחדל; Success כאשר הושלם.</w:t>
      </w:r>
    </w:p>
    <w:p>
      <w:pPr>
        <w:pStyle w:val="ListBullet"/>
        <w:jc w:val="right"/>
        <w:bidi w:val="1"/>
      </w:pPr>
      <w:r>
        <w:t>Readiness ללא required items אינו מציג 0%.</w:t>
      </w:r>
    </w:p>
    <w:p>
      <w:pPr>
        <w:pStyle w:val="ListBullet"/>
        <w:jc w:val="right"/>
        <w:bidi w:val="1"/>
      </w:pPr>
      <w:r>
        <w:t>אין Red progress אם מדובר רק בחוסר מידע; אדום שמור לבעיה אמיתית.</w:t>
      </w:r>
    </w:p>
    <w:p>
      <w:pPr>
        <w:pStyle w:val="Heading1"/>
        <w:jc w:val="right"/>
        <w:bidi w:val="1"/>
      </w:pPr>
      <w:r>
        <w:t>10. Buttons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vAlign w:val="center"/>
            <w:shd w:fill="F3F4F6"/>
          </w:tcPr>
          <w:p>
            <w:pPr>
              <w:jc w:val="right"/>
              <w:bidi w:val="1"/>
            </w:pPr>
            <w:r>
              <w:rPr>
                <w:b/>
              </w:rPr>
              <w:t>Variant</w:t>
            </w:r>
          </w:p>
        </w:tc>
        <w:tc>
          <w:tcPr>
            <w:tcW w:type="dxa" w:w="2062"/>
            <w:vAlign w:val="center"/>
            <w:shd w:fill="F3F4F6"/>
          </w:tcPr>
          <w:p>
            <w:pPr>
              <w:jc w:val="right"/>
              <w:bidi w:val="1"/>
            </w:pPr>
            <w:r>
              <w:rPr>
                <w:b/>
              </w:rPr>
              <w:t>Background</w:t>
            </w:r>
          </w:p>
        </w:tc>
        <w:tc>
          <w:tcPr>
            <w:tcW w:type="dxa" w:w="2062"/>
            <w:vAlign w:val="center"/>
            <w:shd w:fill="F3F4F6"/>
          </w:tcPr>
          <w:p>
            <w:pPr>
              <w:jc w:val="right"/>
              <w:bidi w:val="1"/>
            </w:pPr>
            <w:r>
              <w:rPr>
                <w:b/>
              </w:rPr>
              <w:t>Text</w:t>
            </w:r>
          </w:p>
        </w:tc>
        <w:tc>
          <w:tcPr>
            <w:tcW w:type="dxa" w:w="2062"/>
            <w:vAlign w:val="center"/>
            <w:shd w:fill="F3F4F6"/>
          </w:tcPr>
          <w:p>
            <w:pPr>
              <w:jc w:val="right"/>
              <w:bidi w:val="1"/>
            </w:pPr>
            <w:r>
              <w:rPr>
                <w:b/>
              </w:rPr>
              <w:t>Border</w:t>
            </w:r>
          </w:p>
        </w:tc>
        <w:tc>
          <w:tcPr>
            <w:tcW w:type="dxa" w:w="2062"/>
            <w:vAlign w:val="center"/>
            <w:shd w:fill="F3F4F6"/>
          </w:tcPr>
          <w:p>
            <w:pPr>
              <w:jc w:val="right"/>
              <w:bidi w:val="1"/>
            </w:pPr>
            <w:r>
              <w:rPr>
                <w:b/>
              </w:rPr>
              <w:t>שימוש</w:t>
            </w:r>
          </w:p>
        </w:tc>
      </w:tr>
      <w:tr>
        <w:tc>
          <w:tcPr>
            <w:tcW w:type="dxa" w:w="2062"/>
            <w:vAlign w:val="top"/>
          </w:tcPr>
          <w:p>
            <w:pPr>
              <w:jc w:val="right"/>
              <w:bidi w:val="1"/>
            </w:pPr>
            <w:r>
              <w:t>Primary</w:t>
            </w:r>
          </w:p>
        </w:tc>
        <w:tc>
          <w:tcPr>
            <w:tcW w:type="dxa" w:w="2062"/>
            <w:vAlign w:val="top"/>
            <w:shd w:fill="B45309"/>
          </w:tcPr>
          <w:p>
            <w:pPr>
              <w:jc w:val="right"/>
              <w:bidi w:val="1"/>
            </w:pPr>
            <w:r>
              <w:rPr>
                <w:color w:val="FFFFFF"/>
              </w:rPr>
              <w:t>#B45309</w:t>
            </w:r>
          </w:p>
        </w:tc>
        <w:tc>
          <w:tcPr>
            <w:tcW w:type="dxa" w:w="2062"/>
            <w:vAlign w:val="top"/>
          </w:tcPr>
          <w:p>
            <w:pPr>
              <w:jc w:val="right"/>
              <w:bidi w:val="1"/>
            </w:pPr>
            <w:r>
              <w:t>#FFFFFF</w:t>
            </w:r>
          </w:p>
        </w:tc>
        <w:tc>
          <w:tcPr>
            <w:tcW w:type="dxa" w:w="2062"/>
            <w:vAlign w:val="top"/>
          </w:tcPr>
          <w:p>
            <w:pPr>
              <w:jc w:val="right"/>
              <w:bidi w:val="1"/>
            </w:pPr>
            <w:r>
              <w:t>none</w:t>
            </w:r>
          </w:p>
        </w:tc>
        <w:tc>
          <w:tcPr>
            <w:tcW w:type="dxa" w:w="2062"/>
            <w:vAlign w:val="top"/>
          </w:tcPr>
          <w:p>
            <w:pPr>
              <w:jc w:val="right"/>
              <w:bidi w:val="1"/>
            </w:pPr>
            <w:r>
              <w:t>שמירה / פעולה ראשית</w:t>
            </w:r>
          </w:p>
        </w:tc>
      </w:tr>
      <w:tr>
        <w:tc>
          <w:tcPr>
            <w:tcW w:type="dxa" w:w="2062"/>
            <w:vAlign w:val="top"/>
          </w:tcPr>
          <w:p>
            <w:pPr>
              <w:jc w:val="right"/>
              <w:bidi w:val="1"/>
            </w:pPr>
            <w:r>
              <w:t>Secondary</w:t>
            </w:r>
          </w:p>
        </w:tc>
        <w:tc>
          <w:tcPr>
            <w:tcW w:type="dxa" w:w="2062"/>
            <w:vAlign w:val="top"/>
            <w:shd w:fill="FFFFFF"/>
          </w:tcPr>
          <w:p>
            <w:pPr>
              <w:jc w:val="right"/>
              <w:bidi w:val="1"/>
            </w:pPr>
            <w:r>
              <w:rPr>
                <w:color w:val="111827"/>
              </w:rPr>
              <w:t>#FFFFFF</w:t>
            </w:r>
          </w:p>
        </w:tc>
        <w:tc>
          <w:tcPr>
            <w:tcW w:type="dxa" w:w="2062"/>
            <w:vAlign w:val="top"/>
          </w:tcPr>
          <w:p>
            <w:pPr>
              <w:jc w:val="right"/>
              <w:bidi w:val="1"/>
            </w:pPr>
            <w:r>
              <w:t>#1F2937</w:t>
            </w:r>
          </w:p>
        </w:tc>
        <w:tc>
          <w:tcPr>
            <w:tcW w:type="dxa" w:w="2062"/>
            <w:vAlign w:val="top"/>
          </w:tcPr>
          <w:p>
            <w:pPr>
              <w:jc w:val="right"/>
              <w:bidi w:val="1"/>
            </w:pPr>
            <w:r>
              <w:t>#E5E7EB</w:t>
            </w:r>
          </w:p>
        </w:tc>
        <w:tc>
          <w:tcPr>
            <w:tcW w:type="dxa" w:w="2062"/>
            <w:vAlign w:val="top"/>
          </w:tcPr>
          <w:p>
            <w:pPr>
              <w:jc w:val="right"/>
              <w:bidi w:val="1"/>
            </w:pPr>
            <w:r>
              <w:t>פעולה משנית</w:t>
            </w:r>
          </w:p>
        </w:tc>
      </w:tr>
      <w:tr>
        <w:tc>
          <w:tcPr>
            <w:tcW w:type="dxa" w:w="2062"/>
            <w:vAlign w:val="top"/>
          </w:tcPr>
          <w:p>
            <w:pPr>
              <w:jc w:val="right"/>
              <w:bidi w:val="1"/>
            </w:pPr>
            <w:r>
              <w:t>Tertiary</w:t>
            </w:r>
          </w:p>
        </w:tc>
        <w:tc>
          <w:tcPr>
            <w:tcW w:type="dxa" w:w="2062"/>
            <w:vAlign w:val="top"/>
          </w:tcPr>
          <w:p>
            <w:pPr>
              <w:jc w:val="right"/>
              <w:bidi w:val="1"/>
            </w:pPr>
            <w:r>
              <w:t>transparent</w:t>
            </w:r>
          </w:p>
        </w:tc>
        <w:tc>
          <w:tcPr>
            <w:tcW w:type="dxa" w:w="2062"/>
            <w:vAlign w:val="top"/>
          </w:tcPr>
          <w:p>
            <w:pPr>
              <w:jc w:val="right"/>
              <w:bidi w:val="1"/>
            </w:pPr>
            <w:r>
              <w:t>#0F766E</w:t>
            </w:r>
          </w:p>
        </w:tc>
        <w:tc>
          <w:tcPr>
            <w:tcW w:type="dxa" w:w="2062"/>
            <w:vAlign w:val="top"/>
          </w:tcPr>
          <w:p>
            <w:pPr>
              <w:jc w:val="right"/>
              <w:bidi w:val="1"/>
            </w:pPr>
            <w:r>
              <w:t>none</w:t>
            </w:r>
          </w:p>
        </w:tc>
        <w:tc>
          <w:tcPr>
            <w:tcW w:type="dxa" w:w="2062"/>
            <w:vAlign w:val="top"/>
          </w:tcPr>
          <w:p>
            <w:pPr>
              <w:jc w:val="right"/>
              <w:bidi w:val="1"/>
            </w:pPr>
            <w:r>
              <w:t>Link action</w:t>
            </w:r>
          </w:p>
        </w:tc>
      </w:tr>
      <w:tr>
        <w:tc>
          <w:tcPr>
            <w:tcW w:type="dxa" w:w="2062"/>
            <w:vAlign w:val="top"/>
          </w:tcPr>
          <w:p>
            <w:pPr>
              <w:jc w:val="right"/>
              <w:bidi w:val="1"/>
            </w:pPr>
            <w:r>
              <w:t>Danger Soft</w:t>
            </w:r>
          </w:p>
        </w:tc>
        <w:tc>
          <w:tcPr>
            <w:tcW w:type="dxa" w:w="2062"/>
            <w:vAlign w:val="top"/>
            <w:shd w:fill="FEF2F2"/>
          </w:tcPr>
          <w:p>
            <w:pPr>
              <w:jc w:val="right"/>
              <w:bidi w:val="1"/>
            </w:pPr>
            <w:r>
              <w:rPr>
                <w:color w:val="111827"/>
              </w:rPr>
              <w:t>#FEF2F2</w:t>
            </w:r>
          </w:p>
        </w:tc>
        <w:tc>
          <w:tcPr>
            <w:tcW w:type="dxa" w:w="2062"/>
            <w:vAlign w:val="top"/>
          </w:tcPr>
          <w:p>
            <w:pPr>
              <w:jc w:val="right"/>
              <w:bidi w:val="1"/>
            </w:pPr>
            <w:r>
              <w:t>#DC2626</w:t>
            </w:r>
          </w:p>
        </w:tc>
        <w:tc>
          <w:tcPr>
            <w:tcW w:type="dxa" w:w="2062"/>
            <w:vAlign w:val="top"/>
          </w:tcPr>
          <w:p>
            <w:pPr>
              <w:jc w:val="right"/>
              <w:bidi w:val="1"/>
            </w:pPr>
            <w:r>
              <w:t>#FECACA</w:t>
            </w:r>
          </w:p>
        </w:tc>
        <w:tc>
          <w:tcPr>
            <w:tcW w:type="dxa" w:w="2062"/>
            <w:vAlign w:val="top"/>
          </w:tcPr>
          <w:p>
            <w:pPr>
              <w:jc w:val="right"/>
              <w:bidi w:val="1"/>
            </w:pPr>
            <w:r>
              <w:t>ארכיון/פעולה מסוכנת</w:t>
            </w:r>
          </w:p>
        </w:tc>
      </w:tr>
    </w:tbl>
    <w:p>
      <w:pPr>
        <w:pStyle w:val="ListBullet"/>
        <w:jc w:val="right"/>
        <w:bidi w:val="1"/>
      </w:pPr>
      <w:r>
        <w:t>גובה Button/Input נשאר 48px.</w:t>
      </w:r>
    </w:p>
    <w:p>
      <w:pPr>
        <w:pStyle w:val="ListBullet"/>
        <w:jc w:val="right"/>
        <w:bidi w:val="1"/>
      </w:pPr>
      <w:r>
        <w:t>Primary אחד לכל אזור פעולה.</w:t>
      </w:r>
    </w:p>
    <w:p>
      <w:pPr>
        <w:pStyle w:val="Heading1"/>
        <w:jc w:val="right"/>
        <w:bidi w:val="1"/>
      </w:pPr>
      <w:r>
        <w:t>11. Radius, Borders, Shadows</w:t>
      </w:r>
    </w:p>
    <w:p>
      <w:pPr>
        <w:pStyle w:val="ListBullet"/>
        <w:jc w:val="right"/>
        <w:bidi w:val="1"/>
      </w:pPr>
      <w:r>
        <w:t>Card radius: 16px.</w:t>
      </w:r>
    </w:p>
    <w:p>
      <w:pPr>
        <w:pStyle w:val="ListBullet"/>
        <w:jc w:val="right"/>
        <w:bidi w:val="1"/>
      </w:pPr>
      <w:r>
        <w:t>Button / Input radius: 12px.</w:t>
      </w:r>
    </w:p>
    <w:p>
      <w:pPr>
        <w:pStyle w:val="ListBullet"/>
        <w:jc w:val="right"/>
        <w:bidi w:val="1"/>
      </w:pPr>
      <w:r>
        <w:t>Bottom Sheet / Modal radius: 24px בחלק העליון.</w:t>
      </w:r>
    </w:p>
    <w:p>
      <w:pPr>
        <w:pStyle w:val="ListBullet"/>
        <w:jc w:val="right"/>
        <w:bidi w:val="1"/>
      </w:pPr>
      <w:r>
        <w:t>Border לפני Shadow.</w:t>
      </w:r>
    </w:p>
    <w:p>
      <w:pPr>
        <w:pStyle w:val="ListBullet"/>
        <w:jc w:val="right"/>
        <w:bidi w:val="1"/>
      </w:pPr>
      <w:r>
        <w:t>Shadow יחיד ועדין: 0 2px 12px rgba(0,0,0,.05), רק כשנדרשת הפרדה.</w:t>
      </w:r>
    </w:p>
    <w:p>
      <w:pPr>
        <w:pStyle w:val="ListBullet"/>
        <w:jc w:val="right"/>
        <w:bidi w:val="1"/>
      </w:pPr>
      <w:r>
        <w:t>אין שינוי לרדיוס ל־12px בכל המערכת; נשמרת היררכיית הרדיוסים הקנונית.</w:t>
      </w:r>
    </w:p>
    <w:p>
      <w:pPr>
        <w:pStyle w:val="Heading1"/>
        <w:jc w:val="right"/>
        <w:bidi w:val="1"/>
      </w:pPr>
      <w:r>
        <w:t>12. Spacing &amp; Grid</w:t>
      </w:r>
    </w:p>
    <w:p>
      <w:pPr>
        <w:pStyle w:val="ListBullet"/>
        <w:jc w:val="right"/>
        <w:bidi w:val="1"/>
      </w:pPr>
      <w:r>
        <w:t>8pt rhythm עם 4px half-step.</w:t>
      </w:r>
    </w:p>
    <w:p>
      <w:pPr>
        <w:pStyle w:val="ListBullet"/>
        <w:jc w:val="right"/>
        <w:bidi w:val="1"/>
      </w:pPr>
      <w:r>
        <w:t>Spacing scale: 4 / 8 / 12 / 16 / 24 / 32 / 40 / 48 / 64.</w:t>
      </w:r>
    </w:p>
    <w:p>
      <w:pPr>
        <w:pStyle w:val="ListBullet"/>
        <w:jc w:val="right"/>
        <w:bidi w:val="1"/>
      </w:pPr>
      <w:r>
        <w:t>Mobile gutter: 16px.</w:t>
      </w:r>
    </w:p>
    <w:p>
      <w:pPr>
        <w:pStyle w:val="ListBullet"/>
        <w:jc w:val="right"/>
        <w:bidi w:val="1"/>
      </w:pPr>
      <w:r>
        <w:t>Card padding: 16px Mobile, 24px Desktop.</w:t>
      </w:r>
    </w:p>
    <w:p>
      <w:pPr>
        <w:pStyle w:val="ListBullet"/>
        <w:jc w:val="right"/>
        <w:bidi w:val="1"/>
      </w:pPr>
      <w:r>
        <w:t>Touch target מינימלי: 48px.</w:t>
      </w:r>
    </w:p>
    <w:p>
      <w:pPr>
        <w:pStyle w:val="Heading1"/>
        <w:jc w:val="right"/>
        <w:bidi w:val="1"/>
      </w:pPr>
      <w:r>
        <w:t>13. Typography</w:t>
      </w:r>
    </w:p>
    <w:p>
      <w:pPr>
        <w:pStyle w:val="ListBullet"/>
        <w:jc w:val="right"/>
        <w:bidi w:val="1"/>
      </w:pPr>
      <w:r>
        <w:t>Heebo בלבד.</w:t>
      </w:r>
    </w:p>
    <w:p>
      <w:pPr>
        <w:pStyle w:val="ListBullet"/>
        <w:jc w:val="right"/>
        <w:bidi w:val="1"/>
      </w:pPr>
      <w:r>
        <w:t>כותרות: משקל 700; גוף: 400–500; מספרי KPI: 700.</w:t>
      </w:r>
    </w:p>
    <w:p>
      <w:pPr>
        <w:pStyle w:val="ListBullet"/>
        <w:jc w:val="right"/>
        <w:bidi w:val="1"/>
      </w:pPr>
      <w:r>
        <w:t>אין font נוסף למספרים, לוגו או טבלאות.</w:t>
      </w:r>
    </w:p>
    <w:p>
      <w:pPr>
        <w:pStyle w:val="ListBullet"/>
        <w:jc w:val="right"/>
        <w:bidi w:val="1"/>
      </w:pPr>
      <w:r>
        <w:t>היררכיה נוצרת באמצעות size/weight/spacing — לא באמצעות צבע בלבד.</w:t>
      </w:r>
    </w:p>
    <w:p>
      <w:pPr>
        <w:pStyle w:val="Heading1"/>
        <w:jc w:val="right"/>
        <w:bidi w:val="1"/>
      </w:pPr>
      <w:r>
        <w:t>14. Icons</w:t>
      </w:r>
    </w:p>
    <w:p>
      <w:pPr>
        <w:pStyle w:val="ListBullet"/>
        <w:jc w:val="right"/>
        <w:bidi w:val="1"/>
      </w:pPr>
      <w:r>
        <w:t>Lucide בלבד.</w:t>
      </w:r>
    </w:p>
    <w:p>
      <w:pPr>
        <w:pStyle w:val="ListBullet"/>
        <w:jc w:val="right"/>
        <w:bidi w:val="1"/>
      </w:pPr>
      <w:r>
        <w:t>אייקונים דרך Icon wrapper משותף.</w:t>
      </w:r>
    </w:p>
    <w:p>
      <w:pPr>
        <w:pStyle w:val="ListBullet"/>
        <w:jc w:val="right"/>
        <w:bidi w:val="1"/>
      </w:pPr>
      <w:r>
        <w:t>Stroke וגודל אחידים.</w:t>
      </w:r>
    </w:p>
    <w:p>
      <w:pPr>
        <w:pStyle w:val="ListBullet"/>
        <w:jc w:val="right"/>
        <w:bidi w:val="1"/>
      </w:pPr>
      <w:r>
        <w:t>אייקון צבעוני מקבל רק Token סמנטי מתוך הפלטה.</w:t>
      </w:r>
    </w:p>
    <w:p>
      <w:pPr>
        <w:pStyle w:val="Heading1"/>
        <w:jc w:val="right"/>
        <w:bidi w:val="1"/>
      </w:pPr>
      <w:r>
        <w:t>15. Accordions</w:t>
      </w:r>
    </w:p>
    <w:p>
      <w:pPr>
        <w:pStyle w:val="ListBullet"/>
        <w:jc w:val="right"/>
        <w:bidi w:val="1"/>
      </w:pPr>
      <w:r>
        <w:t>Accordion header: מינימום 60px, לבן, border עדין, icon + label + count אופציונלי.</w:t>
      </w:r>
    </w:p>
    <w:p>
      <w:pPr>
        <w:pStyle w:val="ListBullet"/>
        <w:jc w:val="right"/>
        <w:bidi w:val="1"/>
      </w:pPr>
      <w:r>
        <w:t>Chevron מותאם RTL.</w:t>
      </w:r>
    </w:p>
    <w:p>
      <w:pPr>
        <w:pStyle w:val="ListBullet"/>
        <w:jc w:val="right"/>
        <w:bidi w:val="1"/>
      </w:pPr>
      <w:r>
        <w:t>פתיחה 180–220ms.</w:t>
      </w:r>
    </w:p>
    <w:p>
      <w:pPr>
        <w:pStyle w:val="ListBullet"/>
        <w:jc w:val="right"/>
        <w:bidi w:val="1"/>
      </w:pPr>
      <w:r>
        <w:t>אין Accordion בתוך Accordion אלא אם אין חלופה.</w:t>
      </w:r>
    </w:p>
    <w:p>
      <w:pPr>
        <w:pStyle w:val="ListBullet"/>
        <w:jc w:val="right"/>
        <w:bidi w:val="1"/>
      </w:pPr>
      <w:r>
        <w:t>במסכי מידע צפופים, ברירת מחדל היא Closed כאשר אין צורך לראות את כל התוכן מיד.</w:t>
      </w:r>
    </w:p>
    <w:p>
      <w:pPr>
        <w:pStyle w:val="Heading1"/>
        <w:jc w:val="right"/>
        <w:bidi w:val="1"/>
      </w:pPr>
      <w:r>
        <w:t>16. Event Details — Visual Hierarchy</w:t>
      </w:r>
    </w:p>
    <w:p>
      <w:pPr>
        <w:jc w:val="right"/>
        <w:bidi w:val="1"/>
      </w:pPr>
      <w:r>
        <w:rPr>
          <w:b w:val="0"/>
        </w:rPr>
        <w:t>מסך אירוע צריך להרגיש קצר בסריקה ראשונה, עם מידע עמוק לפי דרישה.</w:t>
      </w:r>
    </w:p>
    <w:p>
      <w:pPr>
        <w:pStyle w:val="ListBullet"/>
        <w:jc w:val="right"/>
        <w:bidi w:val="1"/>
      </w:pPr>
      <w:r>
        <w:t>Header / Summary / Financial Overview נשארים גלויים.</w:t>
      </w:r>
    </w:p>
    <w:p>
      <w:pPr>
        <w:pStyle w:val="ListBullet"/>
        <w:jc w:val="right"/>
        <w:bidi w:val="1"/>
      </w:pPr>
      <w:r>
        <w:t>הוצאות ותשלומים מוצגים בתוך Accordion סגור כברירת מחדל.</w:t>
      </w:r>
    </w:p>
    <w:p>
      <w:pPr>
        <w:pStyle w:val="ListBullet"/>
        <w:jc w:val="right"/>
        <w:bidi w:val="1"/>
      </w:pPr>
      <w:r>
        <w:t>הכנסות, אמנים וליין־אפ, ספקים, הערות ותזכורות — Accordion לפי צפיפות התוכן.</w:t>
      </w:r>
    </w:p>
    <w:p>
      <w:pPr>
        <w:pStyle w:val="ListBullet"/>
        <w:jc w:val="right"/>
        <w:bidi w:val="1"/>
      </w:pPr>
      <w:r>
        <w:t>כל Accordion מציג count וסיכום קצר גם כשהוא סגור.</w:t>
      </w:r>
    </w:p>
    <w:p>
      <w:pPr>
        <w:pStyle w:val="ListBullet"/>
        <w:jc w:val="right"/>
        <w:bidi w:val="1"/>
      </w:pPr>
      <w:r>
        <w:t>אין להציג עשרות שורות הוצאה בבת אחת כברירת מחדל.</w:t>
      </w:r>
    </w:p>
    <w:p>
      <w:pPr>
        <w:pStyle w:val="Heading1"/>
        <w:jc w:val="right"/>
        <w:bidi w:val="1"/>
      </w:pPr>
      <w:r>
        <w:t>17. Event Time Fields — Visual Pattern</w:t>
      </w:r>
    </w:p>
    <w:p>
      <w:pPr>
        <w:pStyle w:val="ListBullet"/>
        <w:jc w:val="right"/>
        <w:bidi w:val="1"/>
      </w:pPr>
      <w:r>
        <w:t>בעריכת אירוע מוצגים שעת התחלה ושעת סיום לצד/מתחת לתאריך בהתאם לרוחב.</w:t>
      </w:r>
    </w:p>
    <w:p>
      <w:pPr>
        <w:pStyle w:val="ListBullet"/>
        <w:jc w:val="right"/>
        <w:bidi w:val="1"/>
      </w:pPr>
      <w:r>
        <w:t>Mobile: שני שדות זמן בשורה אחת אם יש מקום, אחרת stack.</w:t>
      </w:r>
    </w:p>
    <w:p>
      <w:pPr>
        <w:pStyle w:val="ListBullet"/>
        <w:jc w:val="right"/>
        <w:bidi w:val="1"/>
      </w:pPr>
      <w:r>
        <w:t>Format: HH:mm.</w:t>
      </w:r>
    </w:p>
    <w:p>
      <w:pPr>
        <w:pStyle w:val="ListBullet"/>
        <w:jc w:val="right"/>
        <w:bidi w:val="1"/>
      </w:pPr>
      <w:r>
        <w:t>Cross-midnight נתמך; אין להניח ששעת סיום מוקדמת היא שגיאה.</w:t>
      </w:r>
    </w:p>
    <w:p>
      <w:pPr>
        <w:pStyle w:val="ListBullet"/>
        <w:jc w:val="right"/>
        <w:bidi w:val="1"/>
      </w:pPr>
      <w:r>
        <w:t>שעת התחלה=שעת סיום דורשת החלטת Business Rule; אין להמציא 24 שעות.</w:t>
      </w:r>
    </w:p>
    <w:p>
      <w:pPr>
        <w:pStyle w:val="Heading1"/>
        <w:jc w:val="right"/>
        <w:bidi w:val="1"/>
      </w:pPr>
      <w:r>
        <w:t>18. Motion</w:t>
      </w:r>
    </w:p>
    <w:p>
      <w:pPr>
        <w:pStyle w:val="ListBullet"/>
        <w:jc w:val="right"/>
        <w:bidi w:val="1"/>
      </w:pPr>
      <w:r>
        <w:t>Fast 120ms, Standard 180ms, Slow 240ms.</w:t>
      </w:r>
    </w:p>
    <w:p>
      <w:pPr>
        <w:pStyle w:val="ListBullet"/>
        <w:jc w:val="right"/>
        <w:bidi w:val="1"/>
      </w:pPr>
      <w:r>
        <w:t>Accordion 180–220ms.</w:t>
      </w:r>
    </w:p>
    <w:p>
      <w:pPr>
        <w:pStyle w:val="ListBullet"/>
        <w:jc w:val="right"/>
        <w:bidi w:val="1"/>
      </w:pPr>
      <w:r>
        <w:t>Hover/press עדין בלבד.</w:t>
      </w:r>
    </w:p>
    <w:p>
      <w:pPr>
        <w:pStyle w:val="ListBullet"/>
        <w:jc w:val="right"/>
        <w:bidi w:val="1"/>
      </w:pPr>
      <w:r>
        <w:t>prefers-reduced-motion מכובד.</w:t>
      </w:r>
    </w:p>
    <w:p>
      <w:pPr>
        <w:pStyle w:val="Heading1"/>
        <w:jc w:val="right"/>
        <w:bidi w:val="1"/>
      </w:pPr>
      <w:r>
        <w:t>19. Forbidden</w:t>
      </w:r>
    </w:p>
    <w:p>
      <w:pPr>
        <w:pStyle w:val="ListBullet"/>
        <w:jc w:val="right"/>
        <w:bidi w:val="1"/>
      </w:pPr>
      <w:r>
        <w:t>Purple / Lilac / Violet.</w:t>
      </w:r>
    </w:p>
    <w:p>
      <w:pPr>
        <w:pStyle w:val="ListBullet"/>
        <w:jc w:val="right"/>
        <w:bidi w:val="1"/>
      </w:pPr>
      <w:r>
        <w:t>Dark mode או Theme toggle.</w:t>
      </w:r>
    </w:p>
    <w:p>
      <w:pPr>
        <w:pStyle w:val="ListBullet"/>
        <w:jc w:val="right"/>
        <w:bidi w:val="1"/>
      </w:pPr>
      <w:r>
        <w:t>Sidebar ראשי.</w:t>
      </w:r>
    </w:p>
    <w:p>
      <w:pPr>
        <w:pStyle w:val="ListBullet"/>
        <w:jc w:val="right"/>
        <w:bidi w:val="1"/>
      </w:pPr>
      <w:r>
        <w:t>צבע רווי כרקע לכל Card.</w:t>
      </w:r>
    </w:p>
    <w:p>
      <w:pPr>
        <w:pStyle w:val="ListBullet"/>
        <w:jc w:val="right"/>
        <w:bidi w:val="1"/>
      </w:pPr>
      <w:r>
        <w:t>Gradient חזק או Glassmorphism.</w:t>
      </w:r>
    </w:p>
    <w:p>
      <w:pPr>
        <w:pStyle w:val="ListBullet"/>
        <w:jc w:val="right"/>
        <w:bidi w:val="1"/>
      </w:pPr>
      <w:r>
        <w:t>Icon library נוסף.</w:t>
      </w:r>
    </w:p>
    <w:p>
      <w:pPr>
        <w:pStyle w:val="ListBullet"/>
        <w:jc w:val="right"/>
        <w:bidi w:val="1"/>
      </w:pPr>
      <w:r>
        <w:t>מספרי KPI מומצאים או Delta ללא בסיס.</w:t>
      </w:r>
    </w:p>
    <w:p>
      <w:pPr>
        <w:pStyle w:val="ListBullet"/>
        <w:jc w:val="right"/>
        <w:bidi w:val="1"/>
      </w:pPr>
      <w:r>
        <w:t>צבע שמחליף טקסט/אייקון סמנטי.</w:t>
      </w:r>
    </w:p>
    <w:p>
      <w:pPr>
        <w:pStyle w:val="ListBullet"/>
        <w:jc w:val="right"/>
        <w:bidi w:val="1"/>
      </w:pPr>
      <w:r>
        <w:t>CSS מקומי שחורג מה־tokens בלי החלטת Design System.</w:t>
      </w:r>
    </w:p>
    <w:p>
      <w:pPr>
        <w:pStyle w:val="Heading1"/>
        <w:jc w:val="right"/>
        <w:bidi w:val="1"/>
      </w:pPr>
      <w:r>
        <w:t>20. CSS Tokens — Canon</w:t>
      </w:r>
    </w:p>
    <w:p>
      <w:pPr>
        <w:jc w:val="left"/>
        <w:bidi w:val="0"/>
      </w:pPr>
      <w:r>
        <w:rPr>
          <w:rFonts w:ascii="Consolas" w:hAnsi="Consolas"/>
          <w:sz w:val="16"/>
          <w:rtl w:val="0"/>
        </w:rPr>
        <w:t>:root {</w:t>
        <w:br/>
        <w:t xml:space="preserve">  --color-canvas: #F7F7F4;</w:t>
        <w:br/>
        <w:t xml:space="preserve">  --color-surface: #FFFFFF;</w:t>
        <w:br/>
        <w:t xml:space="preserve">  --color-text: #1F2937;</w:t>
        <w:br/>
        <w:t xml:space="preserve">  --color-text-strong: #111827;</w:t>
        <w:br/>
        <w:t xml:space="preserve">  --color-text-muted: #6B7280;</w:t>
        <w:br/>
        <w:t xml:space="preserve">  --color-border: #E5E7EB;</w:t>
        <w:br/>
        <w:br/>
        <w:t xml:space="preserve">  --color-primary: #D97706;</w:t>
        <w:br/>
        <w:t xml:space="preserve">  --color-primary-strong: #B45309;</w:t>
        <w:br/>
        <w:t xml:space="preserve">  --color-primary-soft: #FFF4E6;</w:t>
        <w:br/>
        <w:br/>
        <w:t xml:space="preserve">  --color-teal: #0F766E;</w:t>
        <w:br/>
        <w:t xml:space="preserve">  --color-teal-soft: #E7F6F4;</w:t>
        <w:br/>
        <w:br/>
        <w:t xml:space="preserve">  --color-success: #16A34A;</w:t>
        <w:br/>
        <w:t xml:space="preserve">  --color-success-soft: #ECFDF3;</w:t>
        <w:br/>
        <w:t xml:space="preserve">  --color-warning: #CA8A04;</w:t>
        <w:br/>
        <w:t xml:space="preserve">  --color-warning-soft: #FFF8E1;</w:t>
        <w:br/>
        <w:t xml:space="preserve">  --color-error: #DC2626;</w:t>
        <w:br/>
        <w:t xml:space="preserve">  --color-error-soft: #FEF2F2;</w:t>
        <w:br/>
        <w:br/>
        <w:t xml:space="preserve">  --radius-control: 12px;</w:t>
        <w:br/>
        <w:t xml:space="preserve">  --radius-card: 16px;</w:t>
        <w:br/>
        <w:t xml:space="preserve">  --radius-sheet: 24px;</w:t>
        <w:br/>
        <w:br/>
        <w:t xml:space="preserve">  --space-1: 4px;</w:t>
        <w:br/>
        <w:t xml:space="preserve">  --space-2: 8px;</w:t>
        <w:br/>
        <w:t xml:space="preserve">  --space-3: 12px;</w:t>
        <w:br/>
        <w:t xml:space="preserve">  --space-4: 16px;</w:t>
        <w:br/>
        <w:t xml:space="preserve">  --space-6: 24px;</w:t>
        <w:br/>
        <w:t xml:space="preserve">  --space-8: 32px;</w:t>
        <w:br/>
        <w:t xml:space="preserve">  --space-10: 40px;</w:t>
        <w:br/>
        <w:t xml:space="preserve">  --space-12: 48px;</w:t>
        <w:br/>
        <w:t xml:space="preserve">  --space-16: 64px;</w:t>
        <w:br/>
        <w:br/>
        <w:t xml:space="preserve">  --shadow-card: 0 2px 12px rgba(0,0,0,.05);</w:t>
        <w:br/>
        <w:t>}</w:t>
      </w:r>
    </w:p>
    <w:p>
      <w:pPr>
        <w:pStyle w:val="Heading1"/>
        <w:jc w:val="right"/>
        <w:bidi w:val="1"/>
      </w:pPr>
      <w:r>
        <w:t>21. Claude Implementation Rules</w:t>
      </w:r>
    </w:p>
    <w:p>
      <w:pPr>
        <w:pStyle w:val="ListBullet"/>
        <w:jc w:val="right"/>
        <w:bidi w:val="1"/>
      </w:pPr>
      <w:r>
        <w:t>אל תבצע Redesign. בצע refinement בלבד.</w:t>
      </w:r>
    </w:p>
    <w:p>
      <w:pPr>
        <w:pStyle w:val="ListBullet"/>
        <w:jc w:val="right"/>
        <w:bidi w:val="1"/>
      </w:pPr>
      <w:r>
        <w:t>עדכן קודם tokens/shared components ורק אחר כך screens.</w:t>
      </w:r>
    </w:p>
    <w:p>
      <w:pPr>
        <w:pStyle w:val="ListBullet"/>
        <w:jc w:val="right"/>
        <w:bidi w:val="1"/>
      </w:pPr>
      <w:r>
        <w:t>אל תוסיף צבע ישירות ב־screen CSS אם קיים token מתאים.</w:t>
      </w:r>
    </w:p>
    <w:p>
      <w:pPr>
        <w:pStyle w:val="ListBullet"/>
        <w:jc w:val="right"/>
        <w:bidi w:val="1"/>
      </w:pPr>
      <w:r>
        <w:t>אל תשנה data, formulas, routing או flows במהלך שינוי חזותי.</w:t>
      </w:r>
    </w:p>
    <w:p>
      <w:pPr>
        <w:pStyle w:val="ListBullet"/>
        <w:jc w:val="right"/>
        <w:bidi w:val="1"/>
      </w:pPr>
      <w:r>
        <w:t>Event Details: summary גלוי; sections צפופים עוברים Accordion.</w:t>
      </w:r>
    </w:p>
    <w:p>
      <w:pPr>
        <w:pStyle w:val="ListBullet"/>
        <w:jc w:val="right"/>
        <w:bidi w:val="1"/>
      </w:pPr>
      <w:r>
        <w:t>Event Edit: הוסף UI לשעת התחלה/סיום רק לאחר שה־schema/domain עודכנו בהתאם.</w:t>
      </w:r>
    </w:p>
    <w:p>
      <w:pPr>
        <w:pStyle w:val="ListBullet"/>
        <w:jc w:val="right"/>
        <w:bidi w:val="1"/>
      </w:pPr>
      <w:r>
        <w:t>כל מסך חדש חייב לעבור 320/360/375/390/768/1024/1440, RTL ו־touch-target QA.</w:t>
      </w:r>
    </w:p>
    <w:p>
      <w:pPr>
        <w:pStyle w:val="Heading1"/>
        <w:jc w:val="right"/>
        <w:bidi w:val="1"/>
      </w:pPr>
      <w:r>
        <w:t>22. Acceptance Criteria</w:t>
      </w:r>
    </w:p>
    <w:p>
      <w:pPr>
        <w:pStyle w:val="ListBullet"/>
        <w:jc w:val="right"/>
        <w:bidi w:val="1"/>
      </w:pPr>
      <w:r>
        <w:t>Executive Luxury נשמר.</w:t>
      </w:r>
    </w:p>
    <w:p>
      <w:pPr>
        <w:pStyle w:val="ListBullet"/>
        <w:jc w:val="right"/>
        <w:bidi w:val="1"/>
      </w:pPr>
      <w:r>
        <w:t>המערכת צבעונית יותר אך עדיין רגועה.</w:t>
      </w:r>
    </w:p>
    <w:p>
      <w:pPr>
        <w:pStyle w:val="ListBullet"/>
        <w:jc w:val="right"/>
        <w:bidi w:val="1"/>
      </w:pPr>
      <w:r>
        <w:t>כל הצבעים מגיעים מהפלטה הקנונית.</w:t>
      </w:r>
    </w:p>
    <w:p>
      <w:pPr>
        <w:pStyle w:val="ListBullet"/>
        <w:jc w:val="right"/>
        <w:bidi w:val="1"/>
      </w:pPr>
      <w:r>
        <w:t>אין Purple/Lilac.</w:t>
      </w:r>
    </w:p>
    <w:p>
      <w:pPr>
        <w:pStyle w:val="ListBullet"/>
        <w:jc w:val="right"/>
        <w:bidi w:val="1"/>
      </w:pPr>
      <w:r>
        <w:t>KPI, Quick Access, Status ו־Progress משתמשים בצבע באופן עקבי.</w:t>
      </w:r>
    </w:p>
    <w:p>
      <w:pPr>
        <w:pStyle w:val="ListBullet"/>
        <w:jc w:val="right"/>
        <w:bidi w:val="1"/>
      </w:pPr>
      <w:r>
        <w:t>Event Details אינו מציג רשימת הוצאות מלאה כברירת מחדל.</w:t>
      </w:r>
    </w:p>
    <w:p>
      <w:pPr>
        <w:pStyle w:val="ListBullet"/>
        <w:jc w:val="right"/>
        <w:bidi w:val="1"/>
      </w:pPr>
      <w:r>
        <w:t>Mobile נשאר ללא horizontal overflow.</w:t>
      </w:r>
    </w:p>
    <w:p>
      <w:pPr>
        <w:pStyle w:val="ListBullet"/>
        <w:jc w:val="right"/>
        <w:bidi w:val="1"/>
      </w:pPr>
      <w:r>
        <w:t>Contrast ו־focus states תקינים.</w:t>
      </w:r>
    </w:p>
    <w:p>
      <w:pPr>
        <w:pStyle w:val="ListBullet"/>
        <w:jc w:val="right"/>
        <w:bidi w:val="1"/>
      </w:pPr>
      <w:r>
        <w:t>אין שינוי לוגיקה כתוצאה מה־refresh.</w:t>
      </w:r>
    </w:p>
    <w:sectPr w:rsidR="00FC693F" w:rsidRPr="0006063C" w:rsidSect="00034616">
      <w:footerReference w:type="default" r:id="rId9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t>DORON'S RAVE · Book 02 · Design System Canon V3 · 22.09.2026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ebo" w:hAnsi="Heebo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ebo" w:hAnsi="Heebo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ebo" w:hAnsi="Heebo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ebo" w:hAnsi="Heebo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eebo" w:hAnsi="Heebo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