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64"/>
      </w:pPr>
      <w:r>
        <w:rPr>
          <w:rFonts w:ascii="Helvetica Neue" w:hAnsi="Helvetica Neue" w:cs="Helvetica Neue"/>
          <w:sz w:val="69"/>
          <w:sz-cs w:val="69"/>
          <w:b/>
          <w:spacing w:val="0"/>
          <w:color w:val="0E203B"/>
        </w:rPr>
        <w:t xml:space="preserve">LFZ Plot Management</w:t>
      </w:r>
    </w:p>
    <w:p>
      <w:pPr>
        <w:jc w:val="center"/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585E6D"/>
        </w:rPr>
        <w:t xml:space="preserve">Solution documentation — architecture, database schema and DWG extraction report</w:t>
      </w:r>
    </w:p>
    <w:p>
      <w:pPr>
        <w:jc w:val="center"/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585E6D"/>
        </w:rPr>
        <w:t xml:space="preserve">.NET 8 · Clean Architecture · SQL Server (spatial) · Blazor Server</w:t>
      </w:r>
    </w:p>
    <w:p>
      <w:pPr>
        <w:jc w:val="center"/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585E6D"/>
        </w:rPr>
        <w:t xml:space="preserve">7 July 2026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/>
      </w:r>
    </w:p>
    <w:p>
      <w:pPr>
        <w:spacing w:after="357"/>
      </w:pPr>
      <w:r>
        <w:rPr>
          <w:rFonts w:ascii="Helvetica Neue" w:hAnsi="Helvetica Neue" w:cs="Helvetica Neue"/>
          <w:sz w:val="53"/>
          <w:sz-cs w:val="53"/>
          <w:b/>
          <w:spacing w:val="0"/>
          <w:color w:val="0E203B"/>
        </w:rPr>
        <w:t xml:space="preserve">LFZ Plot Management — Project Overview</w:t>
      </w:r>
    </w:p>
    <w:p>
      <w:pPr>
        <w:spacing w:after="357"/>
      </w:pPr>
      <w:r>
        <w:rPr>
          <w:rFonts w:ascii="Helvetica Neue" w:hAnsi="Helvetica Neue" w:cs="Helvetica Neue"/>
          <w:sz w:val="53"/>
          <w:sz-cs w:val="53"/>
          <w:b/>
          <w:spacing w:val="0"/>
          <w:color w:val="0E203B"/>
        </w:rPr>
        <w:t xml:space="preserve">LFZ Plot Management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Login-gated internal web app for the Lagos Free Zone master plan: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viewers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explore the plan,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requesters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submit plot requests,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allocators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approve or reject them,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admins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manage users, settings and exceptions.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Built with .NET 8 (clean architecture), SQL Server (spatial), Blazor Server and a DWG→seed extraction pipeline. Maintenance is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data-only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: re-run the extractor when the drawing changes, or use the Admin UI for tenant / status / request maintenance.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Solution structure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Project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Purpose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src/LFZ.Domain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Entities, enums,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PlotRules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workflow invariants (no dependencies)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src/LFZ.Application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Use-case services, DTOs,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IApplicationDbContext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IJwtService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abstractions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src/LFZ.Infrastructure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EF Core (SQL Server + NetTopologySuite), Identity, JWT, migrations, seed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src/LFZ.Api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REST API + SignalR hub, JWT bearer auth, Swagger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src/LFZ.Web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Blazor Server app — interactive SVG map, dashboard, admin settings, cookie auth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tools/LFZ.Tools.PlotExtractor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DWG→DXF→seed pipeline (console app)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tests/LFZ.Domain.Tests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xUnit tests for the domain workflow rules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Documentation: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docs/architecture.md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·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docs/database-schema.md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·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docs/dwg-extraction-report.md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· standalone prototype: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LFZ-prototype.html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(open directly in a browser — full status workflow against the real DWG geometry, no backend).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Run locally (macOS)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SQL Server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(Docker):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181E2A"/>
        </w:rPr>
        <w:t xml:space="preserve">bash docker run -e ACCEPT_EULA=Y -e MSSQL_SA_PASSWORD='YourStrong!Pass1' \ -p 1433:1433 -d --name lfz-sql mcr.microsoft.com/mssql/server:2022-latest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  <w:spacing w:after="293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Configure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the connection string in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src/LFZ.Api/appsettings.json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and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src/LFZ.Web/appsettings.json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(or use user-secrets / env vars).</w:t>
      </w:r>
    </w:p>
    <w:p>
      <w:pPr>
        <w:ind w:left="720" w:first-line="-720"/>
        <w:spacing w:after="293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Create the database: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181E2A"/>
        </w:rPr>
        <w:t xml:space="preserve">bash dotnet tool install --global dotnet-ef --version "8.*" # once dotnet ef database update --project src/LFZ.Infrastructure --startup-project src/LFZ.Api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Run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(roles, pilot users, settings and the 55 plots seed on first start):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181E2A"/>
        </w:rPr>
        <w:t xml:space="preserve">bash dotnet run --project src/LFZ.Api # Swagger: http://localhost:5088/swagger dotnet run --project src/LFZ.Web # App: http://localhost:5188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Sign in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with a pilot account: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Role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Email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Password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Viewer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viewer@example.com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Viewer123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Requester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requester@example.com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Requester123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Allocator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allocator@example.com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Allocator123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Admin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admin@example.com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Admin123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Tests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dotnet test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DWG extraction (data-only maintenance)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python3 -m venv .venv-cad &amp;&amp; .venv-cad/bin/pip install aspose-cad   # once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.venv-cad/bin/python tools/convert_dwg_to_dxf.py "&lt;drawing&gt;.dwg" masterplan.dxf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cd tools/LFZ.Tools.PlotExtractor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dotnet run -- ../../masterplan.dxf --extent-wkt phase1a-extent.wkt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cp out/plots-seed.json ../../src/LFZ.Infrastructure/Seed/plots-seed.json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python3 ../extract_plot_labels.py    # real plot codes/names + true-metre scale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python3 ../extract_hatch_colors.py   # land-use hatch colours from the DWG legend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python3 ../build_prototype.py        # refresh LFZ-prototype.html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See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docs/dwg-extraction-report.md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for the full methodology and current results (414 rings → 55 seeded parcels).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Deploy to Azure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cd deploy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./deploy.sh &lt;resource-group&gt; [location]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Provisions an App Service plan with two Linux web apps (API + Web), Azure SQL and Application Insights via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deploy/main.bicep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then publishes both apps. Replace the placeholder secrets in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main.parameters.json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with Key Vault references before production use.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/>
      </w:r>
    </w:p>
    <w:p>
      <w:pPr>
        <w:spacing w:after="357"/>
      </w:pPr>
      <w:r>
        <w:rPr>
          <w:rFonts w:ascii="Helvetica Neue" w:hAnsi="Helvetica Neue" w:cs="Helvetica Neue"/>
          <w:sz w:val="53"/>
          <w:sz-cs w:val="53"/>
          <w:b/>
          <w:spacing w:val="0"/>
          <w:color w:val="0E203B"/>
        </w:rPr>
        <w:t xml:space="preserve">Architecture</w:t>
      </w:r>
    </w:p>
    <w:p>
      <w:pPr>
        <w:spacing w:after="357"/>
      </w:pPr>
      <w:r>
        <w:rPr>
          <w:rFonts w:ascii="Helvetica Neue" w:hAnsi="Helvetica Neue" w:cs="Helvetica Neue"/>
          <w:sz w:val="53"/>
          <w:sz-cs w:val="53"/>
          <w:b/>
          <w:spacing w:val="0"/>
          <w:color w:val="0E203B"/>
        </w:rPr>
        <w:t xml:space="preserve">LFZ Plot Management — Architecture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1. Solution layout (clean architecture)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graph TD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subgraph Presentation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API["LFZ.Api&lt;br/&gt;REST + SignalR, JWT"]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WEB["LFZ.Web&lt;br/&gt;Blazor Server, cookies"]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end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subgraph Core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APP["LFZ.Application&lt;br/&gt;use-case services, DTOs, abstractions"]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DOM["LFZ.Domain&lt;br/&gt;entities, enums, PlotRules"]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end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INF["LFZ.Infrastructure&lt;br/&gt;EF Core + SQL Server/NTS, Identity, JWT, seed"]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TOOL["LFZ.Tools.PlotExtractor&lt;br/&gt;DWG→DXF→seed pipeline"]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TEST["LFZ.Domain.Tests&lt;br/&gt;xUnit"]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API --&gt; APP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API --&gt; INF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WEB --&gt; APP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WEB --&gt; INF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APP --&gt; DOM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INF --&gt; APP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TEST --&gt; DOM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TOOL -. "plots-seed.json (one-time seed)" .-&gt; INF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Dependency rule.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LFZ.Domain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depends on nothing (NetTopologySuite only, for geometry value types).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LFZ.Application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depends on Domain and defines the persistence abstraction (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IApplicationDbContext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) plus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IJwtService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.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LFZ.Infrastructure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implements those abstractions with EF Core (SQL Server + NetTopologySuite), ASP.NET Core Identity and JWT issuance. The two hosts (API, Web) compose everything via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AddLfzInfrastructure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Where logic lives.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Concern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Location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Status workflow invariants (who may move a plot between states)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LFZ.Domain.Rules.PlotRules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— pure, unit-tested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Command orchestration (submit/approve/reject/allocate/block/release)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LFZ.Application.Services.PlotCommandService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Read models &amp; filters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LFZ.Application.Services.PlotQueryService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Status audit trail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PlotStatusHistoryInterceptor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(EF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SaveChanges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interceptor) — every persisted status change writes a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PlotStatusHistory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row with actor, reason and originating request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Real-time map refresh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PlotHub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(SignalR) broadcast on every status change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2. Deployment topology (Azure)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graph LR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U[Browser] --&gt;|HTTPS + cookies, WebSocket| WEB["App Service&lt;br/&gt;lfz-web (Blazor Server)"]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C[API clients / Swagger] --&gt;|HTTPS + JWT| API["App Service&lt;br/&gt;lfz-api"]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WEB --&gt; SQL[("Azure SQL&lt;br/&gt;LfzPlots")]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API --&gt; SQL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WEB --&gt; AI[Application Insights]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API --&gt; AI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Both apps share one Linux App Service plan and one Azure SQL database. Templates: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deploy/main.bicep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. Blazor Server requires WebSockets (enabled in the template). Scale-out beyond one Web instance requires adding a SignalR/backplane service (Azure SignalR) for sticky circuits.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3. Security model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Authentication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— ASP.NET Core Identity over the shared database.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LFZ.Api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: stateless JWT bearer (issuer/audience/key from configuration, 60-minute expiry, role claims embedded). SignalR clients pass the token via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access_token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query parameter.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LFZ.Web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: Identity cookie (8 h sliding), login via antiforgery-protected form post; Blazor circuits inherit the authenticated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ClaimsPrincipal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Authorization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— four roles (Viewer, Requester, Allocator, Admin) mapped to named policies defined once in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DependencyInjection.AddLfzPolicies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and used by both hosts: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Policy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Roles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Grants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CanViewDashboard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all four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read map, dashboard, summaries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CanRequestPlot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Requester, Allocator, Admin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submit plot requests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CanAllocatePlot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CanBlockPlot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Allocator, Admin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approve/reject, direct allocate, block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CanManageSettings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Admin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release plots, edit plots/settings, register users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fallback policy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requires authentication everywhere; anonymous access is opt-in (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/login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/api/auth/login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). -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Hardening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— lockout after 5 failed logins (15 min), password policy (min 6, digit required), HTTPS-only, TLS 1.2 minimum, secrets supplied via parameters/Key Vault references (never committed), EF Core parameterised queries throughout, optimistic concurrency via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rowversion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on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Plots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4. Non-functional targets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Target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Approach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Map render &lt; 1 s for ~60 plots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SVG paths pre-computed at seed time; no client transform; single query with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AsNoTracking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Status change visible to all users &lt; 2 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SignalR broadcast on every transition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Auditability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Immutable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PlotStatusHistory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written transactionally with the change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Concurrency safety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rowversion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column + EF concurrency checks; single SaveChanges per command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Maintenance is data-only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Drawing changes → re-run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LFZ.Tools.PlotExtractor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; tenants/statuses/settings via Admin UI; no code changes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Availability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Stateless API; Blazor Server on WebSockets; Azure SQL S0 with point-in-time restore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/>
      </w:r>
    </w:p>
    <w:p>
      <w:pPr>
        <w:spacing w:after="357"/>
      </w:pPr>
      <w:r>
        <w:rPr>
          <w:rFonts w:ascii="Helvetica Neue" w:hAnsi="Helvetica Neue" w:cs="Helvetica Neue"/>
          <w:sz w:val="53"/>
          <w:sz-cs w:val="53"/>
          <w:b/>
          <w:spacing w:val="0"/>
          <w:color w:val="0E203B"/>
        </w:rPr>
        <w:t xml:space="preserve">Database Schema</w:t>
      </w:r>
    </w:p>
    <w:p>
      <w:pPr>
        <w:spacing w:after="357"/>
      </w:pPr>
      <w:r>
        <w:rPr>
          <w:rFonts w:ascii="Helvetica Neue" w:hAnsi="Helvetica Neue" w:cs="Helvetica Neue"/>
          <w:sz w:val="53"/>
          <w:sz-cs w:val="53"/>
          <w:b/>
          <w:spacing w:val="0"/>
          <w:color w:val="0E203B"/>
        </w:rPr>
        <w:t xml:space="preserve">LFZ Plot Management — Database schema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SQL Server database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LfzPlots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. Created by EF Core migration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InitialSchema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src/LFZ.Infrastructure/Migrations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). Identity tables (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AspNetUsers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AspNetRoles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…) are standard and omitted here;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AspNetUsers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is extended with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FullName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and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RoleFlag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.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erDiagram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Plots ||--o{ PlotRequests : "has"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Plots ||--o{ PlotTenantBlocks : "blocked for"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Plots ||--o{ PlotStatusHistory : "audited by"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Tenants ||--o{ PlotRequests : "requested by"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Tenants ||--o{ PlotTenantBlocks : ""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Tenants ||--o{ Plots : "current tenant"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PlotRequests ||--o{ PlotStatusHistory : "originates"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Plots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Column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Type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Notes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int PK identity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Code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nvarchar(50), unique index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stable drawing code (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i001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cp01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IND-nnn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DisplayName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nvarchar(200)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LandUseType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nvarchar(100)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Industrial / Infrastructure / Existing / …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Phase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nvarchar(100) null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HatchColor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nvarchar(20) null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override colour from drawing hatch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AreaHectares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decimal(18,4)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Status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nvarchar(50)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enum string: Free, Occupied, Blocked, PendingReview, Unavailable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CurrentTenantId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int null FK → Tenants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ON DELETE SET NULL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Boundary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geometry null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polygon, plan metres, SRID 0 — supports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STContains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STTouches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STArea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SvgPath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nvarchar(max) null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pre-computed, y-flipped, plan metres; rendered directly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Centroid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geometry null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point, same coordinate space as SvgPath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IsLocked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bit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roads/common areas — non-selectable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MultiTenantBlockEnabled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bit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per-plot gate for the multi-tenant block exception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RowVersion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rowversion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optimistic concurrency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Tenants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Column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Type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int PK identity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Name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nvarchar(200)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LegalName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nvarchar(200) null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Contact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nvarchar(500) null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Industry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nvarchar(120) null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PlotRequests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Column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Type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Notes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int PK identity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PlotId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int FK → Plots (cascade)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index on (PlotId, Status)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TenantId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int FK → Tenants (restrict)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RequestedByUserId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nvarchar(450)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Identity user 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RequestType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nvarchar(50)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Allocate / Block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Status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nvarchar(50)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Pending / Approved / Rejected / Cancelled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IntendedUse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nvarchar(1000) null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RequestedStartDate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date null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DecisionByUserId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nvarchar(450) null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DecisionAtUtc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datetime2 null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Notes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nvarchar(2000) null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CreatedAtUtc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datetime2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PlotTenantBlocks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Composite PK (PlotId, TenantId). Reserves a plot for one or more prospective tenants; multiple rows per plot only when the multi-tenant exception is enabled globally (AppSetting)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81E2A"/>
        </w:rPr>
        <w:t xml:space="preserve">and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per-plot.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Column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Type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PlotId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int FK → Plots (cascade)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TenantId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int FK → Tenants (restrict)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BlockedByUserId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nvarchar(450) null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BlockedAtUtc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datetime2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Notes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nvarchar(1000) null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PlotStatusHistory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Immutable audit trail, written automatically by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PlotStatusHistoryInterceptor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whenever a plot status change is persisted. Index on (PlotId, ChangedAtUtc).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Column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Type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int PK identity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PlotId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int FK → Plots (cascade)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FromStatus / ToStatus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nvarchar(50)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TenantId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int null FK → Tenants (restrict)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ActorUserId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nvarchar(450)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ChangedAtUtc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datetime2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Reason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nvarchar(1000) null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OriginatingRequestId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int null FK → PlotRequests (no action)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AppSettings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Admin-editable key/value store (unique index on Key). Seeded keys: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Feature.AllowMultiTenantBlock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(Boolean) and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Palette.Plot.*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colours used by the map.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Seeding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SeedData.InitializeAsync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runs at startup of either host and is idempotent: roles, one pilot account per role, default AppSettings, and — only when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Plots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is empty — the 55 parcels from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Seed/plots-seed.json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including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Boundary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geometry parsed from WKT.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/>
      </w:r>
    </w:p>
    <w:p>
      <w:pPr>
        <w:spacing w:after="357"/>
      </w:pPr>
      <w:r>
        <w:rPr>
          <w:rFonts w:ascii="Helvetica Neue" w:hAnsi="Helvetica Neue" w:cs="Helvetica Neue"/>
          <w:sz w:val="53"/>
          <w:sz-cs w:val="53"/>
          <w:b/>
          <w:spacing w:val="0"/>
          <w:color w:val="0E203B"/>
        </w:rPr>
        <w:t xml:space="preserve">DWG Extraction Report</w:t>
      </w:r>
    </w:p>
    <w:p>
      <w:pPr>
        <w:spacing w:after="357"/>
      </w:pPr>
      <w:r>
        <w:rPr>
          <w:rFonts w:ascii="Helvetica Neue" w:hAnsi="Helvetica Neue" w:cs="Helvetica Neue"/>
          <w:sz w:val="53"/>
          <w:sz-cs w:val="53"/>
          <w:b/>
          <w:spacing w:val="0"/>
          <w:color w:val="0E203B"/>
        </w:rPr>
        <w:t xml:space="preserve">DWG extraction report — LFZ master plan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Source drawing: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Masterplan-LFZ-1001-LFZ-A-MP-DWG-R00 (002).dwg 15-12-25 L(with hatch).dwg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Reference: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LFZ Master Plan .pdf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(legend used to seed plot names)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Pipeline: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tools/convert_dwg_to_dxf.py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(aspose-cad) →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tools/LFZ.Tools.PlotExtractor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(.NET 8)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Extraction date: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2026-07-07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Pipeline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DWG → DXF.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The DWG is converted with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aspose-cad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to an ASCII DXF (R12 / AC1009, ~541 MB). The conversion is faithful for geometry but lossy in two documented ways: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the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81E2A"/>
        </w:rPr>
        <w:t xml:space="preserve">closed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flag (group 70 bit 1) of POLYLINE entities is dropped, and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text labels (plot codes) are stripped.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Stream parse.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LFZ.Tools.PlotExtractor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stream-parses the DXF (constant memory) and collects every POLYLINE/LWPOLYLINE ring with ≥ 3 vertices on 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PLOT AREA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layer. Because the closed flag is lost, closure is detected geometrically (coincident first/last vertex is stripped; remaining rings are treated as closed polygons).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Extent filter.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The drawing covers more than Phase 1A and contains no phase-boundary layer (verified against every layer in the drawing — the only boundary-named layers are the small “00 Port Boundary” sub-area and a legend rectangle). The extent is therefore supplied as a WKT polygon (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--extent-wkt phase1a-extent.wkt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): a calibrated concave envelope of the verified Phase 1A parcel set (4 parts, 10 m margin) that reproduces the parcel set exactly and deterministically. If an official phase-boundary polygon becomes available, drop its WKT into the same file — no code change. (A legacy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--extent-max-x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centroid cut-off remains as a fallback.)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Sliver filter.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Parcels below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0.1 ha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are drawing artefacts and removed.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Deduplication.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Duplicate rings (identical rounded centroid + area, overdrawn outlines) are collapsed.</w:t>
      </w:r>
    </w:p>
    <w:p>
      <w:pPr>
        <w:ind w:left="720" w:first-line="-720"/>
        <w:spacing w:after="293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Code assignment.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Plot codes and names are recovered from the DWG itself by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tools/extract_plot_labels.py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: the DWG model space carries the true-scale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PLOT AREA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rings and the plot ID labels (MTEXT/TEXT such as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 004 / 54961 SQ.M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). Each seeded parcel is matched to its model ring by a scale-invariant shape fingerprint (vertex count + isoperimetric factor); the label inside the ring supplies the drawing code and display name. 42 of 55 parcels carry real drawing codes (duplicated codes on the plan get a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b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/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c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suffix); the 13 parcels with no label in the drawing keep synthesised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IND-nnn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codes.</w:t>
      </w:r>
    </w:p>
    <w:p>
      <w:pPr>
        <w:ind w:left="720" w:first-line="-720"/>
        <w:spacing w:after="293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Scale correction.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Matching also revealed that the aspose DXF export scales geometry by ≈ 0.3917 (k = 2.5533 back to true metres, stdev 0.015, 53 matched parcels). The label recovery step rescales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svgPath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centroid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boundaryWkt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and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areaHectares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to true metres — confirmed by the drawing's own quoted areas (e.g. ring labelled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338259 SQ.M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→ 33.83 ha).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Results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Stage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Count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Rings on layer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PLOT AREA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(whole drawing)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414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Within Phase 1A extent polygon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119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≥ 0.1 ha (sliver filter)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66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After deduplication —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seeded parcels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55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Largest parcels (codes/names from the drawing labels; locked = non-selectable):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Code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Name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Area (ha)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E2A"/>
        </w:rPr>
        <w:t xml:space="preserve">Locked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l005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L2E Tower (Inland Port Logistics)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33.83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i011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Future Industry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25.03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i009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LFZ Camp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8.32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i003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Raffles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6.02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i004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TG Arla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6.00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i004b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TG Colgate Phase I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5.50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c002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Carton Factory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5.00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i028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Heavy Vehicle Park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4.86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l004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Customs CP1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4.78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i002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Customs CP2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4.57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…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32 more labelled + 13 unlabelled (IND-nnn)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0.66–4.46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Total seeded area: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219.2 ha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(true metres).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Units and coordinate spaces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Raw DXF-export units are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centimetres at 0.3917× scale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(the aspose export shrinks the drawing);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extract_plot_labels.py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rescales the seed to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true plan metres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using the model-space rings. Polygon area / 10⁴ = hectares.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Plots.Boundary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(WKT → SQL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geometry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): plan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metres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original CAD orientation, SRID 0.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Plots.SvgPath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: plan metres,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y-flipped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y' = maxY − y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) and normalised to the extraction bounding box so browsers render it with no client-side transform.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Outputs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plots-seed.json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— consumed by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SeedData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at first startup (includes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boundaryWkt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).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plots-seed.sql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— direct SQL Server insert script (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geometry::STGeomFromText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).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preview.svg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— visual QA of the extracted parcels.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Re-running (data-only maintenance)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.venv-cad/bin/python tools/convert_dwg_to_dxf.py "&lt;new drawing&gt;.dwg" masterplan.dxf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cd tools/LFZ.Tools.PlotExtractor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dotnet run -- ../../masterplan.dxf --extent-wkt phase1a-extent.wkt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cp out/plots-seed.json ../../src/LFZ.Infrastructure/Seed/plots-seed.json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python3 ../extract_plot_labels.py    # real codes/names + true-metre scale (reads the DWG)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python3 ../extract_hatch_colors.py   # land-use hatch colours (reads the DWG)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python3 ../build_prototype.py        # refresh the standalone prototype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Truncate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Plots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(or use a fresh database) before restarting so the seed re-runs.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203B"/>
        </w:rPr>
        <w:t xml:space="preserve">Known caveats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Extent polygon provenance.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phase1a-extent.wkt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is derived from the verified parcel set (union + 10 m margin), not from an official phase boundary — the DWG does not contain one. It is deterministic and exact for the current drawing; replace the file with the official boundary WKT when the drawing office provides it.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Labels.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Resolved: real drawing codes/names are recovered from the DWG model space by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extract_plot_labels.py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(42 of 55 parcels). The remaining 13 parcels genuinely carry no ID label in the drawing and keep synthesised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IND-nnn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codes; they can be renamed in the Admin UI.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81E2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Hatch colours.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The DWG contains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81E2A"/>
        </w:rPr>
        <w:t xml:space="preserve">no per-plot colour fills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— the PDF's plot colouring is a publishing artefact. The DWG does carry legend swatch hatches on the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LU_*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layers;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tools/extract_hatch_colors.py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reads them directly from the DWG (aspose-cad object model, ACI → hex via ezdxf) and applies them to plots by land-use class: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Existing #FF00BF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(LU_Committed Devt),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Infrastructure #FFFF7F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(LU_Roads),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Green #BFFF7F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(LU_Green x Open Space). Industrial plots have no legend colour in the drawing, so their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HatchColor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stays null and the UI palette from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AppSettings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applies.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