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w:cs="Arial" w:eastAsia="Arial" w:hAnsi="Arial"/>
          <w:b w:val="1"/>
          <w:bCs w:val="1"/>
          <w:sz w:val="36"/>
          <w:szCs w:val="36"/>
          <w:rtl w:val="0"/>
        </w:rPr>
        <w:t xml:space="preserve">Best Brokers for International Investors in 2026: A Complete Guide for Expats and Global Market Participants</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color w:val="888888"/>
          <w:sz w:val="20"/>
          <w:szCs w:val="20"/>
          <w:rtl w:val="0"/>
        </w:rPr>
        <w:t xml:space="preserve">By GlobalYields Research Team | getglobalyields.com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276" w:lineRule="auto"/>
        <w:rPr>
          <w:sz w:val="22"/>
          <w:szCs w:val="22"/>
        </w:rPr>
      </w:pPr>
      <w:r w:rsidDel="00000000" w:rsidR="00000000" w:rsidRPr="00000000">
        <w:rPr>
          <w:sz w:val="22"/>
          <w:szCs w:val="22"/>
          <w:rtl w:val="0"/>
        </w:rPr>
        <w:t xml:space="preserve">Choosing the right brokerage is one of the most consequential decisions an international investor can make—and in 2026, the landscape has never been more complex. Having navigated this process myself after moving back to Israel from the US, I know that the "hidden" details like tax treaties and transfer fees often matter more than the trading app itself. Whether you are an expat managing a US equity portfolio from Tel Aviv, a non-resident alien seeking access to Nasdaq-listed ETFs, or a globally mobile professional, the stakes are high.</w:t>
      </w:r>
    </w:p>
    <w:p w:rsidR="00000000" w:rsidDel="00000000" w:rsidP="00000000" w:rsidRDefault="00000000" w:rsidRPr="00000000" w14:paraId="00000005">
      <w:pPr>
        <w:spacing w:after="240" w:line="276" w:lineRule="auto"/>
        <w:rPr/>
      </w:pPr>
      <w:r w:rsidDel="00000000" w:rsidR="00000000" w:rsidRPr="00000000">
        <w:rPr>
          <w:sz w:val="22"/>
          <w:szCs w:val="22"/>
          <w:rtl w:val="0"/>
        </w:rPr>
        <w:t xml:space="preserve">Ultimately, the broker you choose determines your access, your costs, and your long-term returns. This guide covers the best brokers for international investors in 2026, with a focus on those offering meaningful access to US markets, competitive fee structures for non-US residents, multi-currency accounts, and the compliance infrastructure to serve clients across multiple jurisdictions. We also highlight what to watch out for—including withholding tax pitfalls, PFIC exposure, and platforms that quietly restrict international account holders.</w:t>
      </w:r>
      <w:r w:rsidDel="00000000" w:rsidR="00000000" w:rsidRPr="00000000">
        <w:rPr>
          <w:rtl w:val="0"/>
        </w:rPr>
      </w:r>
    </w:p>
    <w:p w:rsidR="00000000" w:rsidDel="00000000" w:rsidP="00000000" w:rsidRDefault="00000000" w:rsidRPr="00000000" w14:paraId="00000006">
      <w:pPr>
        <w:pStyle w:val="Heading2"/>
        <w:rPr>
          <w:b w:val="1"/>
          <w:bCs w:val="1"/>
        </w:rPr>
      </w:pPr>
      <w:r w:rsidDel="00000000" w:rsidR="00000000" w:rsidRPr="00000000">
        <w:rPr>
          <w:rtl w:val="0"/>
        </w:rPr>
        <w:t xml:space="preserve">The 7 Non-Negotiables: What International Investors Actually Need in 2026</w:t>
      </w:r>
      <w:r w:rsidDel="00000000" w:rsidR="00000000" w:rsidRPr="00000000">
        <w:rPr>
          <w:b w:val="1"/>
          <w:bCs w:val="1"/>
          <w:rtl w:val="0"/>
        </w:rPr>
        <w:t xml:space="preserve">?</w:t>
      </w:r>
    </w:p>
    <w:p w:rsidR="00000000" w:rsidDel="00000000" w:rsidP="00000000" w:rsidRDefault="00000000" w:rsidRPr="00000000" w14:paraId="00000007">
      <w:pPr>
        <w:spacing w:after="240" w:line="276" w:lineRule="auto"/>
        <w:rPr/>
      </w:pPr>
      <w:r w:rsidDel="00000000" w:rsidR="00000000" w:rsidRPr="00000000">
        <w:rPr>
          <w:sz w:val="22"/>
          <w:szCs w:val="22"/>
          <w:rtl w:val="0"/>
        </w:rPr>
        <w:t xml:space="preserve">Before ranking specific platforms, it is important to define what separates a truly international-friendly broker from one that merely tolerates non-US clients. The best brokers for international investors in 2026 share the following characteristics:</w:t>
      </w:r>
      <w:r w:rsidDel="00000000" w:rsidR="00000000" w:rsidRPr="00000000">
        <w:rPr>
          <w:rtl w:val="0"/>
        </w:rPr>
      </w:r>
    </w:p>
    <w:p w:rsidR="00000000" w:rsidDel="00000000" w:rsidP="00000000" w:rsidRDefault="00000000" w:rsidRPr="00000000" w14:paraId="00000008">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Multi-jurisdiction account opening:</w:t>
      </w:r>
      <w:r w:rsidDel="00000000" w:rsidR="00000000" w:rsidRPr="00000000">
        <w:rPr>
          <w:sz w:val="22"/>
          <w:szCs w:val="22"/>
          <w:rtl w:val="0"/>
        </w:rPr>
        <w:t xml:space="preserve"> The ability to open and maintain accounts for residents of a wide range of countries, including those with US tax treaty status.</w:t>
      </w:r>
    </w:p>
    <w:p w:rsidR="00000000" w:rsidDel="00000000" w:rsidP="00000000" w:rsidRDefault="00000000" w:rsidRPr="00000000" w14:paraId="00000009">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Access to US-listed securities:</w:t>
      </w:r>
      <w:r w:rsidDel="00000000" w:rsidR="00000000" w:rsidRPr="00000000">
        <w:rPr>
          <w:sz w:val="22"/>
          <w:szCs w:val="22"/>
          <w:rtl w:val="0"/>
        </w:rPr>
        <w:t xml:space="preserve"> Full access to NYSE and Nasdaq-listed stocks, ETFs (including leveraged instruments like TQQQ), options, and bonds.</w:t>
      </w:r>
    </w:p>
    <w:p w:rsidR="00000000" w:rsidDel="00000000" w:rsidP="00000000" w:rsidRDefault="00000000" w:rsidRPr="00000000" w14:paraId="0000000A">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Multi-currency accounts:</w:t>
      </w:r>
      <w:r w:rsidDel="00000000" w:rsidR="00000000" w:rsidRPr="00000000">
        <w:rPr>
          <w:sz w:val="22"/>
          <w:szCs w:val="22"/>
          <w:rtl w:val="0"/>
        </w:rPr>
        <w:t xml:space="preserve"> The ability to hold, convert, and transact in multiple currencies—reducing unnecessary FX conversion costs on every trade.</w:t>
      </w:r>
    </w:p>
    <w:p w:rsidR="00000000" w:rsidDel="00000000" w:rsidP="00000000" w:rsidRDefault="00000000" w:rsidRPr="00000000" w14:paraId="0000000B">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W-8BEN and tax treaty support:</w:t>
      </w:r>
      <w:r w:rsidDel="00000000" w:rsidR="00000000" w:rsidRPr="00000000">
        <w:rPr>
          <w:sz w:val="22"/>
          <w:szCs w:val="22"/>
          <w:rtl w:val="0"/>
        </w:rPr>
        <w:t xml:space="preserve"> Streamlined handling of the IRS W-8BEN form to establish non-resident alien status and claim reduced withholding tax rates.</w:t>
      </w:r>
    </w:p>
    <w:p w:rsidR="00000000" w:rsidDel="00000000" w:rsidP="00000000" w:rsidRDefault="00000000" w:rsidRPr="00000000" w14:paraId="0000000C">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Regulatory credibility:</w:t>
      </w:r>
      <w:r w:rsidDel="00000000" w:rsidR="00000000" w:rsidRPr="00000000">
        <w:rPr>
          <w:sz w:val="22"/>
          <w:szCs w:val="22"/>
          <w:rtl w:val="0"/>
        </w:rPr>
        <w:t xml:space="preserve"> Regulation by Tier-1 authorities such as the SEC, FINRA, FCA (UK), CySEC (EU), or MAS (Singapore).</w:t>
      </w:r>
    </w:p>
    <w:p w:rsidR="00000000" w:rsidDel="00000000" w:rsidP="00000000" w:rsidRDefault="00000000" w:rsidRPr="00000000" w14:paraId="0000000D">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Transparent fee structure:</w:t>
      </w:r>
      <w:r w:rsidDel="00000000" w:rsidR="00000000" w:rsidRPr="00000000">
        <w:rPr>
          <w:sz w:val="22"/>
          <w:szCs w:val="22"/>
          <w:rtl w:val="0"/>
        </w:rPr>
        <w:t xml:space="preserve"> Low or zero commissions on US equities, competitive margin rates, and no hidden FX spread markups.</w:t>
      </w:r>
    </w:p>
    <w:p w:rsidR="00000000" w:rsidDel="00000000" w:rsidP="00000000" w:rsidRDefault="00000000" w:rsidRPr="00000000" w14:paraId="0000000E">
      <w:pPr>
        <w:numPr>
          <w:ilvl w:val="0"/>
          <w:numId w:val="5"/>
        </w:numPr>
        <w:spacing w:after="240" w:line="276" w:lineRule="auto"/>
        <w:ind w:left="720" w:hanging="360"/>
        <w:rPr>
          <w:sz w:val="22"/>
          <w:szCs w:val="22"/>
        </w:rPr>
      </w:pPr>
      <w:r w:rsidDel="00000000" w:rsidR="00000000" w:rsidRPr="00000000">
        <w:rPr>
          <w:b w:val="1"/>
          <w:bCs w:val="1"/>
          <w:sz w:val="22"/>
          <w:szCs w:val="22"/>
          <w:rtl w:val="0"/>
        </w:rPr>
        <w:t xml:space="preserve">Customer support across time zones:</w:t>
      </w:r>
      <w:r w:rsidDel="00000000" w:rsidR="00000000" w:rsidRPr="00000000">
        <w:rPr>
          <w:sz w:val="22"/>
          <w:szCs w:val="22"/>
          <w:rtl w:val="0"/>
        </w:rPr>
        <w:t xml:space="preserve"> From my experience trading from Israel, the support is highly responsive during all market hours. Since the trading day ends at 11:00 PM (23:00) Israel time, I’ve always found a professional representative available to provide a full and satisfactory answer to any question.</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b w:val="1"/>
          <w:bCs w:val="1"/>
          <w:rtl w:val="0"/>
        </w:rPr>
        <w:t xml:space="preserve">The Best Brokers for International Investors in 2026</w:t>
      </w:r>
      <w:r w:rsidDel="00000000" w:rsidR="00000000" w:rsidRPr="00000000">
        <w:rPr>
          <w:rtl w:val="0"/>
        </w:rPr>
      </w:r>
    </w:p>
    <w:p w:rsidR="00000000" w:rsidDel="00000000" w:rsidP="00000000" w:rsidRDefault="00000000" w:rsidRPr="00000000" w14:paraId="00000010">
      <w:pPr>
        <w:rPr/>
      </w:pPr>
      <w:r w:rsidDel="00000000" w:rsidR="00000000" w:rsidRPr="00000000">
        <w:rPr>
          <w:sz w:val="24"/>
          <w:szCs w:val="24"/>
          <w:rtl w:val="0"/>
        </w:rPr>
        <w:t xml:space="preserve">The following platforms consistently rank as top choices for internationally mobile investors seeking access to US markets and global asset classes. Each has been evaluated on account accessibility, costs</w:t>
      </w:r>
      <w:r w:rsidDel="00000000" w:rsidR="00000000" w:rsidRPr="00000000">
        <w:rPr>
          <w:rtl w:val="0"/>
        </w:rPr>
        <w:t xml:space="preserve">.</w:t>
      </w:r>
    </w:p>
    <w:p w:rsidR="00000000" w:rsidDel="00000000" w:rsidP="00000000" w:rsidRDefault="00000000" w:rsidRPr="00000000" w14:paraId="00000011">
      <w:pPr>
        <w:pStyle w:val="Heading3"/>
        <w:rPr/>
      </w:pPr>
      <w:r w:rsidDel="00000000" w:rsidR="00000000" w:rsidRPr="00000000">
        <w:rPr>
          <w:b w:val="1"/>
          <w:bCs w:val="1"/>
          <w:rtl w:val="0"/>
        </w:rPr>
        <w:t xml:space="preserve">1. Interactive Brokers (IBKR) </w:t>
      </w:r>
      <w:r w:rsidDel="00000000" w:rsidR="00000000" w:rsidRPr="00000000">
        <w:rPr>
          <w:rtl w:val="0"/>
        </w:rPr>
        <w:t xml:space="preserve">-</w:t>
      </w:r>
      <w:r w:rsidDel="00000000" w:rsidR="00000000" w:rsidRPr="00000000">
        <w:rPr>
          <w:b w:val="1"/>
          <w:bCs w:val="1"/>
          <w:rtl w:val="0"/>
        </w:rPr>
        <w:t xml:space="preserve"> Best Overall for International Investors</w:t>
      </w:r>
      <w:r w:rsidDel="00000000" w:rsidR="00000000" w:rsidRPr="00000000">
        <w:rPr>
          <w:rtl w:val="0"/>
        </w:rPr>
      </w:r>
    </w:p>
    <w:p w:rsidR="00000000" w:rsidDel="00000000" w:rsidP="00000000" w:rsidRDefault="00000000" w:rsidRPr="00000000" w14:paraId="00000012">
      <w:pPr>
        <w:spacing w:after="240" w:line="276" w:lineRule="auto"/>
        <w:rPr/>
      </w:pPr>
      <w:r w:rsidDel="00000000" w:rsidR="00000000" w:rsidRPr="00000000">
        <w:rPr>
          <w:sz w:val="22"/>
          <w:szCs w:val="22"/>
          <w:rtl w:val="0"/>
        </w:rPr>
        <w:t xml:space="preserve">From my experience, Interactive Brokers remains the gold standard for internationally mobile investors in 2026. As a trader who transitioned from local Israeli systems to international platforms, I can say that the capabilities here are in a different league entirely. With account opening available in over 200 countries and territories, access to 150+ global markets, and industry-leading margin rates, IBKR offers the broadest and deepest platform for serious investors operating outside the United States.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sz w:val="20"/>
                <w:szCs w:val="20"/>
                <w:rtl w:val="0"/>
              </w:rPr>
              <w:t xml:space="preserve">Countries 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z w:val="20"/>
                <w:szCs w:val="20"/>
                <w:rtl w:val="0"/>
              </w:rPr>
              <w:t xml:space="preserve">200+ countries and territories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sz w:val="20"/>
                <w:szCs w:val="20"/>
                <w:rtl w:val="0"/>
              </w:rPr>
              <w:t xml:space="preserve">US stock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sz w:val="20"/>
                <w:szCs w:val="20"/>
                <w:rtl w:val="0"/>
              </w:rPr>
              <w:t xml:space="preserve">$0 on IBKR Lite; $0.0005/share (min $1) on IBKR Pro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sz w:val="20"/>
                <w:szCs w:val="20"/>
                <w:rtl w:val="0"/>
              </w:rPr>
              <w:t xml:space="preserve">Currency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sz w:val="20"/>
                <w:szCs w:val="20"/>
                <w:rtl w:val="0"/>
              </w:rPr>
              <w:t xml:space="preserve">25+ currencies with best-in-class FX conversion at near-interbank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sz w:val="20"/>
                <w:szCs w:val="20"/>
                <w:rtl w:val="0"/>
              </w:rPr>
              <w:t xml:space="preserve">W-8BEN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20"/>
                <w:szCs w:val="20"/>
                <w:rtl w:val="0"/>
              </w:rPr>
              <w:t xml:space="preserve">Yes </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full treaty documentation and withholding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0"/>
                <w:szCs w:val="20"/>
                <w:rtl w:val="0"/>
              </w:rPr>
              <w:t xml:space="preserve">SEC/FINRA (US), FCA (UK), IIROC (Canada), MAS (Singapore), and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20"/>
                <w:szCs w:val="20"/>
                <w:rtl w:val="0"/>
              </w:rPr>
              <w:t xml:space="preserve">Minimum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$0 (no minimum for IBKR Lite)</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sz w:val="24"/>
          <w:szCs w:val="24"/>
          <w:rtl w:val="0"/>
        </w:rPr>
        <w:t xml:space="preserve">Why it stands out for international investors:</w:t>
      </w:r>
      <w:r w:rsidDel="00000000" w:rsidR="00000000" w:rsidRPr="00000000">
        <w:rPr>
          <w:rtl w:val="0"/>
        </w:rPr>
      </w:r>
    </w:p>
    <w:p w:rsidR="00000000" w:rsidDel="00000000" w:rsidP="00000000" w:rsidRDefault="00000000" w:rsidRPr="00000000" w14:paraId="00000023">
      <w:pPr>
        <w:spacing w:after="240" w:line="276" w:lineRule="auto"/>
        <w:rPr>
          <w:sz w:val="22"/>
          <w:szCs w:val="22"/>
        </w:rPr>
      </w:pPr>
      <w:r w:rsidDel="00000000" w:rsidR="00000000" w:rsidRPr="00000000">
        <w:rPr>
          <w:sz w:val="22"/>
          <w:szCs w:val="22"/>
          <w:rtl w:val="0"/>
        </w:rPr>
        <w:t xml:space="preserve">IBKR's platform provides access to US equities, ETFs including TQQQ and other leveraged products, US Treasuries, options, forex, and international exchanges from a single account. The Trader Workstation (TWS) platform is arguably more complex and has a steeper learning curve than other systems. It takes some time and effort to master, especially if you are accustomed to different interfaces, but once you learn it, the system is exceptionally powerful for both simple buys and complex strategies like options.</w:t>
      </w:r>
    </w:p>
    <w:p w:rsidR="00000000" w:rsidDel="00000000" w:rsidP="00000000" w:rsidRDefault="00000000" w:rsidRPr="00000000" w14:paraId="00000024">
      <w:pPr>
        <w:spacing w:after="240" w:line="276" w:lineRule="auto"/>
        <w:rPr/>
      </w:pPr>
      <w:r w:rsidDel="00000000" w:rsidR="00000000" w:rsidRPr="00000000">
        <w:rPr>
          <w:sz w:val="22"/>
          <w:szCs w:val="22"/>
          <w:rtl w:val="0"/>
        </w:rPr>
        <w:t xml:space="preserve">For most international investors, the real winner isn't just the low commission—it's the currency conversion. Converting local currency (like ILS) to USD at near-interbank rates can save you hundreds of dollars a year compared to traditional banks.</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sz w:val="24"/>
          <w:szCs w:val="24"/>
          <w:rtl w:val="0"/>
        </w:rPr>
        <w:t xml:space="preserve">Key consideration:</w:t>
      </w:r>
      <w:r w:rsidDel="00000000" w:rsidR="00000000" w:rsidRPr="00000000">
        <w:rPr>
          <w:rtl w:val="0"/>
        </w:rPr>
      </w:r>
    </w:p>
    <w:p w:rsidR="00000000" w:rsidDel="00000000" w:rsidP="00000000" w:rsidRDefault="00000000" w:rsidRPr="00000000" w14:paraId="00000026">
      <w:pPr>
        <w:spacing w:after="240" w:line="276" w:lineRule="auto"/>
        <w:rPr/>
      </w:pPr>
      <w:r w:rsidDel="00000000" w:rsidR="00000000" w:rsidRPr="00000000">
        <w:rPr>
          <w:sz w:val="22"/>
          <w:szCs w:val="22"/>
          <w:rtl w:val="0"/>
        </w:rPr>
        <w:t xml:space="preserve">IBKR Pro's tiered commission structure can be confusing for new users. The IBKR Lite plan - with zero commissions on US stocks and ETFs - is available to US persons but has limited availability for some international account holders. Confirm your eligibility before account opening.</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b w:val="1"/>
          <w:bCs w:val="1"/>
          <w:rtl w:val="0"/>
        </w:rPr>
        <w:t xml:space="preserve">2. </w:t>
      </w:r>
      <w:r w:rsidDel="00000000" w:rsidR="00000000" w:rsidRPr="00000000">
        <w:rPr>
          <w:rtl w:val="0"/>
        </w:rPr>
        <w:t xml:space="preserve">Charles Schwab International - Best for US Expats &amp; Research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line="276" w:lineRule="auto"/>
        <w:rPr/>
      </w:pPr>
      <w:r w:rsidDel="00000000" w:rsidR="00000000" w:rsidRPr="00000000">
        <w:rPr>
          <w:sz w:val="22"/>
          <w:szCs w:val="22"/>
          <w:rtl w:val="0"/>
        </w:rPr>
        <w:t xml:space="preserve">My experience with Schwab is firsthand, having been a long-time TD Ameritrade user who was transitioned to their platform. While I personally find the thinkorswim platform to be superior for analysis and trading, the integration at Schwab is professional and robust. For investors whose strategy doesn't focus on high-frequency trading, both systems are excellent and offer capabilities far beyond what local brokers provide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Zero commission</w:t>
      </w:r>
      <w:r w:rsidDel="00000000" w:rsidR="00000000" w:rsidRPr="00000000">
        <w:rPr>
          <w:sz w:val="22"/>
          <w:szCs w:val="22"/>
          <w:rtl w:val="0"/>
        </w:rPr>
        <w:t xml:space="preserve"> trading on US-listed stocks and ETFs.</w:t>
      </w:r>
    </w:p>
    <w:p w:rsidR="00000000" w:rsidDel="00000000" w:rsidP="00000000" w:rsidRDefault="00000000" w:rsidRPr="00000000" w14:paraId="0000002D">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Full access</w:t>
      </w:r>
      <w:r w:rsidDel="00000000" w:rsidR="00000000" w:rsidRPr="00000000">
        <w:rPr>
          <w:sz w:val="22"/>
          <w:szCs w:val="22"/>
          <w:rtl w:val="0"/>
        </w:rPr>
        <w:t xml:space="preserve"> to US markets including leveraged ETFs, options, and fixed income.</w:t>
      </w:r>
    </w:p>
    <w:p w:rsidR="00000000" w:rsidDel="00000000" w:rsidP="00000000" w:rsidRDefault="00000000" w:rsidRPr="00000000" w14:paraId="0000002E">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24/7 customer support</w:t>
      </w:r>
      <w:r w:rsidDel="00000000" w:rsidR="00000000" w:rsidRPr="00000000">
        <w:rPr>
          <w:sz w:val="22"/>
          <w:szCs w:val="22"/>
          <w:rtl w:val="0"/>
        </w:rPr>
        <w:t xml:space="preserve"> with dedicated international client services.</w:t>
      </w:r>
    </w:p>
    <w:p w:rsidR="00000000" w:rsidDel="00000000" w:rsidP="00000000" w:rsidRDefault="00000000" w:rsidRPr="00000000" w14:paraId="0000002F">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No minimum balance</w:t>
      </w:r>
      <w:r w:rsidDel="00000000" w:rsidR="00000000" w:rsidRPr="00000000">
        <w:rPr>
          <w:sz w:val="22"/>
          <w:szCs w:val="22"/>
          <w:rtl w:val="0"/>
        </w:rPr>
        <w:t xml:space="preserve"> requirement for standard accounts.</w:t>
      </w:r>
    </w:p>
    <w:p w:rsidR="00000000" w:rsidDel="00000000" w:rsidP="00000000" w:rsidRDefault="00000000" w:rsidRPr="00000000" w14:paraId="00000030">
      <w:pPr>
        <w:numPr>
          <w:ilvl w:val="0"/>
          <w:numId w:val="5"/>
        </w:numPr>
        <w:spacing w:after="240" w:line="276" w:lineRule="auto"/>
        <w:ind w:left="720" w:hanging="360"/>
        <w:rPr>
          <w:sz w:val="22"/>
          <w:szCs w:val="22"/>
        </w:rPr>
      </w:pPr>
      <w:r w:rsidDel="00000000" w:rsidR="00000000" w:rsidRPr="00000000">
        <w:rPr>
          <w:b w:val="1"/>
          <w:bCs w:val="1"/>
          <w:sz w:val="22"/>
          <w:szCs w:val="22"/>
          <w:rtl w:val="0"/>
        </w:rPr>
        <w:t xml:space="preserve">Schwab Bank</w:t>
      </w:r>
      <w:r w:rsidDel="00000000" w:rsidR="00000000" w:rsidRPr="00000000">
        <w:rPr>
          <w:sz w:val="22"/>
          <w:szCs w:val="22"/>
          <w:rtl w:val="0"/>
        </w:rPr>
        <w:t xml:space="preserve"> checking account integration for global ATM fee reimbursements.</w:t>
      </w: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b w:val="1"/>
          <w:bCs w:val="1"/>
          <w:rtl w:val="0"/>
        </w:rPr>
        <w:t xml:space="preserve">3. eToro </w:t>
      </w:r>
      <w:r w:rsidDel="00000000" w:rsidR="00000000" w:rsidRPr="00000000">
        <w:rPr>
          <w:rtl w:val="0"/>
        </w:rPr>
        <w:t xml:space="preserve">-</w:t>
      </w:r>
      <w:r w:rsidDel="00000000" w:rsidR="00000000" w:rsidRPr="00000000">
        <w:rPr>
          <w:b w:val="1"/>
          <w:bCs w:val="1"/>
          <w:rtl w:val="0"/>
        </w:rPr>
        <w:t xml:space="preserve"> Best for Beginner International Investors</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eToro has grown into one of the most accessible platforms for non-US international investors seeking exposure to US markets. Available in over 100 countries, eToro's commission-free stock trading and social copy-trading features make it an entry point for investors new to US equities.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Commission-free</w:t>
      </w:r>
      <w:r w:rsidDel="00000000" w:rsidR="00000000" w:rsidRPr="00000000">
        <w:rPr>
          <w:rtl w:val="0"/>
        </w:rPr>
        <w:t xml:space="preserve"> stock and ETF trading (spreads apply on CFDs).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Available in 100+ countries</w:t>
      </w:r>
      <w:r w:rsidDel="00000000" w:rsidR="00000000" w:rsidRPr="00000000">
        <w:rPr>
          <w:rtl w:val="0"/>
        </w:rPr>
        <w:t xml:space="preserve"> including Israel, EU member states, and the UK.</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Copy trading:</w:t>
      </w:r>
      <w:r w:rsidDel="00000000" w:rsidR="00000000" w:rsidRPr="00000000">
        <w:rPr>
          <w:rtl w:val="0"/>
        </w:rPr>
        <w:t xml:space="preserve"> automatically mirror portfolios of verified top traders.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Regulated</w:t>
      </w:r>
      <w:r w:rsidDel="00000000" w:rsidR="00000000" w:rsidRPr="00000000">
        <w:rPr>
          <w:rtl w:val="0"/>
        </w:rPr>
        <w:t xml:space="preserve"> by FCA (UK), CySEC (EU), and ASIC (Australia).</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b w:val="1"/>
          <w:bCs w:val="1"/>
          <w:rtl w:val="0"/>
        </w:rPr>
        <w:t xml:space="preserve">USD-denominated account</w:t>
      </w:r>
      <w:r w:rsidDel="00000000" w:rsidR="00000000" w:rsidRPr="00000000">
        <w:rPr>
          <w:rtl w:val="0"/>
        </w:rPr>
        <w:t xml:space="preserve"> with FX conversion on deposit/withdrawal.</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Key consideration:</w:t>
      </w:r>
      <w:r w:rsidDel="00000000" w:rsidR="00000000" w:rsidRPr="00000000">
        <w:rPr>
          <w:rtl w:val="0"/>
        </w:rPr>
        <w:t xml:space="preserve"> eToro's "commission-free" model is funded partly through FX conversion spreads (typically 150 bps on non-USD deposits) and CFD spreads. For investors making large or frequent transactions, these implicit costs can exceed what a traditional commission broker would charge. Additionally, experienced traders should note that eToro often lacks access to leveraged US ETFs like TQQQ in many jurisdictions due to MiFID II restrictions—investors seeking those products should use IBKR instead.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b w:val="1"/>
          <w:bCs w:val="1"/>
          <w:rtl w:val="0"/>
        </w:rPr>
        <w:t xml:space="preserve">4. Firstrade </w:t>
      </w:r>
      <w:r w:rsidDel="00000000" w:rsidR="00000000" w:rsidRPr="00000000">
        <w:rPr>
          <w:rtl w:val="0"/>
        </w:rPr>
        <w:t xml:space="preserve">-</w:t>
      </w:r>
      <w:r w:rsidDel="00000000" w:rsidR="00000000" w:rsidRPr="00000000">
        <w:rPr>
          <w:b w:val="1"/>
          <w:bCs w:val="1"/>
          <w:rtl w:val="0"/>
        </w:rPr>
        <w:t xml:space="preserve"> Best Zero-Commission Option for Non-US Nationals</w:t>
      </w:r>
      <w:r w:rsidDel="00000000" w:rsidR="00000000" w:rsidRPr="00000000">
        <w:rPr>
          <w:rtl w:val="0"/>
        </w:rPr>
      </w:r>
    </w:p>
    <w:p w:rsidR="00000000" w:rsidDel="00000000" w:rsidP="00000000" w:rsidRDefault="00000000" w:rsidRPr="00000000" w14:paraId="0000003C">
      <w:pPr>
        <w:spacing w:after="240" w:line="276" w:lineRule="auto"/>
        <w:rPr>
          <w:sz w:val="22"/>
          <w:szCs w:val="22"/>
        </w:rPr>
      </w:pPr>
      <w:r w:rsidDel="00000000" w:rsidR="00000000" w:rsidRPr="00000000">
        <w:rPr>
          <w:sz w:val="22"/>
          <w:szCs w:val="22"/>
          <w:rtl w:val="0"/>
        </w:rPr>
        <w:t xml:space="preserve">Firstrade is a US-regulated broker that accepts non-resident alien account holders from a significant number of countries and offers zero-commission trading on all US stocks, ETFs, options, and mutual funds. It is less well-known than IBKR or Schwab but represents excellent value for cost-conscious international investors who primarily trade US-listed securities.</w:t>
      </w:r>
    </w:p>
    <w:p w:rsidR="00000000" w:rsidDel="00000000" w:rsidP="00000000" w:rsidRDefault="00000000" w:rsidRPr="00000000" w14:paraId="0000003D">
      <w:pPr>
        <w:numPr>
          <w:ilvl w:val="0"/>
          <w:numId w:val="6"/>
        </w:numPr>
        <w:spacing w:after="0" w:afterAutospacing="0" w:line="276" w:lineRule="auto"/>
        <w:ind w:left="720" w:hanging="360"/>
        <w:rPr>
          <w:sz w:val="22"/>
          <w:szCs w:val="22"/>
        </w:rPr>
      </w:pPr>
      <w:r w:rsidDel="00000000" w:rsidR="00000000" w:rsidRPr="00000000">
        <w:rPr>
          <w:b w:val="1"/>
          <w:bCs w:val="1"/>
          <w:sz w:val="22"/>
          <w:szCs w:val="22"/>
          <w:rtl w:val="0"/>
        </w:rPr>
        <w:t xml:space="preserve">Zero commissions</w:t>
      </w:r>
      <w:r w:rsidDel="00000000" w:rsidR="00000000" w:rsidRPr="00000000">
        <w:rPr>
          <w:sz w:val="22"/>
          <w:szCs w:val="22"/>
          <w:rtl w:val="0"/>
        </w:rPr>
        <w:t xml:space="preserve"> on stocks, ETFs, options, and mutual funds</w:t>
      </w:r>
    </w:p>
    <w:p w:rsidR="00000000" w:rsidDel="00000000" w:rsidP="00000000" w:rsidRDefault="00000000" w:rsidRPr="00000000" w14:paraId="0000003E">
      <w:pPr>
        <w:numPr>
          <w:ilvl w:val="0"/>
          <w:numId w:val="6"/>
        </w:numPr>
        <w:spacing w:after="0" w:afterAutospacing="0" w:line="276" w:lineRule="auto"/>
        <w:ind w:left="720" w:hanging="360"/>
        <w:rPr>
          <w:sz w:val="22"/>
          <w:szCs w:val="22"/>
        </w:rPr>
      </w:pPr>
      <w:r w:rsidDel="00000000" w:rsidR="00000000" w:rsidRPr="00000000">
        <w:rPr>
          <w:b w:val="1"/>
          <w:bCs w:val="1"/>
          <w:sz w:val="22"/>
          <w:szCs w:val="22"/>
          <w:rtl w:val="0"/>
        </w:rPr>
        <w:t xml:space="preserve">Accepts non-resident aliens</w:t>
      </w:r>
      <w:r w:rsidDel="00000000" w:rsidR="00000000" w:rsidRPr="00000000">
        <w:rPr>
          <w:sz w:val="22"/>
          <w:szCs w:val="22"/>
          <w:rtl w:val="0"/>
        </w:rPr>
        <w:t xml:space="preserve"> from many countries (check eligibility list on their website)</w:t>
      </w:r>
    </w:p>
    <w:p w:rsidR="00000000" w:rsidDel="00000000" w:rsidP="00000000" w:rsidRDefault="00000000" w:rsidRPr="00000000" w14:paraId="0000003F">
      <w:pPr>
        <w:numPr>
          <w:ilvl w:val="0"/>
          <w:numId w:val="6"/>
        </w:numPr>
        <w:spacing w:after="0" w:afterAutospacing="0" w:line="276" w:lineRule="auto"/>
        <w:ind w:left="720" w:hanging="360"/>
        <w:rPr>
          <w:sz w:val="22"/>
          <w:szCs w:val="22"/>
        </w:rPr>
      </w:pPr>
      <w:r w:rsidDel="00000000" w:rsidR="00000000" w:rsidRPr="00000000">
        <w:rPr>
          <w:b w:val="1"/>
          <w:bCs w:val="1"/>
          <w:sz w:val="22"/>
          <w:szCs w:val="22"/>
          <w:rtl w:val="0"/>
        </w:rPr>
        <w:t xml:space="preserve">Full access</w:t>
      </w:r>
      <w:r w:rsidDel="00000000" w:rsidR="00000000" w:rsidRPr="00000000">
        <w:rPr>
          <w:sz w:val="22"/>
          <w:szCs w:val="22"/>
          <w:rtl w:val="0"/>
        </w:rPr>
        <w:t xml:space="preserve"> to US-listed ETFs including leveraged products</w:t>
      </w:r>
    </w:p>
    <w:p w:rsidR="00000000" w:rsidDel="00000000" w:rsidP="00000000" w:rsidRDefault="00000000" w:rsidRPr="00000000" w14:paraId="00000040">
      <w:pPr>
        <w:numPr>
          <w:ilvl w:val="0"/>
          <w:numId w:val="6"/>
        </w:numPr>
        <w:spacing w:after="0" w:afterAutospacing="0" w:line="276" w:lineRule="auto"/>
        <w:ind w:left="720" w:hanging="360"/>
        <w:rPr>
          <w:sz w:val="22"/>
          <w:szCs w:val="22"/>
        </w:rPr>
      </w:pPr>
      <w:r w:rsidDel="00000000" w:rsidR="00000000" w:rsidRPr="00000000">
        <w:rPr>
          <w:b w:val="1"/>
          <w:bCs w:val="1"/>
          <w:sz w:val="22"/>
          <w:szCs w:val="22"/>
          <w:rtl w:val="0"/>
        </w:rPr>
        <w:t xml:space="preserve">Regulated by SEC and FINRA;</w:t>
      </w:r>
      <w:r w:rsidDel="00000000" w:rsidR="00000000" w:rsidRPr="00000000">
        <w:rPr>
          <w:sz w:val="22"/>
          <w:szCs w:val="22"/>
          <w:rtl w:val="0"/>
        </w:rPr>
        <w:t xml:space="preserve"> SIPC insured up to $500,000</w:t>
      </w:r>
    </w:p>
    <w:p w:rsidR="00000000" w:rsidDel="00000000" w:rsidP="00000000" w:rsidRDefault="00000000" w:rsidRPr="00000000" w14:paraId="00000041">
      <w:pPr>
        <w:numPr>
          <w:ilvl w:val="0"/>
          <w:numId w:val="6"/>
        </w:numPr>
        <w:spacing w:after="240" w:line="276" w:lineRule="auto"/>
        <w:ind w:left="720" w:hanging="360"/>
        <w:rPr>
          <w:sz w:val="22"/>
          <w:szCs w:val="22"/>
        </w:rPr>
      </w:pPr>
      <w:r w:rsidDel="00000000" w:rsidR="00000000" w:rsidRPr="00000000">
        <w:rPr>
          <w:b w:val="1"/>
          <w:bCs w:val="1"/>
          <w:sz w:val="22"/>
          <w:szCs w:val="22"/>
          <w:rtl w:val="0"/>
        </w:rPr>
        <w:t xml:space="preserve">English-language platform</w:t>
      </w:r>
      <w:r w:rsidDel="00000000" w:rsidR="00000000" w:rsidRPr="00000000">
        <w:rPr>
          <w:sz w:val="22"/>
          <w:szCs w:val="22"/>
          <w:rtl w:val="0"/>
        </w:rPr>
        <w:t xml:space="preserve"> with straightforward W-8BEN onboarding</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b w:val="1"/>
          <w:bCs w:val="1"/>
          <w:rtl w:val="0"/>
        </w:rPr>
        <w:t xml:space="preserve">5. Saxo Bank </w:t>
      </w:r>
      <w:r w:rsidDel="00000000" w:rsidR="00000000" w:rsidRPr="00000000">
        <w:rPr>
          <w:rtl w:val="0"/>
        </w:rPr>
        <w:t xml:space="preserve">-</w:t>
      </w:r>
      <w:r w:rsidDel="00000000" w:rsidR="00000000" w:rsidRPr="00000000">
        <w:rPr>
          <w:b w:val="1"/>
          <w:bCs w:val="1"/>
          <w:rtl w:val="0"/>
        </w:rPr>
        <w:t xml:space="preserve"> Best for European and Middle Eastern Investors</w:t>
      </w:r>
      <w:r w:rsidDel="00000000" w:rsidR="00000000" w:rsidRPr="00000000">
        <w:rPr>
          <w:rtl w:val="0"/>
        </w:rPr>
      </w:r>
    </w:p>
    <w:p w:rsidR="00000000" w:rsidDel="00000000" w:rsidP="00000000" w:rsidRDefault="00000000" w:rsidRPr="00000000" w14:paraId="00000044">
      <w:pPr>
        <w:spacing w:after="240" w:line="276" w:lineRule="auto"/>
        <w:rPr>
          <w:sz w:val="22"/>
          <w:szCs w:val="22"/>
        </w:rPr>
      </w:pPr>
      <w:r w:rsidDel="00000000" w:rsidR="00000000" w:rsidRPr="00000000">
        <w:rPr>
          <w:sz w:val="22"/>
          <w:szCs w:val="22"/>
          <w:rtl w:val="0"/>
        </w:rPr>
        <w:t xml:space="preserve">Saxo Bank is a Danish investment bank and broker with a strong foothold across Europe, the Middle East, and Asia Pacific. For investors based in the EU, Israel, or the GCC who want institutional-grade access to global markets - including US equities, ETFs, bonds, and forex - Saxo is one of the most comprehensive solutions available outside of IBKR.</w:t>
      </w:r>
    </w:p>
    <w:p w:rsidR="00000000" w:rsidDel="00000000" w:rsidP="00000000" w:rsidRDefault="00000000" w:rsidRPr="00000000" w14:paraId="00000045">
      <w:pPr>
        <w:numPr>
          <w:ilvl w:val="0"/>
          <w:numId w:val="1"/>
        </w:numPr>
        <w:spacing w:after="0" w:afterAutospacing="0" w:line="276" w:lineRule="auto"/>
        <w:ind w:left="720" w:hanging="360"/>
        <w:rPr>
          <w:sz w:val="22"/>
          <w:szCs w:val="22"/>
        </w:rPr>
      </w:pPr>
      <w:r w:rsidDel="00000000" w:rsidR="00000000" w:rsidRPr="00000000">
        <w:rPr>
          <w:b w:val="1"/>
          <w:bCs w:val="1"/>
          <w:sz w:val="22"/>
          <w:szCs w:val="22"/>
          <w:rtl w:val="0"/>
        </w:rPr>
        <w:t xml:space="preserve">Access to 71,000+ instruments</w:t>
      </w:r>
      <w:r w:rsidDel="00000000" w:rsidR="00000000" w:rsidRPr="00000000">
        <w:rPr>
          <w:sz w:val="22"/>
          <w:szCs w:val="22"/>
          <w:rtl w:val="0"/>
        </w:rPr>
        <w:t xml:space="preserve"> across 50+ global exchanges</w:t>
      </w:r>
    </w:p>
    <w:p w:rsidR="00000000" w:rsidDel="00000000" w:rsidP="00000000" w:rsidRDefault="00000000" w:rsidRPr="00000000" w14:paraId="00000046">
      <w:pPr>
        <w:numPr>
          <w:ilvl w:val="0"/>
          <w:numId w:val="1"/>
        </w:numPr>
        <w:spacing w:after="0" w:afterAutospacing="0" w:line="276" w:lineRule="auto"/>
        <w:ind w:left="720" w:hanging="360"/>
        <w:rPr>
          <w:sz w:val="22"/>
          <w:szCs w:val="22"/>
        </w:rPr>
      </w:pPr>
      <w:r w:rsidDel="00000000" w:rsidR="00000000" w:rsidRPr="00000000">
        <w:rPr>
          <w:b w:val="1"/>
          <w:bCs w:val="1"/>
          <w:sz w:val="22"/>
          <w:szCs w:val="22"/>
          <w:rtl w:val="0"/>
        </w:rPr>
        <w:t xml:space="preserve">Multi-currency accounts</w:t>
      </w:r>
      <w:r w:rsidDel="00000000" w:rsidR="00000000" w:rsidRPr="00000000">
        <w:rPr>
          <w:sz w:val="22"/>
          <w:szCs w:val="22"/>
          <w:rtl w:val="0"/>
        </w:rPr>
        <w:t xml:space="preserve"> in 26 currencies</w:t>
      </w:r>
    </w:p>
    <w:p w:rsidR="00000000" w:rsidDel="00000000" w:rsidP="00000000" w:rsidRDefault="00000000" w:rsidRPr="00000000" w14:paraId="00000047">
      <w:pPr>
        <w:numPr>
          <w:ilvl w:val="0"/>
          <w:numId w:val="1"/>
        </w:numPr>
        <w:spacing w:after="0" w:afterAutospacing="0" w:line="276" w:lineRule="auto"/>
        <w:ind w:left="720" w:hanging="360"/>
        <w:rPr>
          <w:sz w:val="22"/>
          <w:szCs w:val="22"/>
        </w:rPr>
      </w:pPr>
      <w:r w:rsidDel="00000000" w:rsidR="00000000" w:rsidRPr="00000000">
        <w:rPr>
          <w:b w:val="1"/>
          <w:bCs w:val="1"/>
          <w:sz w:val="22"/>
          <w:szCs w:val="22"/>
          <w:rtl w:val="0"/>
        </w:rPr>
        <w:t xml:space="preserve">Strong regulatory coverage:</w:t>
      </w:r>
      <w:r w:rsidDel="00000000" w:rsidR="00000000" w:rsidRPr="00000000">
        <w:rPr>
          <w:sz w:val="22"/>
          <w:szCs w:val="22"/>
          <w:rtl w:val="0"/>
        </w:rPr>
        <w:t xml:space="preserve"> FCA, FINMA, MAS, DFSA, and more</w:t>
      </w:r>
    </w:p>
    <w:p w:rsidR="00000000" w:rsidDel="00000000" w:rsidP="00000000" w:rsidRDefault="00000000" w:rsidRPr="00000000" w14:paraId="00000048">
      <w:pPr>
        <w:numPr>
          <w:ilvl w:val="0"/>
          <w:numId w:val="1"/>
        </w:numPr>
        <w:spacing w:after="0" w:afterAutospacing="0" w:line="276" w:lineRule="auto"/>
        <w:ind w:left="720" w:hanging="360"/>
        <w:rPr>
          <w:sz w:val="22"/>
          <w:szCs w:val="22"/>
        </w:rPr>
      </w:pPr>
      <w:r w:rsidDel="00000000" w:rsidR="00000000" w:rsidRPr="00000000">
        <w:rPr>
          <w:b w:val="1"/>
          <w:bCs w:val="1"/>
          <w:sz w:val="22"/>
          <w:szCs w:val="22"/>
          <w:rtl w:val="0"/>
        </w:rPr>
        <w:t xml:space="preserve">Professional-grade research,</w:t>
      </w:r>
      <w:r w:rsidDel="00000000" w:rsidR="00000000" w:rsidRPr="00000000">
        <w:rPr>
          <w:sz w:val="22"/>
          <w:szCs w:val="22"/>
          <w:rtl w:val="0"/>
        </w:rPr>
        <w:t xml:space="preserve"> charting, and macro analysis tools</w:t>
      </w:r>
    </w:p>
    <w:p w:rsidR="00000000" w:rsidDel="00000000" w:rsidP="00000000" w:rsidRDefault="00000000" w:rsidRPr="00000000" w14:paraId="00000049">
      <w:pPr>
        <w:numPr>
          <w:ilvl w:val="0"/>
          <w:numId w:val="1"/>
        </w:numPr>
        <w:spacing w:after="240" w:line="276" w:lineRule="auto"/>
        <w:ind w:left="720" w:hanging="360"/>
        <w:rPr>
          <w:sz w:val="22"/>
          <w:szCs w:val="22"/>
        </w:rPr>
      </w:pPr>
      <w:r w:rsidDel="00000000" w:rsidR="00000000" w:rsidRPr="00000000">
        <w:rPr>
          <w:b w:val="1"/>
          <w:bCs w:val="1"/>
          <w:sz w:val="22"/>
          <w:szCs w:val="22"/>
          <w:rtl w:val="0"/>
        </w:rPr>
        <w:t xml:space="preserve">Higher minimum deposit</w:t>
      </w:r>
      <w:r w:rsidDel="00000000" w:rsidR="00000000" w:rsidRPr="00000000">
        <w:rPr>
          <w:sz w:val="22"/>
          <w:szCs w:val="22"/>
          <w:rtl w:val="0"/>
        </w:rPr>
        <w:t xml:space="preserve"> (typically $2,000–$10,000 depending on account tier)</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b w:val="1"/>
          <w:bCs w:val="1"/>
          <w:rtl w:val="0"/>
        </w:rPr>
        <w:t xml:space="preserve">Side-by-Side Comparison: Best Brokers for International Investors 2026</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1600"/>
        <w:gridCol w:w="1460"/>
        <w:gridCol w:w="1600"/>
        <w:gridCol w:w="1400"/>
        <w:tblGridChange w:id="0">
          <w:tblGrid>
            <w:gridCol w:w="1700"/>
            <w:gridCol w:w="1600"/>
            <w:gridCol w:w="1600"/>
            <w:gridCol w:w="1460"/>
            <w:gridCol w:w="16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sz w:val="18"/>
                <w:szCs w:val="18"/>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sz w:val="18"/>
                <w:szCs w:val="18"/>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sz w:val="18"/>
                <w:szCs w:val="18"/>
                <w:rtl w:val="0"/>
              </w:rPr>
              <w:t xml:space="preserve">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sz w:val="18"/>
                <w:szCs w:val="18"/>
                <w:rtl w:val="0"/>
              </w:rPr>
              <w:t xml:space="preserve">US ETF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sz w:val="18"/>
                <w:szCs w:val="18"/>
                <w:rtl w:val="0"/>
              </w:rPr>
              <w:t xml:space="preserve">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sz w:val="18"/>
                <w:szCs w:val="18"/>
                <w:rtl w:val="0"/>
              </w:rPr>
              <w:t xml:space="preserve">Min. Deposit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18"/>
                <w:szCs w:val="18"/>
                <w:rtl w:val="0"/>
              </w:rPr>
              <w:t xml:space="preserve">Interactive Brokers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18"/>
                <w:szCs w:val="18"/>
                <w:rtl w:val="0"/>
              </w:rPr>
              <w:t xml:space="preserve">Overall best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18"/>
                <w:szCs w:val="18"/>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18"/>
                <w:szCs w:val="18"/>
                <w:rtl w:val="0"/>
              </w:rPr>
              <w:t xml:space="preserve">Full (incl. TQQQ)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18"/>
                <w:szCs w:val="18"/>
                <w:rtl w:val="0"/>
              </w:rPr>
              <w:t xml:space="preserve">$0–$1/trade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18"/>
                <w:szCs w:val="18"/>
                <w:rtl w:val="0"/>
              </w:rPr>
              <w:t xml:space="preserve">Schwab Intl.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18"/>
                <w:szCs w:val="18"/>
                <w:rtl w:val="0"/>
              </w:rPr>
              <w:t xml:space="preserve">US expats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18"/>
                <w:szCs w:val="18"/>
                <w:rtl w:val="0"/>
              </w:rPr>
              <w:t xml:space="preserve">US persons abroad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18"/>
                <w:szCs w:val="18"/>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18"/>
                <w:szCs w:val="18"/>
                <w:rtl w:val="0"/>
              </w:rPr>
              <w:t xml:space="preserve">eToro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18"/>
                <w:szCs w:val="18"/>
                <w:rtl w:val="0"/>
              </w:rPr>
              <w:t xml:space="preserve">Beginners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18"/>
                <w:szCs w:val="18"/>
                <w:rtl w:val="0"/>
              </w:rPr>
              <w:t xml:space="preserve">Limited (MiFID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18"/>
                <w:szCs w:val="18"/>
                <w:rtl w:val="0"/>
              </w:rPr>
              <w:t xml:space="preserve">$0 (spread)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18"/>
                <w:szCs w:val="18"/>
                <w:rtl w:val="0"/>
              </w:rPr>
              <w:t xml:space="preserve">$50–$200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18"/>
                <w:szCs w:val="18"/>
                <w:rtl w:val="0"/>
              </w:rPr>
              <w:t xml:space="preserve">Firstrade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18"/>
                <w:szCs w:val="18"/>
                <w:rtl w:val="0"/>
              </w:rPr>
              <w:t xml:space="preserve">Cost-conscious NRAs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18"/>
                <w:szCs w:val="18"/>
                <w:rtl w:val="0"/>
              </w:rPr>
              <w:t xml:space="preserve">Selected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18"/>
                <w:szCs w:val="18"/>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18"/>
                <w:szCs w:val="18"/>
                <w:rtl w:val="0"/>
              </w:rPr>
              <w:t xml:space="preserve">Saxo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18"/>
                <w:szCs w:val="18"/>
                <w:rtl w:val="0"/>
              </w:rPr>
              <w:t xml:space="preserve">EU/MENA investors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18"/>
                <w:szCs w:val="18"/>
                <w:rtl w:val="0"/>
              </w:rPr>
              <w:t xml:space="preserve">EU, MENA, APAC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18"/>
                <w:szCs w:val="18"/>
                <w:rtl w:val="0"/>
              </w:rPr>
              <w:t xml:space="preserve">Broad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18"/>
                <w:szCs w:val="18"/>
                <w:rtl w:val="0"/>
              </w:rPr>
              <w:t xml:space="preserve">From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18"/>
                <w:szCs w:val="18"/>
                <w:rtl w:val="0"/>
              </w:rPr>
              <w:t xml:space="preserve">$2,000+</w:t>
            </w:r>
            <w:r w:rsidDel="00000000" w:rsidR="00000000" w:rsidRPr="00000000">
              <w:rPr>
                <w:rtl w:val="0"/>
              </w:rPr>
            </w:r>
          </w:p>
        </w:tc>
      </w:tr>
    </w:tbl>
    <w:p w:rsidR="00000000" w:rsidDel="00000000" w:rsidP="00000000" w:rsidRDefault="00000000" w:rsidRPr="00000000" w14:paraId="00000070">
      <w:pPr>
        <w:pStyle w:val="Heading2"/>
        <w:rPr/>
      </w:pPr>
      <w:r w:rsidDel="00000000" w:rsidR="00000000" w:rsidRPr="00000000">
        <w:rPr>
          <w:b w:val="1"/>
          <w:bCs w:val="1"/>
          <w:rtl w:val="0"/>
        </w:rPr>
        <w:t xml:space="preserve">Tax and Compliance Considerations When Choosing a Broker</w:t>
      </w:r>
      <w:r w:rsidDel="00000000" w:rsidR="00000000" w:rsidRPr="00000000">
        <w:rPr>
          <w:rtl w:val="0"/>
        </w:rPr>
      </w:r>
    </w:p>
    <w:p w:rsidR="00000000" w:rsidDel="00000000" w:rsidP="00000000" w:rsidRDefault="00000000" w:rsidRPr="00000000" w14:paraId="00000071">
      <w:pPr>
        <w:spacing w:after="240" w:line="276" w:lineRule="auto"/>
        <w:rPr/>
      </w:pPr>
      <w:r w:rsidDel="00000000" w:rsidR="00000000" w:rsidRPr="00000000">
        <w:rPr>
          <w:sz w:val="22"/>
          <w:szCs w:val="22"/>
          <w:rtl w:val="0"/>
        </w:rPr>
        <w:t xml:space="preserve">For international investors, the brokerage platform itself is only part of the equation. Tax and compliance factors often determine which broker is truly suitable for your situation:</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sz w:val="24"/>
          <w:szCs w:val="24"/>
          <w:rtl w:val="0"/>
        </w:rPr>
        <w:t xml:space="preserve">W-8BEN Form and Withholding Tax</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Any broker holding US-listed securities for a non-US person must collect a W-8BEN form to establish non-resident alien status. This form allows investors from treaty countries to claim a reduced withholding tax rate on US-source dividends - typically 15% or 25% instead of the default 30%. The best brokers for international investors handle W-8BEN documentation electronically and apply treaty rates automatically. Confirm this process before opening an account.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sz w:val="24"/>
          <w:szCs w:val="24"/>
          <w:rtl w:val="0"/>
        </w:rPr>
        <w:t xml:space="preserve">FATCA Reporting</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Foreign Account Tax Compliance Act (FATCA) requires foreign financial institutions to report accounts held by US persons to the IRS. As a non-US investor, FATCA primarily affects you if you hold accounts at foreign (non-US) brokers - those institutions may ask you to certify your non-US status to comply with their own FATCA obligations. US-based brokers like IBKR, Schwab, and Firstrade are themselves FATCA-compliant institutions and handle reporting requirements on their end.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sz w:val="24"/>
          <w:szCs w:val="24"/>
          <w:rtl w:val="0"/>
        </w:rPr>
        <w:t xml:space="preserve">US Estate Tax Exposure</w:t>
      </w:r>
      <w:r w:rsidDel="00000000" w:rsidR="00000000" w:rsidRPr="00000000">
        <w:rPr>
          <w:rtl w:val="0"/>
        </w:rPr>
      </w:r>
    </w:p>
    <w:p w:rsidR="00000000" w:rsidDel="00000000" w:rsidP="00000000" w:rsidRDefault="00000000" w:rsidRPr="00000000" w14:paraId="00000079">
      <w:pPr>
        <w:spacing w:after="240" w:line="276" w:lineRule="auto"/>
        <w:rPr>
          <w:sz w:val="22"/>
          <w:szCs w:val="22"/>
        </w:rPr>
      </w:pPr>
      <w:r w:rsidDel="00000000" w:rsidR="00000000" w:rsidRPr="00000000">
        <w:rPr>
          <w:sz w:val="22"/>
          <w:szCs w:val="22"/>
          <w:rtl w:val="0"/>
        </w:rPr>
        <w:t xml:space="preserve">Non-US persons holding US-sited assets - including stocks, ETFs, and bonds held at US brokers - are subject to US estate tax on amounts exceeding $60,000 at death. This is a significant and often overlooked risk for international investors building large US market portfolios.</w:t>
      </w:r>
    </w:p>
    <w:p w:rsidR="00000000" w:rsidDel="00000000" w:rsidP="00000000" w:rsidRDefault="00000000" w:rsidRPr="00000000" w14:paraId="0000007A">
      <w:pPr>
        <w:spacing w:after="240" w:line="276" w:lineRule="auto"/>
        <w:rPr>
          <w:sz w:val="22"/>
          <w:szCs w:val="22"/>
        </w:rPr>
      </w:pPr>
      <w:r w:rsidDel="00000000" w:rsidR="00000000" w:rsidRPr="00000000">
        <w:rPr>
          <w:b w:val="1"/>
          <w:bCs w:val="1"/>
          <w:sz w:val="22"/>
          <w:szCs w:val="22"/>
          <w:rtl w:val="0"/>
        </w:rPr>
        <w:t xml:space="preserve">From my personal perspective, this is a critical planning point.</w:t>
      </w:r>
      <w:r w:rsidDel="00000000" w:rsidR="00000000" w:rsidRPr="00000000">
        <w:rPr>
          <w:sz w:val="22"/>
          <w:szCs w:val="22"/>
          <w:rtl w:val="0"/>
        </w:rPr>
        <w:t xml:space="preserve"> I am currently in the process of structuring my own long-term holdings to mitigate this exposure, as the tax hit on an unprotected estate can be devastating. Many investors choose to structure their US holdings through non-US holding vehicles (such as an Irish-domiciled ETF that itself holds US assets) to stay outside the US tax net. Consult a cross-border estate planning attorney for guidance specific to your jurisdiction.</w:t>
      </w:r>
    </w:p>
    <w:p w:rsidR="00000000" w:rsidDel="00000000" w:rsidP="00000000" w:rsidRDefault="00000000" w:rsidRPr="00000000" w14:paraId="0000007B">
      <w:pPr>
        <w:pStyle w:val="Heading2"/>
        <w:rPr/>
      </w:pPr>
      <w:r w:rsidDel="00000000" w:rsidR="00000000" w:rsidRPr="00000000">
        <w:rPr>
          <w:b w:val="1"/>
          <w:bCs w:val="1"/>
          <w:rtl w:val="0"/>
        </w:rPr>
        <w:t xml:space="preserve">Pros and Cons: Using a US Broker as an International Investor</w:t>
      </w:r>
      <w:r w:rsidDel="00000000" w:rsidR="00000000" w:rsidRPr="00000000">
        <w:rPr>
          <w:rtl w:val="0"/>
        </w:rPr>
      </w:r>
    </w:p>
    <w:p w:rsidR="00000000" w:rsidDel="00000000" w:rsidP="00000000" w:rsidRDefault="00000000" w:rsidRPr="00000000" w14:paraId="0000007C">
      <w:pPr>
        <w:spacing w:after="240" w:line="276" w:lineRule="auto"/>
        <w:rPr>
          <w:b w:val="1"/>
          <w:bCs w:val="1"/>
          <w:sz w:val="22"/>
          <w:szCs w:val="22"/>
        </w:rPr>
      </w:pPr>
      <w:r w:rsidDel="00000000" w:rsidR="00000000" w:rsidRPr="00000000">
        <w:rPr>
          <w:b w:val="1"/>
          <w:bCs w:val="1"/>
          <w:sz w:val="22"/>
          <w:szCs w:val="22"/>
          <w:rtl w:val="0"/>
        </w:rPr>
        <w:t xml:space="preserve">Pros:</w:t>
      </w:r>
    </w:p>
    <w:p w:rsidR="00000000" w:rsidDel="00000000" w:rsidP="00000000" w:rsidRDefault="00000000" w:rsidRPr="00000000" w14:paraId="0000007D">
      <w:pPr>
        <w:numPr>
          <w:ilvl w:val="0"/>
          <w:numId w:val="2"/>
        </w:numPr>
        <w:spacing w:after="0" w:afterAutospacing="0" w:line="276" w:lineRule="auto"/>
        <w:ind w:left="720" w:hanging="360"/>
        <w:rPr>
          <w:sz w:val="22"/>
          <w:szCs w:val="22"/>
        </w:rPr>
      </w:pPr>
      <w:r w:rsidDel="00000000" w:rsidR="00000000" w:rsidRPr="00000000">
        <w:rPr>
          <w:b w:val="1"/>
          <w:bCs w:val="1"/>
          <w:sz w:val="22"/>
          <w:szCs w:val="22"/>
          <w:rtl w:val="0"/>
        </w:rPr>
        <w:t xml:space="preserve">Direct access</w:t>
      </w:r>
      <w:r w:rsidDel="00000000" w:rsidR="00000000" w:rsidRPr="00000000">
        <w:rPr>
          <w:sz w:val="22"/>
          <w:szCs w:val="22"/>
          <w:rtl w:val="0"/>
        </w:rPr>
        <w:t xml:space="preserve"> to the world's deepest and most liquid capital markets.</w:t>
      </w:r>
    </w:p>
    <w:p w:rsidR="00000000" w:rsidDel="00000000" w:rsidP="00000000" w:rsidRDefault="00000000" w:rsidRPr="00000000" w14:paraId="0000007E">
      <w:pPr>
        <w:numPr>
          <w:ilvl w:val="0"/>
          <w:numId w:val="2"/>
        </w:numPr>
        <w:spacing w:after="0" w:afterAutospacing="0" w:line="276" w:lineRule="auto"/>
        <w:ind w:left="720" w:hanging="360"/>
        <w:rPr>
          <w:sz w:val="22"/>
          <w:szCs w:val="22"/>
        </w:rPr>
      </w:pPr>
      <w:r w:rsidDel="00000000" w:rsidR="00000000" w:rsidRPr="00000000">
        <w:rPr>
          <w:b w:val="1"/>
          <w:bCs w:val="1"/>
          <w:sz w:val="22"/>
          <w:szCs w:val="22"/>
          <w:rtl w:val="0"/>
        </w:rPr>
        <w:t xml:space="preserve">Full product range</w:t>
      </w:r>
      <w:r w:rsidDel="00000000" w:rsidR="00000000" w:rsidRPr="00000000">
        <w:rPr>
          <w:sz w:val="22"/>
          <w:szCs w:val="22"/>
          <w:rtl w:val="0"/>
        </w:rPr>
        <w:t xml:space="preserve"> including ETFs, options, bonds, and leveraged instruments unavailable on local platforms.</w:t>
      </w:r>
    </w:p>
    <w:p w:rsidR="00000000" w:rsidDel="00000000" w:rsidP="00000000" w:rsidRDefault="00000000" w:rsidRPr="00000000" w14:paraId="0000007F">
      <w:pPr>
        <w:numPr>
          <w:ilvl w:val="0"/>
          <w:numId w:val="2"/>
        </w:numPr>
        <w:spacing w:after="0" w:afterAutospacing="0" w:line="276" w:lineRule="auto"/>
        <w:ind w:left="720" w:hanging="360"/>
        <w:rPr>
          <w:sz w:val="22"/>
          <w:szCs w:val="22"/>
        </w:rPr>
      </w:pPr>
      <w:r w:rsidDel="00000000" w:rsidR="00000000" w:rsidRPr="00000000">
        <w:rPr>
          <w:b w:val="1"/>
          <w:bCs w:val="1"/>
          <w:sz w:val="22"/>
          <w:szCs w:val="22"/>
          <w:rtl w:val="0"/>
        </w:rPr>
        <w:t xml:space="preserve">SIPC insurance protection</w:t>
      </w:r>
      <w:r w:rsidDel="00000000" w:rsidR="00000000" w:rsidRPr="00000000">
        <w:rPr>
          <w:sz w:val="22"/>
          <w:szCs w:val="22"/>
          <w:rtl w:val="0"/>
        </w:rPr>
        <w:t xml:space="preserve"> up to $500,000 on securities held at US brokers.</w:t>
      </w:r>
    </w:p>
    <w:p w:rsidR="00000000" w:rsidDel="00000000" w:rsidP="00000000" w:rsidRDefault="00000000" w:rsidRPr="00000000" w14:paraId="00000080">
      <w:pPr>
        <w:numPr>
          <w:ilvl w:val="0"/>
          <w:numId w:val="2"/>
        </w:numPr>
        <w:spacing w:after="0" w:afterAutospacing="0" w:line="276" w:lineRule="auto"/>
        <w:ind w:left="720" w:hanging="360"/>
        <w:rPr>
          <w:sz w:val="22"/>
          <w:szCs w:val="22"/>
        </w:rPr>
      </w:pPr>
      <w:r w:rsidDel="00000000" w:rsidR="00000000" w:rsidRPr="00000000">
        <w:rPr>
          <w:b w:val="1"/>
          <w:bCs w:val="1"/>
          <w:sz w:val="22"/>
          <w:szCs w:val="22"/>
          <w:rtl w:val="0"/>
        </w:rPr>
        <w:t xml:space="preserve">USD-denominated account</w:t>
      </w:r>
      <w:r w:rsidDel="00000000" w:rsidR="00000000" w:rsidRPr="00000000">
        <w:rPr>
          <w:sz w:val="22"/>
          <w:szCs w:val="22"/>
          <w:rtl w:val="0"/>
        </w:rPr>
        <w:t xml:space="preserve"> insulates against local currency weakness.</w:t>
      </w:r>
    </w:p>
    <w:p w:rsidR="00000000" w:rsidDel="00000000" w:rsidP="00000000" w:rsidRDefault="00000000" w:rsidRPr="00000000" w14:paraId="00000081">
      <w:pPr>
        <w:numPr>
          <w:ilvl w:val="0"/>
          <w:numId w:val="2"/>
        </w:numPr>
        <w:spacing w:after="240" w:line="276" w:lineRule="auto"/>
        <w:ind w:left="720" w:hanging="360"/>
        <w:rPr>
          <w:sz w:val="22"/>
          <w:szCs w:val="22"/>
        </w:rPr>
      </w:pPr>
      <w:r w:rsidDel="00000000" w:rsidR="00000000" w:rsidRPr="00000000">
        <w:rPr>
          <w:b w:val="1"/>
          <w:bCs w:val="1"/>
          <w:sz w:val="22"/>
          <w:szCs w:val="22"/>
          <w:rtl w:val="0"/>
        </w:rPr>
        <w:t xml:space="preserve">Competitive or zero-commission</w:t>
      </w:r>
      <w:r w:rsidDel="00000000" w:rsidR="00000000" w:rsidRPr="00000000">
        <w:rPr>
          <w:sz w:val="22"/>
          <w:szCs w:val="22"/>
          <w:rtl w:val="0"/>
        </w:rPr>
        <w:t xml:space="preserve"> trading on US equities.</w:t>
      </w:r>
    </w:p>
    <w:p w:rsidR="00000000" w:rsidDel="00000000" w:rsidP="00000000" w:rsidRDefault="00000000" w:rsidRPr="00000000" w14:paraId="00000082">
      <w:pPr>
        <w:spacing w:after="240" w:line="276" w:lineRule="auto"/>
        <w:rPr>
          <w:b w:val="1"/>
          <w:bCs w:val="1"/>
          <w:sz w:val="22"/>
          <w:szCs w:val="22"/>
        </w:rPr>
      </w:pPr>
      <w:r w:rsidDel="00000000" w:rsidR="00000000" w:rsidRPr="00000000">
        <w:rPr>
          <w:b w:val="1"/>
          <w:bCs w:val="1"/>
          <w:sz w:val="22"/>
          <w:szCs w:val="22"/>
          <w:rtl w:val="0"/>
        </w:rPr>
        <w:t xml:space="preserve">Cons:</w:t>
      </w:r>
    </w:p>
    <w:p w:rsidR="00000000" w:rsidDel="00000000" w:rsidP="00000000" w:rsidRDefault="00000000" w:rsidRPr="00000000" w14:paraId="00000083">
      <w:pPr>
        <w:numPr>
          <w:ilvl w:val="0"/>
          <w:numId w:val="3"/>
        </w:numPr>
        <w:spacing w:after="0" w:afterAutospacing="0" w:line="276" w:lineRule="auto"/>
        <w:ind w:left="720" w:hanging="360"/>
        <w:rPr>
          <w:sz w:val="22"/>
          <w:szCs w:val="22"/>
        </w:rPr>
      </w:pPr>
      <w:r w:rsidDel="00000000" w:rsidR="00000000" w:rsidRPr="00000000">
        <w:rPr>
          <w:b w:val="1"/>
          <w:bCs w:val="1"/>
          <w:sz w:val="22"/>
          <w:szCs w:val="22"/>
          <w:rtl w:val="0"/>
        </w:rPr>
        <w:t xml:space="preserve">US estate tax exposure</w:t>
      </w:r>
      <w:r w:rsidDel="00000000" w:rsidR="00000000" w:rsidRPr="00000000">
        <w:rPr>
          <w:sz w:val="22"/>
          <w:szCs w:val="22"/>
          <w:rtl w:val="0"/>
        </w:rPr>
        <w:t xml:space="preserve"> on assets exceeding $60,000 for non-US persons.</w:t>
      </w:r>
    </w:p>
    <w:p w:rsidR="00000000" w:rsidDel="00000000" w:rsidP="00000000" w:rsidRDefault="00000000" w:rsidRPr="00000000" w14:paraId="00000084">
      <w:pPr>
        <w:numPr>
          <w:ilvl w:val="0"/>
          <w:numId w:val="3"/>
        </w:numPr>
        <w:spacing w:after="0" w:afterAutospacing="0" w:line="276" w:lineRule="auto"/>
        <w:ind w:left="720" w:hanging="360"/>
        <w:rPr>
          <w:sz w:val="22"/>
          <w:szCs w:val="22"/>
        </w:rPr>
      </w:pPr>
      <w:r w:rsidDel="00000000" w:rsidR="00000000" w:rsidRPr="00000000">
        <w:rPr>
          <w:b w:val="1"/>
          <w:bCs w:val="1"/>
          <w:sz w:val="22"/>
          <w:szCs w:val="22"/>
          <w:rtl w:val="0"/>
        </w:rPr>
        <w:t xml:space="preserve">Currency conversion costs</w:t>
      </w:r>
      <w:r w:rsidDel="00000000" w:rsidR="00000000" w:rsidRPr="00000000">
        <w:rPr>
          <w:sz w:val="22"/>
          <w:szCs w:val="22"/>
          <w:rtl w:val="0"/>
        </w:rPr>
        <w:t xml:space="preserve"> on deposits and withdrawals from non-USD accounts (though platforms like IBKR minimize this).</w:t>
      </w:r>
    </w:p>
    <w:p w:rsidR="00000000" w:rsidDel="00000000" w:rsidP="00000000" w:rsidRDefault="00000000" w:rsidRPr="00000000" w14:paraId="00000085">
      <w:pPr>
        <w:numPr>
          <w:ilvl w:val="0"/>
          <w:numId w:val="3"/>
        </w:numPr>
        <w:spacing w:after="0" w:afterAutospacing="0" w:line="276" w:lineRule="auto"/>
        <w:ind w:left="720" w:hanging="360"/>
        <w:rPr>
          <w:sz w:val="22"/>
          <w:szCs w:val="22"/>
        </w:rPr>
      </w:pPr>
      <w:r w:rsidDel="00000000" w:rsidR="00000000" w:rsidRPr="00000000">
        <w:rPr>
          <w:b w:val="1"/>
          <w:bCs w:val="1"/>
          <w:sz w:val="22"/>
          <w:szCs w:val="22"/>
          <w:rtl w:val="0"/>
        </w:rPr>
        <w:t xml:space="preserve">Complex tax reporting</w:t>
      </w:r>
      <w:r w:rsidDel="00000000" w:rsidR="00000000" w:rsidRPr="00000000">
        <w:rPr>
          <w:sz w:val="22"/>
          <w:szCs w:val="22"/>
          <w:rtl w:val="0"/>
        </w:rPr>
        <w:t xml:space="preserve"> obligations depending on your country of residence.</w:t>
      </w:r>
    </w:p>
    <w:p w:rsidR="00000000" w:rsidDel="00000000" w:rsidP="00000000" w:rsidRDefault="00000000" w:rsidRPr="00000000" w14:paraId="00000086">
      <w:pPr>
        <w:numPr>
          <w:ilvl w:val="0"/>
          <w:numId w:val="3"/>
        </w:numPr>
        <w:spacing w:after="0" w:afterAutospacing="0" w:line="276" w:lineRule="auto"/>
        <w:ind w:left="720" w:hanging="360"/>
        <w:rPr>
          <w:sz w:val="22"/>
          <w:szCs w:val="22"/>
        </w:rPr>
      </w:pPr>
      <w:r w:rsidDel="00000000" w:rsidR="00000000" w:rsidRPr="00000000">
        <w:rPr>
          <w:b w:val="1"/>
          <w:bCs w:val="1"/>
          <w:sz w:val="22"/>
          <w:szCs w:val="22"/>
          <w:rtl w:val="0"/>
        </w:rPr>
        <w:t xml:space="preserve">Some US brokers restrict access</w:t>
      </w:r>
      <w:r w:rsidDel="00000000" w:rsidR="00000000" w:rsidRPr="00000000">
        <w:rPr>
          <w:sz w:val="22"/>
          <w:szCs w:val="22"/>
          <w:rtl w:val="0"/>
        </w:rPr>
        <w:t xml:space="preserve"> to leveraged ETFs for non-US clients (particularly EU residents under MiFID II).</w:t>
      </w:r>
    </w:p>
    <w:p w:rsidR="00000000" w:rsidDel="00000000" w:rsidP="00000000" w:rsidRDefault="00000000" w:rsidRPr="00000000" w14:paraId="00000087">
      <w:pPr>
        <w:numPr>
          <w:ilvl w:val="0"/>
          <w:numId w:val="3"/>
        </w:numPr>
        <w:spacing w:after="240" w:line="276" w:lineRule="auto"/>
        <w:ind w:left="720" w:hanging="360"/>
        <w:rPr>
          <w:sz w:val="22"/>
          <w:szCs w:val="22"/>
        </w:rPr>
      </w:pPr>
      <w:r w:rsidDel="00000000" w:rsidR="00000000" w:rsidRPr="00000000">
        <w:rPr>
          <w:b w:val="1"/>
          <w:bCs w:val="1"/>
          <w:sz w:val="22"/>
          <w:szCs w:val="22"/>
          <w:rtl w:val="0"/>
        </w:rPr>
        <w:t xml:space="preserve">Time zone mismatch</w:t>
      </w:r>
      <w:r w:rsidDel="00000000" w:rsidR="00000000" w:rsidRPr="00000000">
        <w:rPr>
          <w:sz w:val="22"/>
          <w:szCs w:val="22"/>
          <w:rtl w:val="0"/>
        </w:rPr>
        <w:t xml:space="preserve"> for customer support, though high-quality brokers now offer excellent coverage. </w:t>
      </w:r>
      <w:r w:rsidDel="00000000" w:rsidR="00000000" w:rsidRPr="00000000">
        <w:rPr>
          <w:b w:val="1"/>
          <w:bCs w:val="1"/>
          <w:sz w:val="22"/>
          <w:szCs w:val="22"/>
          <w:rtl w:val="0"/>
        </w:rPr>
        <w:t xml:space="preserve">In my experience trading from Israel, the top-tier brokers provide great support even during our late evening hours (until 11:00 PM), ensuring you are never left without an answer.</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b w:val="1"/>
          <w:bCs w:val="1"/>
          <w:rtl w:val="0"/>
        </w:rPr>
        <w:t xml:space="preserve">Conclusion: Choosing the Right Broker for Your Global Strategy</w:t>
      </w:r>
      <w:r w:rsidDel="00000000" w:rsidR="00000000" w:rsidRPr="00000000">
        <w:rPr>
          <w:rtl w:val="0"/>
        </w:rPr>
      </w:r>
    </w:p>
    <w:p w:rsidR="00000000" w:rsidDel="00000000" w:rsidP="00000000" w:rsidRDefault="00000000" w:rsidRPr="00000000" w14:paraId="00000089">
      <w:pPr>
        <w:spacing w:after="240" w:line="276" w:lineRule="auto"/>
        <w:rPr>
          <w:sz w:val="22"/>
          <w:szCs w:val="22"/>
        </w:rPr>
      </w:pPr>
      <w:r w:rsidDel="00000000" w:rsidR="00000000" w:rsidRPr="00000000">
        <w:rPr>
          <w:sz w:val="22"/>
          <w:szCs w:val="22"/>
          <w:rtl w:val="0"/>
        </w:rPr>
        <w:t xml:space="preserve">The best broker for an international investor in 2026 depends heavily on your country of residence, your investment goals, your product needs, and your tax situation. For the broadest access and the most flexible infrastructure, Interactive Brokers remains the top overall recommendation - particularly for investors seeking access to US-listed ETFs like TQQQ, global diversification, and multi-currency functionality in a single account.</w:t>
      </w:r>
    </w:p>
    <w:p w:rsidR="00000000" w:rsidDel="00000000" w:rsidP="00000000" w:rsidRDefault="00000000" w:rsidRPr="00000000" w14:paraId="0000008A">
      <w:pPr>
        <w:spacing w:after="240" w:line="276" w:lineRule="auto"/>
        <w:rPr>
          <w:sz w:val="22"/>
          <w:szCs w:val="22"/>
        </w:rPr>
      </w:pPr>
      <w:r w:rsidDel="00000000" w:rsidR="00000000" w:rsidRPr="00000000">
        <w:rPr>
          <w:sz w:val="22"/>
          <w:szCs w:val="22"/>
          <w:rtl w:val="0"/>
        </w:rPr>
        <w:t xml:space="preserve">US expats are best served by Charles Schwab International, while beginner investors in supported countries can use eToro as an accessible entry point. European and Middle Eastern investors who want institutional-quality tools alongside multi-currency accounts should evaluate Saxo Bank seriously. And for those prioritizing zero-cost trading on a SEC/FINRA-regulated US platform, Firstrade offers underrated value.</w:t>
      </w:r>
    </w:p>
    <w:p w:rsidR="00000000" w:rsidDel="00000000" w:rsidP="00000000" w:rsidRDefault="00000000" w:rsidRPr="00000000" w14:paraId="0000008B">
      <w:pPr>
        <w:spacing w:after="240" w:line="276" w:lineRule="auto"/>
        <w:rPr>
          <w:sz w:val="22"/>
          <w:szCs w:val="22"/>
        </w:rPr>
      </w:pPr>
      <w:r w:rsidDel="00000000" w:rsidR="00000000" w:rsidRPr="00000000">
        <w:rPr>
          <w:sz w:val="22"/>
          <w:szCs w:val="22"/>
          <w:rtl w:val="0"/>
        </w:rPr>
        <w:t xml:space="preserve">Whatever platform you choose, ensure it handles W-8BEN documentation properly, understand your withholding tax obligations, and consult a cross-border tax professional before making large allocation decisions. The right broker is the one that fits your legal and financial situation - not just the one with the most popular marketing.</w:t>
      </w:r>
    </w:p>
    <w:p w:rsidR="00000000" w:rsidDel="00000000" w:rsidP="00000000" w:rsidRDefault="00000000" w:rsidRPr="00000000" w14:paraId="0000008C">
      <w:pPr>
        <w:spacing w:after="240" w:line="276" w:lineRule="auto"/>
        <w:rPr/>
      </w:pPr>
      <w:r w:rsidDel="00000000" w:rsidR="00000000" w:rsidRPr="00000000">
        <w:rPr>
          <w:sz w:val="22"/>
          <w:szCs w:val="22"/>
          <w:rtl w:val="0"/>
        </w:rPr>
        <w:t xml:space="preserve">For more resources on investing in US markets as an international investor or expat, visit getglobalyields.com.</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Bdr>
          <w:top w:color="cccccc" w:space="6" w:sz="6" w:val="single"/>
        </w:pBdr>
        <w:rPr/>
      </w:pPr>
      <w:r w:rsidDel="00000000" w:rsidR="00000000" w:rsidRPr="00000000">
        <w:rPr>
          <w:b w:val="1"/>
          <w:bCs w:val="1"/>
          <w:color w:val="666666"/>
          <w:sz w:val="20"/>
          <w:szCs w:val="20"/>
          <w:rtl w:val="0"/>
        </w:rPr>
        <w:t xml:space="preserve">Financial Disclaimer</w:t>
      </w: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color w:val="777777"/>
          <w:sz w:val="18"/>
          <w:szCs w:val="18"/>
          <w:rtl w:val="0"/>
        </w:rPr>
        <w:t xml:space="preserve">The information provided in this article is for educational and informational purposes only and does not constitute financial, investment, tax, legal, or regulatory advice. Brokerage features, fees, country availability, and regulatory status are subject to change. Always verify current terms directly with the broker before opening an account. International investors should consult with a qualified financial advisor, tax professional, and legal counsel familiar with the laws of their country of residence and applicable international regulations before making any brokerage or investment decisions. getglobalyields.com and its contributors are not registered investment advisors and do not provide personalized investment recommendations. Mention of any broker or financial product in this article does not constitute an endorsement.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6213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346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MLw1sCJ7olgyTrpB5EnfIYig==">CgMxLjA4AHIhMXdDSTRNZnJYNWstT3U2V1hTQS1YMTgxQURaampUejBH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2026-03-26T14:04:35.248Z</dcterms:created>
  <dc:creator>Un-named</dc:creator>
</cp:coreProperties>
</file>

<file path=docProps/custom.xml><?xml version="1.0" encoding="utf-8"?>
<Properties xmlns="http://schemas.openxmlformats.org/officeDocument/2006/custom-properties" xmlns:vt="http://schemas.openxmlformats.org/officeDocument/2006/docPropsVTypes"/>
</file>