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10</w:t>
      </w:r>
      <w:bookmarkStart w:id="0" w:name="_GoBack"/>
      <w:bookmarkEnd w:id="0"/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21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>
      <w:pPr>
        <w:rPr>
          <w:rFonts w:ascii="Arial" w:hAnsi="Arial" w:cs="Arial"/>
        </w:rPr>
      </w:pPr>
      <w:r>
        <w:rPr>
          <w:rFonts w:asciiTheme="minorHAnsi" w:hAnsiTheme="minorHAnsi" w:cstheme="minorHAnsi"/>
        </w:rPr>
        <w:t xml:space="preserve">Primeniti </w:t>
      </w:r>
      <w:r>
        <w:rPr>
          <w:rFonts w:asciiTheme="minorHAnsi" w:hAnsiTheme="minorHAnsi" w:cstheme="minorHAnsi"/>
          <w:b/>
          <w:bCs/>
        </w:rPr>
        <w:t>12 Casper Jones-ovih pravila</w:t>
      </w:r>
      <w:r>
        <w:rPr>
          <w:rFonts w:asciiTheme="minorHAnsi" w:hAnsiTheme="minorHAnsi" w:cstheme="minorHAnsi"/>
        </w:rPr>
        <w:t xml:space="preserve"> i taksativno navesti objašnjenje za svako od pravila (i dobijenih rezultata primenjenog pravila) na koji način utiče na proces projektovanja softvera.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asciiTheme="minorHAnsi" w:hAnsiTheme="minorHAnsi" w:eastAsiaTheme="minorHAnsi" w:cstheme="minorHAnsi"/>
          <w:b/>
          <w:color w:val="000000" w:themeColor="text1"/>
          <w:sz w:val="28"/>
          <w:szCs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  <w14:textFill>
            <w14:solidFill>
              <w14:schemeClr w14:val="tx1"/>
            </w14:solidFill>
          </w14:textFill>
        </w:rPr>
        <w:t>12 Casper pravila na primeru sistema ISUM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28"/>
          <w:lang w:val="sr-Latn-RS"/>
        </w:rPr>
      </w:pPr>
      <w:r>
        <w:rPr>
          <w:rFonts w:cstheme="minorHAnsi"/>
          <w:b/>
          <w:color w:val="C00000"/>
          <w:sz w:val="28"/>
          <w:lang w:val="sr-Latn-RS"/>
        </w:rPr>
        <w:t>Estimacija veličine izvornog koda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FP = 5*4 + 2*5 + 3*4 + 4*10 + 2*7 = 96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L= 96 x 53= 5088 LOC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  <w:lang w:val="sr-Latn-RS"/>
        </w:rPr>
      </w:pPr>
      <w:r>
        <w:rPr>
          <w:rFonts w:cstheme="minorHAnsi"/>
          <w:b/>
          <w:color w:val="C00000"/>
          <w:sz w:val="28"/>
        </w:rPr>
        <w:t>Estimacija dokumentacije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FP(broj podešenih funkcionalnih tačaka)=160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 xml:space="preserve"> Dokumentacija= FP 1.15 stranica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 xml:space="preserve"> Dokumentacija= 1601.15 = 342 stranice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  <w:lang w:val="sr-Latn-RS"/>
        </w:rPr>
      </w:pPr>
      <w:r>
        <w:rPr>
          <w:rFonts w:cstheme="minorHAnsi"/>
          <w:b/>
          <w:color w:val="C00000"/>
          <w:sz w:val="28"/>
        </w:rPr>
        <w:t>Estimacija odudaranja korisničkih zahteva</w:t>
      </w:r>
    </w:p>
    <w:p>
      <w:pPr>
        <w:pStyle w:val="18"/>
        <w:rPr>
          <w:rFonts w:cstheme="minorHAnsi"/>
          <w:sz w:val="24"/>
          <w:lang w:val="sr-Latn-RS"/>
        </w:rPr>
      </w:pPr>
      <w:r>
        <w:rPr>
          <w:rFonts w:cstheme="minorHAnsi"/>
          <w:sz w:val="24"/>
        </w:rPr>
        <w:t>Troškovi odudaranja od korisničkih zahteva će biti na mesečnom nivou u proseku 3% vrednosti od celokupno planiranog budžeta.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44"/>
          <w:lang w:val="sr-Latn-RS"/>
        </w:rPr>
      </w:pPr>
      <w:r>
        <w:rPr>
          <w:rFonts w:cstheme="minorHAnsi"/>
          <w:b/>
          <w:color w:val="C00000"/>
          <w:sz w:val="28"/>
        </w:rPr>
        <w:t>Estimacija broja slučajeva testiranja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 xml:space="preserve">FP(broj podešenih funkcionalnih tačaka)=160 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 xml:space="preserve">Broj test slučajeva= FP1.2 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Broj test slučajeva=1601.2= 441 test slučajeva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  <w:lang w:val="sr-Latn-RS"/>
        </w:rPr>
      </w:pPr>
      <w:r>
        <w:rPr>
          <w:rFonts w:cstheme="minorHAnsi"/>
          <w:b/>
          <w:color w:val="C00000"/>
          <w:sz w:val="28"/>
        </w:rPr>
        <w:t>Estimacija potencijalnog broja grešaka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 xml:space="preserve">Potencijalni broj grešaka=FP1.25 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Potencijalni broj grešaka= 1601.25= 569 mogućih grešaka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</w:rPr>
      </w:pPr>
      <w:r>
        <w:rPr>
          <w:rFonts w:cstheme="minorHAnsi"/>
          <w:b/>
          <w:color w:val="C00000"/>
          <w:sz w:val="28"/>
        </w:rPr>
        <w:t>Estimacija efikasnosti otklanjanja greške</w:t>
      </w:r>
    </w:p>
    <w:p>
      <w:pPr>
        <w:pStyle w:val="18"/>
        <w:rPr>
          <w:rFonts w:cstheme="minorHAnsi"/>
          <w:sz w:val="24"/>
        </w:rPr>
      </w:pPr>
      <w:r>
        <w:rPr>
          <w:rFonts w:cstheme="minorHAnsi"/>
          <w:sz w:val="24"/>
        </w:rPr>
        <w:t>U svakoj fazi testiranja broj pronađenih I otklonjenih grešaka je u proseku 20.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</w:rPr>
      </w:pPr>
      <w:r>
        <w:rPr>
          <w:rFonts w:cstheme="minorHAnsi"/>
          <w:b/>
          <w:color w:val="C00000"/>
          <w:sz w:val="28"/>
        </w:rPr>
        <w:t>Estimacija efikasnosti organizovanog otklanjanja grešaka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Inspekcija dizajna će pronaći I otkloniti u proseku 80% grešaka u sistemu, ovaj pristup će biti skuplji od pretnodnog u koraku 6, ali će biti efikasniji.</w:t>
      </w: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</w:rPr>
      </w:pPr>
      <w:r>
        <w:rPr>
          <w:rFonts w:cstheme="minorHAnsi"/>
          <w:b/>
          <w:color w:val="C00000"/>
          <w:sz w:val="28"/>
        </w:rPr>
        <w:t>Estimacija efikasnosti otklanjanja grešaka nakon puštanja softvera u rad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Programeri zaduženi za održavanje softvera mogu ispraviti određen broj grešaka koji zavisi od TMM i CMM nivoa.</w:t>
      </w:r>
    </w:p>
    <w:p>
      <w:pPr>
        <w:pStyle w:val="18"/>
        <w:rPr>
          <w:rFonts w:cstheme="minorHAnsi"/>
        </w:rPr>
      </w:pPr>
    </w:p>
    <w:p>
      <w:pPr>
        <w:pStyle w:val="18"/>
        <w:rPr>
          <w:rFonts w:cstheme="minorHAnsi"/>
        </w:rPr>
      </w:pPr>
    </w:p>
    <w:p>
      <w:pPr>
        <w:pStyle w:val="18"/>
        <w:numPr>
          <w:ilvl w:val="0"/>
          <w:numId w:val="1"/>
        </w:numPr>
        <w:rPr>
          <w:rFonts w:cstheme="minorHAnsi"/>
          <w:b/>
          <w:color w:val="C00000"/>
          <w:sz w:val="36"/>
        </w:rPr>
      </w:pPr>
      <w:r>
        <w:rPr>
          <w:rFonts w:cstheme="minorHAnsi"/>
          <w:b/>
          <w:color w:val="C00000"/>
          <w:sz w:val="28"/>
        </w:rPr>
        <w:t>Estimacija trajanja realizacije projekta</w:t>
      </w:r>
    </w:p>
    <w:p>
      <w:pPr>
        <w:pStyle w:val="18"/>
        <w:rPr>
          <w:rFonts w:cstheme="minorHAnsi"/>
        </w:rPr>
      </w:pPr>
      <w:r>
        <w:rPr>
          <w:rFonts w:cstheme="minorHAnsi"/>
        </w:rPr>
        <w:t>FP(broj podešenih funkcionalnih tačaka)=160 DM=FP0.4 [KM] kalendarskih meseciDM= FP0.4=1600.4= 7.5 [KM] kalendarskih meseci</w:t>
      </w:r>
    </w:p>
    <w:p>
      <w:pPr>
        <w:rPr>
          <w:rFonts w:asciiTheme="minorHAnsi" w:hAnsiTheme="minorHAnsi" w:cstheme="minorHAnsi"/>
          <w:b/>
          <w:color w:val="C00000"/>
          <w:sz w:val="28"/>
        </w:rPr>
      </w:pPr>
      <w:r>
        <w:rPr>
          <w:rFonts w:asciiTheme="minorHAnsi" w:hAnsiTheme="minorHAnsi" w:cstheme="minorHAnsi"/>
          <w:b/>
          <w:color w:val="C00000"/>
          <w:sz w:val="28"/>
        </w:rPr>
        <w:t xml:space="preserve">     10.  Estimacija potrebnih ljudi za realizaciju projekta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FP(broj podešenih funkcionalnih tačaka)=160 </w:t>
      </w:r>
    </w:p>
    <w:p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Prosečna produktivnost projektanata=150</w:t>
      </w:r>
    </w:p>
    <w:p>
      <w:pPr>
        <w:ind w:left="6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Broj projektanata= FP/Prosečna produktivnost projektanata Broj projektanata=160 /= 2 projektanta</w:t>
      </w:r>
    </w:p>
    <w:p>
      <w:pPr>
        <w:rPr>
          <w:rFonts w:asciiTheme="minorHAnsi" w:hAnsiTheme="minorHAnsi" w:cstheme="minorHAnsi"/>
          <w:b/>
          <w:color w:val="C00000"/>
          <w:sz w:val="28"/>
        </w:rPr>
      </w:pPr>
      <w:r>
        <w:rPr>
          <w:rFonts w:asciiTheme="minorHAnsi" w:hAnsiTheme="minorHAnsi" w:cstheme="minorHAnsi"/>
          <w:b/>
          <w:color w:val="C00000"/>
          <w:sz w:val="28"/>
        </w:rPr>
        <w:t xml:space="preserve">       11. Estimacija ljudi potrebnih za održavanje softvera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6"/>
        </w:rPr>
        <w:tab/>
      </w:r>
      <w:r>
        <w:rPr>
          <w:rFonts w:asciiTheme="minorHAnsi" w:hAnsiTheme="minorHAnsi" w:cstheme="minorHAnsi"/>
        </w:rPr>
        <w:t>FP(broj podešenih funkcionalnih tačaka)=160</w:t>
      </w:r>
    </w:p>
    <w:p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Broj ljudi za održavanje= FP/ prosečna efikasnost održavanja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Broj ljudi za održavanje=FP/ 750= 160 /750 = 1 čovek</w:t>
      </w:r>
    </w:p>
    <w:p>
      <w:pPr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28"/>
        </w:rPr>
        <w:t xml:space="preserve">       </w:t>
      </w:r>
      <w:r>
        <w:rPr>
          <w:rFonts w:asciiTheme="minorHAnsi" w:hAnsiTheme="minorHAnsi" w:cstheme="minorHAnsi"/>
          <w:b/>
          <w:color w:val="C00000"/>
          <w:sz w:val="28"/>
        </w:rPr>
        <w:t>12. Estimacija ukupnih napora u realizaciji softverskog projekta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</w:rPr>
        <w:t>Ukupni Napor= Ukupno vreme * broj ljudi= 7.5*2 = 15 čovek-meseci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4D240B"/>
    <w:multiLevelType w:val="multilevel"/>
    <w:tmpl w:val="5D4D240B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92EBD49"/>
    <w:rsid w:val="5EFB577C"/>
    <w:rsid w:val="6979380B"/>
    <w:rsid w:val="6BBF7EFE"/>
    <w:rsid w:val="77FB3AFA"/>
    <w:rsid w:val="7FCF3D70"/>
    <w:rsid w:val="B7AF3F80"/>
    <w:rsid w:val="F0F90EFD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2016-10-09T21:02:00Z</dcterms:created>
  <dc:creator>Nenad Strainović</dc:creator>
  <cp:keywords>CS220, Metropolitan 2015</cp:keywords>
  <cp:lastModifiedBy>toma</cp:lastModifiedBy>
  <dcterms:modified xsi:type="dcterms:W3CDTF">2021-12-25T18:51:00Z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