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5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09.11.2021.</w:t>
      </w:r>
    </w:p>
    <w:p>
      <w:pPr>
        <w:pStyle w:val="11"/>
      </w:pPr>
      <w:bookmarkStart w:id="0" w:name="_GoBack"/>
      <w:bookmarkEnd w:id="0"/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Sistem: Plan puta po Evropi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-Planiraj: Planira se da se izvrse sva testiranj funkcija u okviru sistema. Testeri treba da vide da li dobijaju ocekivane rezultate ili ne. Ako dobiju ocekivane rezulatate nastave dalje ako ne dobiju ocekivane rezultate onda moraju da isprave gresku i da ponovo pokrenu test slucajeve.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-Radi: Testira se login, testira se odabir drzave, testira se GUI, testira se odabir grada, testira se zakazivanje rezervacije, placanje rezervacije, i promena licnih podataka na sistemu.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-Proveri: Svi test slucajevi rade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-Deluj: Priprema za sledecu spiralnu iteraciju.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Vodja projekta: Bice zaduzen za sve aktivnosti u okviru projekta. On odlucuje o glavnim stvarima sto se tice razvijanja softvera. Dobija izvestaje od softverskih inzenjera. Predvidjeni broj sati rada na projektu na nedeljnom nivou je 30 sati, 70evra po satu.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Softverski inzenjeri: Ima ih dvojca, oni prave uml diagrame i arhitekturu sistema. Takodje modeluju bazu podataka i imaju ucestale razgovore sa klijentima, predvidjeno radno vreme na projektu je 50 sati nedeljno, 60evra po satu.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Programeri: Ima ih petorica, dva frontend programera i tri backend programera. Oni dobijaju ontrukcije od softverskog inzedjera sta treba da se programira.Nedeljno rade 45 sati, 50 evra sat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Testeri: Ima ih trojca i oni testiraju funkcionalnosti sistema, kad programeri zavrse neki deo koda oni to posle testiraju da vide da li radi ili ne radi. Nedeljno rade 40 sati, 40 evra sat.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Graficki dizajver: On treba da osmisli kako ce da izgleda user interface koji programiraju frontend programeri. Nedeljno radi 40 sati, 50evra sat.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tbl>
      <w:tblPr>
        <w:tblStyle w:val="18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3"/>
        <w:gridCol w:w="914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  <w:rtl w:val="0"/>
              </w:rPr>
              <w:t>Naslov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Pogresno uneta sifra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Rev 01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Autor</w:t>
            </w:r>
          </w:p>
        </w:tc>
        <w:tc>
          <w:tcPr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Nikola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Datum</w:t>
            </w:r>
          </w:p>
        </w:tc>
        <w:tc>
          <w:tcPr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11.07.2019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Cilj</w:t>
            </w:r>
          </w:p>
        </w:tc>
        <w:tc>
          <w:tcPr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Verifikikacija registracije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Reference</w:t>
            </w:r>
          </w:p>
        </w:tc>
        <w:tc>
          <w:tcPr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/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Test uslovi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rtl w:val="0"/>
              </w:rPr>
              <w:t>/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Vreme neophodno za izradu test slučaja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10 min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Neophodno vreme za izvršenje test slučaja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3 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Easter egg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Opis postavke za testiranje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Aplikacija je pokrenuta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Aplikacija trazi od korisnika da unese sifru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 koristi tastaturu za unos podataka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Definicija testa</w:t>
            </w:r>
          </w:p>
        </w:tc>
        <w:tc>
          <w:tcPr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Izvršenje testa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Uslovi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Ulazni podaci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Očekivani rezultati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Aktuelni rezultati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Broj problema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2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 je kliknuo na polje I uneo podatke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Unos  sifre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Ocekuje se da bude validna, a ako nije da izbaci gresku</w:t>
            </w:r>
          </w:p>
        </w:tc>
        <w:tc>
          <w:tcPr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Greska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  <w:rtl w:val="0"/>
              </w:rPr>
              <w:t>Opis post uslova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•</w:t>
            </w:r>
          </w:p>
        </w:tc>
        <w:tc>
          <w:tcPr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  <w:rtl w:val="0"/>
              </w:rPr>
              <w:t>Korisniku mora opet da kuca sifru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92EBD49"/>
    <w:rsid w:val="5EFB577C"/>
    <w:rsid w:val="6979380B"/>
    <w:rsid w:val="6BBF7EFE"/>
    <w:rsid w:val="77FB3AFA"/>
    <w:rsid w:val="7EF5C1AB"/>
    <w:rsid w:val="7FCF3D70"/>
    <w:rsid w:val="B7AF3F80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table" w:customStyle="1" w:styleId="18">
    <w:name w:val="_Style 10"/>
    <w:basedOn w:val="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2016-10-09T20:02:00Z</dcterms:created>
  <dc:creator>Nenad Strainović</dc:creator>
  <cp:keywords>CS220, Metropolitan 2015</cp:keywords>
  <cp:lastModifiedBy>toma</cp:lastModifiedBy>
  <dcterms:modified xsi:type="dcterms:W3CDTF">2021-11-09T20:05:11Z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