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0FA39" w14:textId="12766DBB" w:rsidR="004330F1" w:rsidRDefault="00F24EC9">
      <w:r>
        <w:t>Database building Plan</w:t>
      </w:r>
    </w:p>
    <w:p w14:paraId="487E4D87" w14:textId="77777777" w:rsidR="00F24EC9" w:rsidRDefault="00F24EC9"/>
    <w:p w14:paraId="7B6251F4" w14:textId="25AB6331" w:rsidR="00F24EC9" w:rsidRPr="006D7CAF" w:rsidRDefault="00F24EC9" w:rsidP="00F24EC9">
      <w:pPr>
        <w:pStyle w:val="ListParagraph"/>
        <w:numPr>
          <w:ilvl w:val="0"/>
          <w:numId w:val="1"/>
        </w:numPr>
        <w:rPr>
          <w:strike/>
        </w:rPr>
      </w:pPr>
      <w:r w:rsidRPr="006D7CAF">
        <w:rPr>
          <w:strike/>
        </w:rPr>
        <w:t xml:space="preserve">Import MDEP </w:t>
      </w:r>
      <w:r w:rsidR="00C03E68" w:rsidRPr="006D7CAF">
        <w:rPr>
          <w:strike/>
        </w:rPr>
        <w:t>pdf list</w:t>
      </w:r>
    </w:p>
    <w:p w14:paraId="679FE1D0" w14:textId="1305F93E" w:rsidR="00C03E68" w:rsidRPr="006D7CAF" w:rsidRDefault="00C03E68" w:rsidP="00C03E68">
      <w:pPr>
        <w:pStyle w:val="ListParagraph"/>
        <w:numPr>
          <w:ilvl w:val="1"/>
          <w:numId w:val="1"/>
        </w:numPr>
        <w:rPr>
          <w:strike/>
        </w:rPr>
      </w:pPr>
      <w:r w:rsidRPr="006D7CAF">
        <w:rPr>
          <w:strike/>
        </w:rPr>
        <w:t>See which ones are on the GIS list and which are not</w:t>
      </w:r>
    </w:p>
    <w:p w14:paraId="12B6CFD0" w14:textId="77777777" w:rsidR="00B139A6" w:rsidRPr="006D7CAF" w:rsidRDefault="00C03E68" w:rsidP="00C03E68">
      <w:pPr>
        <w:pStyle w:val="ListParagraph"/>
        <w:numPr>
          <w:ilvl w:val="0"/>
          <w:numId w:val="1"/>
        </w:numPr>
        <w:rPr>
          <w:strike/>
        </w:rPr>
      </w:pPr>
      <w:r w:rsidRPr="006D7CAF">
        <w:rPr>
          <w:strike/>
        </w:rPr>
        <w:t xml:space="preserve">Merge MDEP pdf with GIS </w:t>
      </w:r>
    </w:p>
    <w:p w14:paraId="4E6D2E54" w14:textId="559B5631" w:rsidR="00C03E68" w:rsidRDefault="00B139A6" w:rsidP="00C03E68">
      <w:pPr>
        <w:pStyle w:val="ListParagraph"/>
        <w:numPr>
          <w:ilvl w:val="0"/>
          <w:numId w:val="1"/>
        </w:numPr>
      </w:pPr>
      <w:r>
        <w:t>Merge with</w:t>
      </w:r>
      <w:r w:rsidR="00C03E68">
        <w:t xml:space="preserve"> CIMC</w:t>
      </w:r>
    </w:p>
    <w:p w14:paraId="2CEEF91C" w14:textId="77777777" w:rsidR="00C03E68" w:rsidRDefault="00C03E68" w:rsidP="00C03E68"/>
    <w:p w14:paraId="6D90C1CF" w14:textId="77777777" w:rsidR="00C03E68" w:rsidRDefault="00C03E68" w:rsidP="00C03E68"/>
    <w:p w14:paraId="6647833C" w14:textId="507B56C7" w:rsidR="00C03E68" w:rsidRDefault="00C03E68" w:rsidP="00C03E68">
      <w:pPr>
        <w:pStyle w:val="Heading1"/>
      </w:pPr>
      <w:r>
        <w:t>Data sources</w:t>
      </w:r>
    </w:p>
    <w:p w14:paraId="3A1E18A0" w14:textId="77777777" w:rsidR="00C03E68" w:rsidRDefault="00C03E68" w:rsidP="00C03E68">
      <w:pPr>
        <w:pStyle w:val="Heading1"/>
      </w:pPr>
    </w:p>
    <w:p w14:paraId="2F855CAE" w14:textId="11C82D0B" w:rsidR="00C03E68" w:rsidRDefault="00427186" w:rsidP="00427186">
      <w:pPr>
        <w:pStyle w:val="ListParagraph"/>
        <w:numPr>
          <w:ilvl w:val="0"/>
          <w:numId w:val="2"/>
        </w:numPr>
      </w:pPr>
      <w:r>
        <w:rPr>
          <w:i/>
          <w:iCs/>
        </w:rPr>
        <w:t xml:space="preserve">US </w:t>
      </w:r>
      <w:r w:rsidR="00C03E68" w:rsidRPr="00427186">
        <w:rPr>
          <w:i/>
          <w:iCs/>
        </w:rPr>
        <w:t xml:space="preserve">EPA </w:t>
      </w:r>
      <w:r w:rsidR="00C03E68">
        <w:t>– Data on EPA sponsored Brownfields sites is stored in the Assessment, Cleanup and Redevelopment Exchange System</w:t>
      </w:r>
      <w:r w:rsidR="00C03E68">
        <w:rPr>
          <w:rStyle w:val="FootnoteReference"/>
        </w:rPr>
        <w:footnoteReference w:id="1"/>
      </w:r>
      <w:r w:rsidR="00C03E68">
        <w:t xml:space="preserve"> (ACRES) database, which is maintained by EPA’s Office of Brownfields and Land Revitalization</w:t>
      </w:r>
      <w:r w:rsidR="00D5302E">
        <w:t xml:space="preserve"> </w:t>
      </w:r>
      <w:r w:rsidR="00C03E68">
        <w:t xml:space="preserve">(OBLR). Grantees who receive any funds from OBLR are required to report expenditures, assessment results, and other property information </w:t>
      </w:r>
      <w:r w:rsidR="00D04C73">
        <w:t>through ACRES. Data from ACRES is made public twice per year through EPA’s Cleanups in My Community</w:t>
      </w:r>
      <w:r w:rsidR="00D04C73">
        <w:rPr>
          <w:rStyle w:val="FootnoteReference"/>
        </w:rPr>
        <w:footnoteReference w:id="2"/>
      </w:r>
      <w:r w:rsidR="00D04C73">
        <w:t xml:space="preserve"> (CIMC) tool. A bulk download from the ACRES database was requested from OBL</w:t>
      </w:r>
      <w:r w:rsidR="00D10476">
        <w:t>R</w:t>
      </w:r>
      <w:r w:rsidR="00D04C73">
        <w:t xml:space="preserve"> for all Brownfields in Maine to circumvent the need to scrape property information from individual property pages, which was provided </w:t>
      </w:r>
      <w:r w:rsidR="00C03E68">
        <w:t>on June 20</w:t>
      </w:r>
      <w:r w:rsidR="00C03E68" w:rsidRPr="00427186">
        <w:rPr>
          <w:vertAlign w:val="superscript"/>
        </w:rPr>
        <w:t>th</w:t>
      </w:r>
      <w:proofErr w:type="gramStart"/>
      <w:r w:rsidR="00C03E68">
        <w:t xml:space="preserve"> 2024</w:t>
      </w:r>
      <w:proofErr w:type="gramEnd"/>
      <w:r w:rsidR="00C03E68">
        <w:t xml:space="preserve">. </w:t>
      </w:r>
      <w:r w:rsidR="00D04C73">
        <w:t xml:space="preserve">This data contained information on all cooperative agreements and grants attributable to work done on a property including the amount of funding attributable to the property per grant, the purpose of each grant (assessment, clean up, supplemental, etc.), contaminants found during assessment, and </w:t>
      </w:r>
      <w:r>
        <w:t xml:space="preserve">amount leveraged per property. </w:t>
      </w:r>
    </w:p>
    <w:p w14:paraId="6B3671E1" w14:textId="6EDCDE39" w:rsidR="00427186" w:rsidRPr="00427186" w:rsidRDefault="00427186" w:rsidP="00427186">
      <w:pPr>
        <w:pStyle w:val="NormalWeb"/>
        <w:numPr>
          <w:ilvl w:val="0"/>
          <w:numId w:val="2"/>
        </w:numPr>
        <w:spacing w:before="0" w:beforeAutospacing="0" w:after="0" w:afterAutospacing="0"/>
        <w:rPr>
          <w:rFonts w:asciiTheme="minorHAnsi" w:hAnsiTheme="minorHAnsi"/>
          <w:sz w:val="22"/>
          <w:szCs w:val="22"/>
        </w:rPr>
      </w:pPr>
      <w:r w:rsidRPr="00427186">
        <w:rPr>
          <w:rFonts w:asciiTheme="minorHAnsi" w:hAnsiTheme="minorHAnsi"/>
          <w:i/>
          <w:iCs/>
          <w:sz w:val="22"/>
          <w:szCs w:val="22"/>
        </w:rPr>
        <w:t>NAICS</w:t>
      </w:r>
      <w:r w:rsidRPr="00427186">
        <w:rPr>
          <w:rFonts w:asciiTheme="minorHAnsi" w:hAnsiTheme="minorHAnsi"/>
          <w:sz w:val="22"/>
          <w:szCs w:val="22"/>
        </w:rPr>
        <w:t xml:space="preserve"> –</w:t>
      </w:r>
      <w:r>
        <w:rPr>
          <w:rFonts w:asciiTheme="minorHAnsi" w:hAnsiTheme="minorHAnsi"/>
          <w:sz w:val="22"/>
          <w:szCs w:val="22"/>
        </w:rPr>
        <w:t xml:space="preserve"> </w:t>
      </w:r>
      <w:r w:rsidRPr="00427186">
        <w:rPr>
          <w:rFonts w:asciiTheme="minorHAnsi" w:hAnsiTheme="minorHAnsi" w:cs="Arial"/>
          <w:color w:val="000000"/>
          <w:sz w:val="22"/>
          <w:szCs w:val="22"/>
        </w:rPr>
        <w:t xml:space="preserve">Using descriptions of </w:t>
      </w:r>
      <w:r>
        <w:rPr>
          <w:rFonts w:asciiTheme="minorHAnsi" w:hAnsiTheme="minorHAnsi" w:cs="Arial"/>
          <w:color w:val="000000"/>
          <w:sz w:val="22"/>
          <w:szCs w:val="22"/>
        </w:rPr>
        <w:t xml:space="preserve">former property uses </w:t>
      </w:r>
      <w:r w:rsidRPr="00427186">
        <w:rPr>
          <w:rFonts w:asciiTheme="minorHAnsi" w:hAnsiTheme="minorHAnsi" w:cs="Arial"/>
          <w:color w:val="000000"/>
          <w:sz w:val="22"/>
          <w:szCs w:val="22"/>
        </w:rPr>
        <w:t xml:space="preserve">provided by grantees, we </w:t>
      </w:r>
      <w:r>
        <w:rPr>
          <w:rFonts w:asciiTheme="minorHAnsi" w:hAnsiTheme="minorHAnsi" w:cs="Arial"/>
          <w:color w:val="000000"/>
          <w:sz w:val="22"/>
          <w:szCs w:val="22"/>
        </w:rPr>
        <w:t>classified all former property uses according to their</w:t>
      </w:r>
      <w:r w:rsidRPr="00427186">
        <w:rPr>
          <w:rFonts w:asciiTheme="minorHAnsi" w:hAnsiTheme="minorHAnsi" w:cs="Arial"/>
          <w:color w:val="000000"/>
          <w:sz w:val="22"/>
          <w:szCs w:val="22"/>
        </w:rPr>
        <w:t xml:space="preserve"> 2022 NAICS classifications, which result</w:t>
      </w:r>
      <w:r>
        <w:rPr>
          <w:rFonts w:asciiTheme="minorHAnsi" w:hAnsiTheme="minorHAnsi" w:cs="Arial"/>
          <w:color w:val="000000"/>
          <w:sz w:val="22"/>
          <w:szCs w:val="22"/>
        </w:rPr>
        <w:t>ing</w:t>
      </w:r>
      <w:r w:rsidRPr="00427186">
        <w:rPr>
          <w:rFonts w:asciiTheme="minorHAnsi" w:hAnsiTheme="minorHAnsi" w:cs="Arial"/>
          <w:color w:val="000000"/>
          <w:sz w:val="22"/>
          <w:szCs w:val="22"/>
        </w:rPr>
        <w:t xml:space="preserve"> in a past use industry profile for each property.</w:t>
      </w:r>
      <w:r>
        <w:rPr>
          <w:rFonts w:asciiTheme="minorHAnsi" w:hAnsiTheme="minorHAnsi" w:cs="Arial"/>
          <w:color w:val="000000"/>
          <w:sz w:val="22"/>
          <w:szCs w:val="22"/>
        </w:rPr>
        <w:t xml:space="preserve"> NAICS codes were found on the NAICS association website.</w:t>
      </w:r>
      <w:r>
        <w:rPr>
          <w:rStyle w:val="FootnoteReference"/>
          <w:rFonts w:asciiTheme="minorHAnsi" w:hAnsiTheme="minorHAnsi" w:cs="Arial"/>
          <w:color w:val="000000"/>
          <w:sz w:val="22"/>
          <w:szCs w:val="22"/>
        </w:rPr>
        <w:footnoteReference w:id="3"/>
      </w:r>
      <w:r w:rsidRPr="00427186">
        <w:rPr>
          <w:rFonts w:asciiTheme="minorHAnsi" w:hAnsiTheme="minorHAnsi" w:cs="Arial"/>
          <w:color w:val="000000"/>
          <w:sz w:val="22"/>
          <w:szCs w:val="22"/>
        </w:rPr>
        <w:t xml:space="preserve"> If the former use descriptions were inconclusive, we searched for property information on town and regional planning websites and google or contacted previous grantees for the information. In the event we could not locate past uses or found that the property was previously a single-family residential property or undeveloped land, we classified the property as “Unknown”, “residential property”, or “undeveloped land”, respectively.</w:t>
      </w:r>
    </w:p>
    <w:p w14:paraId="195F2628" w14:textId="22977031" w:rsidR="00427186" w:rsidRDefault="007939E1" w:rsidP="00427186">
      <w:pPr>
        <w:pStyle w:val="NormalWeb"/>
        <w:numPr>
          <w:ilvl w:val="0"/>
          <w:numId w:val="2"/>
        </w:numPr>
        <w:spacing w:before="0" w:beforeAutospacing="0" w:after="0" w:afterAutospacing="0"/>
        <w:rPr>
          <w:rFonts w:asciiTheme="minorHAnsi" w:hAnsiTheme="minorHAnsi"/>
          <w:sz w:val="22"/>
          <w:szCs w:val="22"/>
        </w:rPr>
      </w:pPr>
      <w:r>
        <w:rPr>
          <w:rFonts w:asciiTheme="minorHAnsi" w:hAnsiTheme="minorHAnsi"/>
          <w:i/>
          <w:iCs/>
          <w:sz w:val="22"/>
          <w:szCs w:val="22"/>
        </w:rPr>
        <w:t>Maine DEP –</w:t>
      </w:r>
      <w:r>
        <w:rPr>
          <w:rFonts w:asciiTheme="minorHAnsi" w:hAnsiTheme="minorHAnsi"/>
          <w:sz w:val="22"/>
          <w:szCs w:val="22"/>
        </w:rPr>
        <w:t xml:space="preserve"> the Maine Department of Environmental Protection maintains a vast array of databases, including those on air and water quality and land remediation sites. We pull data from two sources:</w:t>
      </w:r>
    </w:p>
    <w:p w14:paraId="06487A8A" w14:textId="23CD3F4D" w:rsidR="007939E1" w:rsidRDefault="007939E1" w:rsidP="007939E1">
      <w:pPr>
        <w:pStyle w:val="NormalWeb"/>
        <w:numPr>
          <w:ilvl w:val="1"/>
          <w:numId w:val="2"/>
        </w:numPr>
        <w:spacing w:before="0" w:beforeAutospacing="0" w:after="0" w:afterAutospacing="0"/>
        <w:rPr>
          <w:rFonts w:asciiTheme="minorHAnsi" w:hAnsiTheme="minorHAnsi"/>
          <w:sz w:val="22"/>
          <w:szCs w:val="22"/>
        </w:rPr>
      </w:pPr>
      <w:r>
        <w:rPr>
          <w:rFonts w:asciiTheme="minorHAnsi" w:hAnsiTheme="minorHAnsi"/>
          <w:sz w:val="22"/>
          <w:szCs w:val="22"/>
        </w:rPr>
        <w:t>Remediation Sites (Institutional Controls) Database</w:t>
      </w:r>
      <w:r w:rsidR="00B139A6">
        <w:rPr>
          <w:rStyle w:val="FootnoteReference"/>
          <w:rFonts w:asciiTheme="minorHAnsi" w:hAnsiTheme="minorHAnsi"/>
          <w:sz w:val="22"/>
          <w:szCs w:val="22"/>
        </w:rPr>
        <w:footnoteReference w:id="4"/>
      </w:r>
      <w:r>
        <w:rPr>
          <w:rFonts w:asciiTheme="minorHAnsi" w:hAnsiTheme="minorHAnsi"/>
          <w:sz w:val="22"/>
          <w:szCs w:val="22"/>
        </w:rPr>
        <w:t xml:space="preserve"> – A geodatabase of remediation sites in Maine. It includes uncontrolled sites, voluntary response action program sites, and brownfields sites. This database was accessed on March 19</w:t>
      </w:r>
      <w:r w:rsidRPr="007939E1">
        <w:rPr>
          <w:rFonts w:asciiTheme="minorHAnsi" w:hAnsiTheme="minorHAnsi"/>
          <w:sz w:val="22"/>
          <w:szCs w:val="22"/>
          <w:vertAlign w:val="superscript"/>
        </w:rPr>
        <w:t>th</w:t>
      </w:r>
      <w:proofErr w:type="gramStart"/>
      <w:r>
        <w:rPr>
          <w:rFonts w:asciiTheme="minorHAnsi" w:hAnsiTheme="minorHAnsi"/>
          <w:sz w:val="22"/>
          <w:szCs w:val="22"/>
        </w:rPr>
        <w:t xml:space="preserve"> 2025</w:t>
      </w:r>
      <w:proofErr w:type="gramEnd"/>
      <w:r>
        <w:rPr>
          <w:rFonts w:asciiTheme="minorHAnsi" w:hAnsiTheme="minorHAnsi"/>
          <w:sz w:val="22"/>
          <w:szCs w:val="22"/>
        </w:rPr>
        <w:t>.</w:t>
      </w:r>
    </w:p>
    <w:p w14:paraId="64F238C4" w14:textId="0C5406A2" w:rsidR="00B139A6" w:rsidRDefault="00B139A6" w:rsidP="00B139A6">
      <w:pPr>
        <w:pStyle w:val="NormalWeb"/>
        <w:numPr>
          <w:ilvl w:val="1"/>
          <w:numId w:val="2"/>
        </w:numPr>
        <w:spacing w:before="0" w:beforeAutospacing="0" w:after="0" w:afterAutospacing="0"/>
        <w:rPr>
          <w:rFonts w:asciiTheme="minorHAnsi" w:hAnsiTheme="minorHAnsi"/>
          <w:sz w:val="22"/>
          <w:szCs w:val="22"/>
        </w:rPr>
      </w:pPr>
      <w:r>
        <w:rPr>
          <w:rFonts w:asciiTheme="minorHAnsi" w:hAnsiTheme="minorHAnsi"/>
          <w:sz w:val="22"/>
          <w:szCs w:val="22"/>
        </w:rPr>
        <w:t>Division of Remediation Site List – PDF list of all sites.</w:t>
      </w:r>
    </w:p>
    <w:p w14:paraId="267ADFA3" w14:textId="6D5D2A90" w:rsidR="00B139A6" w:rsidRPr="00B139A6" w:rsidRDefault="00B139A6" w:rsidP="00B139A6">
      <w:pPr>
        <w:pStyle w:val="NormalWeb"/>
        <w:spacing w:before="0" w:beforeAutospacing="0" w:after="0" w:afterAutospacing="0"/>
        <w:ind w:left="720"/>
        <w:rPr>
          <w:rFonts w:asciiTheme="minorHAnsi" w:hAnsiTheme="minorHAnsi"/>
          <w:sz w:val="22"/>
          <w:szCs w:val="22"/>
        </w:rPr>
      </w:pPr>
      <w:r>
        <w:rPr>
          <w:rFonts w:asciiTheme="minorHAnsi" w:hAnsiTheme="minorHAnsi"/>
          <w:sz w:val="22"/>
          <w:szCs w:val="22"/>
        </w:rPr>
        <w:t xml:space="preserve">The Division of Remediation Site list was accessed in addition to the RSD because some of the sites were not included. </w:t>
      </w:r>
    </w:p>
    <w:p w14:paraId="7317C4EA" w14:textId="69F9FFD1" w:rsidR="00427186" w:rsidRPr="00427186" w:rsidRDefault="00427186" w:rsidP="00427186">
      <w:pPr>
        <w:ind w:firstLine="40"/>
        <w:rPr>
          <w:szCs w:val="22"/>
        </w:rPr>
      </w:pPr>
    </w:p>
    <w:sectPr w:rsidR="00427186" w:rsidRPr="00427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F85F6" w14:textId="77777777" w:rsidR="00A86AAA" w:rsidRDefault="00A86AAA" w:rsidP="00C03E68">
      <w:r>
        <w:separator/>
      </w:r>
    </w:p>
  </w:endnote>
  <w:endnote w:type="continuationSeparator" w:id="0">
    <w:p w14:paraId="1C97657F" w14:textId="77777777" w:rsidR="00A86AAA" w:rsidRDefault="00A86AAA" w:rsidP="00C0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A31DC" w14:textId="77777777" w:rsidR="00A86AAA" w:rsidRDefault="00A86AAA" w:rsidP="00C03E68">
      <w:r>
        <w:separator/>
      </w:r>
    </w:p>
  </w:footnote>
  <w:footnote w:type="continuationSeparator" w:id="0">
    <w:p w14:paraId="65C7DF62" w14:textId="77777777" w:rsidR="00A86AAA" w:rsidRDefault="00A86AAA" w:rsidP="00C03E68">
      <w:r>
        <w:continuationSeparator/>
      </w:r>
    </w:p>
  </w:footnote>
  <w:footnote w:id="1">
    <w:p w14:paraId="79FE05BC" w14:textId="4325D68E" w:rsidR="00C03E68" w:rsidRDefault="00C03E68">
      <w:pPr>
        <w:pStyle w:val="FootnoteText"/>
      </w:pPr>
      <w:r>
        <w:rPr>
          <w:rStyle w:val="FootnoteReference"/>
        </w:rPr>
        <w:footnoteRef/>
      </w:r>
      <w:r>
        <w:t xml:space="preserve"> </w:t>
      </w:r>
      <w:r w:rsidRPr="00C03E68">
        <w:t>https://www.epa.gov/brownfields/grant-recipient-reporting</w:t>
      </w:r>
    </w:p>
  </w:footnote>
  <w:footnote w:id="2">
    <w:p w14:paraId="4A9C94F1" w14:textId="17E08B0A" w:rsidR="00D04C73" w:rsidRDefault="00D04C73">
      <w:pPr>
        <w:pStyle w:val="FootnoteText"/>
      </w:pPr>
      <w:r>
        <w:rPr>
          <w:rStyle w:val="FootnoteReference"/>
        </w:rPr>
        <w:footnoteRef/>
      </w:r>
      <w:r>
        <w:t xml:space="preserve"> </w:t>
      </w:r>
      <w:r w:rsidRPr="00D04C73">
        <w:t>https://www.epa.gov/cleanups/cleanups-my-community</w:t>
      </w:r>
    </w:p>
  </w:footnote>
  <w:footnote w:id="3">
    <w:p w14:paraId="0FBF87C8" w14:textId="58D4C0CD" w:rsidR="00427186" w:rsidRDefault="00427186">
      <w:pPr>
        <w:pStyle w:val="FootnoteText"/>
      </w:pPr>
      <w:r>
        <w:rPr>
          <w:rStyle w:val="FootnoteReference"/>
        </w:rPr>
        <w:footnoteRef/>
      </w:r>
      <w:r>
        <w:t xml:space="preserve"> </w:t>
      </w:r>
      <w:r w:rsidRPr="00427186">
        <w:t>https://www.naics.com/search/</w:t>
      </w:r>
    </w:p>
  </w:footnote>
  <w:footnote w:id="4">
    <w:p w14:paraId="14022865" w14:textId="48581087" w:rsidR="00B139A6" w:rsidRDefault="00B139A6" w:rsidP="00B139A6">
      <w:pPr>
        <w:pStyle w:val="FootnoteText"/>
        <w:ind w:left="360" w:firstLine="0"/>
      </w:pPr>
      <w:r>
        <w:rPr>
          <w:rStyle w:val="FootnoteReference"/>
        </w:rPr>
        <w:footnoteRef/>
      </w:r>
      <w:r w:rsidRPr="00B139A6">
        <w:t>https://maine.maps.arcgis.com/apps/webappviewer/index.html?id=666a7a20993e43edaf1b6bbdc749d054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A7976"/>
    <w:multiLevelType w:val="hybridMultilevel"/>
    <w:tmpl w:val="DB981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002F8A"/>
    <w:multiLevelType w:val="hybridMultilevel"/>
    <w:tmpl w:val="7A5E0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98582">
    <w:abstractNumId w:val="0"/>
  </w:num>
  <w:num w:numId="2" w16cid:durableId="1270426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9"/>
    <w:rsid w:val="0003687B"/>
    <w:rsid w:val="00427186"/>
    <w:rsid w:val="004330F1"/>
    <w:rsid w:val="00507616"/>
    <w:rsid w:val="005231B7"/>
    <w:rsid w:val="006D7CAF"/>
    <w:rsid w:val="007939E1"/>
    <w:rsid w:val="007F706E"/>
    <w:rsid w:val="009A66A8"/>
    <w:rsid w:val="00A70EE8"/>
    <w:rsid w:val="00A86AAA"/>
    <w:rsid w:val="00AF23C0"/>
    <w:rsid w:val="00AF2F79"/>
    <w:rsid w:val="00B139A6"/>
    <w:rsid w:val="00B80E09"/>
    <w:rsid w:val="00C03E68"/>
    <w:rsid w:val="00CC08EE"/>
    <w:rsid w:val="00CD0B55"/>
    <w:rsid w:val="00D04C73"/>
    <w:rsid w:val="00D10476"/>
    <w:rsid w:val="00D5302E"/>
    <w:rsid w:val="00D6013B"/>
    <w:rsid w:val="00D97FC1"/>
    <w:rsid w:val="00DB5A35"/>
    <w:rsid w:val="00DC1F1F"/>
    <w:rsid w:val="00F24EC9"/>
    <w:rsid w:val="00F7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C1C26"/>
  <w15:chartTrackingRefBased/>
  <w15:docId w15:val="{A2789F29-1EBE-FF4E-B11A-E15AEE2D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35"/>
    <w:pPr>
      <w:ind w:firstLine="360"/>
    </w:pPr>
    <w:rPr>
      <w:sz w:val="22"/>
    </w:rPr>
  </w:style>
  <w:style w:type="paragraph" w:styleId="Heading1">
    <w:name w:val="heading 1"/>
    <w:basedOn w:val="Normal"/>
    <w:link w:val="Heading1Char"/>
    <w:autoRedefine/>
    <w:uiPriority w:val="9"/>
    <w:qFormat/>
    <w:rsid w:val="00C03E68"/>
    <w:pPr>
      <w:widowControl w:val="0"/>
      <w:ind w:firstLine="0"/>
      <w:outlineLvl w:val="0"/>
    </w:pPr>
    <w:rPr>
      <w:rFonts w:ascii="Arial" w:eastAsia="Arial" w:hAnsi="Arial" w:cs="Arial"/>
      <w:b/>
      <w:bCs/>
      <w:kern w:val="0"/>
      <w:sz w:val="24"/>
      <w14:ligatures w14:val="none"/>
    </w:rPr>
  </w:style>
  <w:style w:type="paragraph" w:styleId="Heading2">
    <w:name w:val="heading 2"/>
    <w:basedOn w:val="Normal"/>
    <w:next w:val="Normal"/>
    <w:link w:val="Heading2Char"/>
    <w:uiPriority w:val="9"/>
    <w:unhideWhenUsed/>
    <w:qFormat/>
    <w:rsid w:val="0003687B"/>
    <w:pPr>
      <w:keepNext/>
      <w:keepLines/>
      <w:spacing w:before="120" w:after="120"/>
      <w:ind w:firstLine="0"/>
      <w:contextualSpacing/>
      <w:outlineLvl w:val="1"/>
    </w:pPr>
    <w:rPr>
      <w:rFonts w:asciiTheme="majorHAnsi" w:eastAsiaTheme="majorEastAsia" w:hAnsiTheme="majorHAnsi" w:cstheme="majorBidi"/>
      <w:i/>
      <w:color w:val="000000" w:themeColor="text1"/>
      <w:kern w:val="0"/>
      <w:sz w:val="24"/>
      <w:szCs w:val="32"/>
      <w14:ligatures w14:val="none"/>
    </w:rPr>
  </w:style>
  <w:style w:type="paragraph" w:styleId="Heading3">
    <w:name w:val="heading 3"/>
    <w:basedOn w:val="Normal"/>
    <w:next w:val="Normal"/>
    <w:link w:val="Heading3Char"/>
    <w:uiPriority w:val="9"/>
    <w:unhideWhenUsed/>
    <w:qFormat/>
    <w:rsid w:val="0003687B"/>
    <w:pPr>
      <w:keepNext/>
      <w:keepLines/>
      <w:spacing w:before="120" w:after="120"/>
      <w:ind w:firstLine="0"/>
      <w:contextualSpacing/>
      <w:outlineLvl w:val="2"/>
    </w:pPr>
    <w:rPr>
      <w:rFonts w:eastAsiaTheme="majorEastAsia" w:cstheme="majorBidi"/>
      <w:color w:val="000000" w:themeColor="text1"/>
      <w:kern w:val="0"/>
      <w:sz w:val="24"/>
      <w:szCs w:val="28"/>
      <w14:ligatures w14:val="none"/>
    </w:rPr>
  </w:style>
  <w:style w:type="paragraph" w:styleId="Heading4">
    <w:name w:val="heading 4"/>
    <w:basedOn w:val="Normal"/>
    <w:next w:val="Normal"/>
    <w:link w:val="Heading4Char"/>
    <w:uiPriority w:val="9"/>
    <w:semiHidden/>
    <w:unhideWhenUsed/>
    <w:qFormat/>
    <w:rsid w:val="00F24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E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E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E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E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87B"/>
    <w:rPr>
      <w:rFonts w:eastAsiaTheme="majorEastAsia" w:cstheme="majorBidi"/>
      <w:color w:val="000000" w:themeColor="text1"/>
      <w:kern w:val="0"/>
      <w:szCs w:val="28"/>
      <w14:ligatures w14:val="none"/>
    </w:rPr>
  </w:style>
  <w:style w:type="character" w:customStyle="1" w:styleId="Heading2Char">
    <w:name w:val="Heading 2 Char"/>
    <w:basedOn w:val="DefaultParagraphFont"/>
    <w:link w:val="Heading2"/>
    <w:uiPriority w:val="9"/>
    <w:rsid w:val="0003687B"/>
    <w:rPr>
      <w:rFonts w:asciiTheme="majorHAnsi" w:eastAsiaTheme="majorEastAsia" w:hAnsiTheme="majorHAnsi" w:cstheme="majorBidi"/>
      <w:i/>
      <w:color w:val="000000" w:themeColor="text1"/>
      <w:kern w:val="0"/>
      <w:szCs w:val="32"/>
      <w14:ligatures w14:val="none"/>
    </w:rPr>
  </w:style>
  <w:style w:type="character" w:customStyle="1" w:styleId="Heading1Char">
    <w:name w:val="Heading 1 Char"/>
    <w:basedOn w:val="DefaultParagraphFont"/>
    <w:link w:val="Heading1"/>
    <w:uiPriority w:val="9"/>
    <w:rsid w:val="00C03E68"/>
    <w:rPr>
      <w:rFonts w:ascii="Arial" w:eastAsia="Arial" w:hAnsi="Arial" w:cs="Arial"/>
      <w:b/>
      <w:bCs/>
      <w:kern w:val="0"/>
      <w14:ligatures w14:val="none"/>
    </w:rPr>
  </w:style>
  <w:style w:type="character" w:customStyle="1" w:styleId="Heading4Char">
    <w:name w:val="Heading 4 Char"/>
    <w:basedOn w:val="DefaultParagraphFont"/>
    <w:link w:val="Heading4"/>
    <w:uiPriority w:val="9"/>
    <w:semiHidden/>
    <w:rsid w:val="00F24EC9"/>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F24EC9"/>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F24EC9"/>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F24EC9"/>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F24EC9"/>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F24EC9"/>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F24E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C9"/>
    <w:pPr>
      <w:numPr>
        <w:ilvl w:val="1"/>
      </w:numPr>
      <w:spacing w:after="160"/>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E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4EC9"/>
    <w:rPr>
      <w:i/>
      <w:iCs/>
      <w:color w:val="404040" w:themeColor="text1" w:themeTint="BF"/>
      <w:sz w:val="22"/>
    </w:rPr>
  </w:style>
  <w:style w:type="paragraph" w:styleId="ListParagraph">
    <w:name w:val="List Paragraph"/>
    <w:basedOn w:val="Normal"/>
    <w:uiPriority w:val="34"/>
    <w:qFormat/>
    <w:rsid w:val="00F24EC9"/>
    <w:pPr>
      <w:ind w:left="720"/>
      <w:contextualSpacing/>
    </w:pPr>
  </w:style>
  <w:style w:type="character" w:styleId="IntenseEmphasis">
    <w:name w:val="Intense Emphasis"/>
    <w:basedOn w:val="DefaultParagraphFont"/>
    <w:uiPriority w:val="21"/>
    <w:qFormat/>
    <w:rsid w:val="00F24EC9"/>
    <w:rPr>
      <w:i/>
      <w:iCs/>
      <w:color w:val="0F4761" w:themeColor="accent1" w:themeShade="BF"/>
    </w:rPr>
  </w:style>
  <w:style w:type="paragraph" w:styleId="IntenseQuote">
    <w:name w:val="Intense Quote"/>
    <w:basedOn w:val="Normal"/>
    <w:next w:val="Normal"/>
    <w:link w:val="IntenseQuoteChar"/>
    <w:uiPriority w:val="30"/>
    <w:qFormat/>
    <w:rsid w:val="00F24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EC9"/>
    <w:rPr>
      <w:i/>
      <w:iCs/>
      <w:color w:val="0F4761" w:themeColor="accent1" w:themeShade="BF"/>
      <w:sz w:val="22"/>
    </w:rPr>
  </w:style>
  <w:style w:type="character" w:styleId="IntenseReference">
    <w:name w:val="Intense Reference"/>
    <w:basedOn w:val="DefaultParagraphFont"/>
    <w:uiPriority w:val="32"/>
    <w:qFormat/>
    <w:rsid w:val="00F24EC9"/>
    <w:rPr>
      <w:b/>
      <w:bCs/>
      <w:smallCaps/>
      <w:color w:val="0F4761" w:themeColor="accent1" w:themeShade="BF"/>
      <w:spacing w:val="5"/>
    </w:rPr>
  </w:style>
  <w:style w:type="paragraph" w:styleId="FootnoteText">
    <w:name w:val="footnote text"/>
    <w:basedOn w:val="Normal"/>
    <w:link w:val="FootnoteTextChar"/>
    <w:uiPriority w:val="99"/>
    <w:semiHidden/>
    <w:unhideWhenUsed/>
    <w:rsid w:val="00C03E68"/>
    <w:rPr>
      <w:sz w:val="20"/>
      <w:szCs w:val="20"/>
    </w:rPr>
  </w:style>
  <w:style w:type="character" w:customStyle="1" w:styleId="FootnoteTextChar">
    <w:name w:val="Footnote Text Char"/>
    <w:basedOn w:val="DefaultParagraphFont"/>
    <w:link w:val="FootnoteText"/>
    <w:uiPriority w:val="99"/>
    <w:semiHidden/>
    <w:rsid w:val="00C03E68"/>
    <w:rPr>
      <w:sz w:val="20"/>
      <w:szCs w:val="20"/>
    </w:rPr>
  </w:style>
  <w:style w:type="character" w:styleId="FootnoteReference">
    <w:name w:val="footnote reference"/>
    <w:basedOn w:val="DefaultParagraphFont"/>
    <w:uiPriority w:val="99"/>
    <w:semiHidden/>
    <w:unhideWhenUsed/>
    <w:rsid w:val="00C03E68"/>
    <w:rPr>
      <w:vertAlign w:val="superscript"/>
    </w:rPr>
  </w:style>
  <w:style w:type="paragraph" w:styleId="NormalWeb">
    <w:name w:val="Normal (Web)"/>
    <w:basedOn w:val="Normal"/>
    <w:uiPriority w:val="99"/>
    <w:semiHidden/>
    <w:unhideWhenUsed/>
    <w:rsid w:val="00427186"/>
    <w:pPr>
      <w:spacing w:before="100" w:beforeAutospacing="1" w:after="100" w:afterAutospacing="1"/>
      <w:ind w:firstLine="0"/>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39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26A15-0027-1141-BA07-CB248DF2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Zachary Lange</dc:creator>
  <cp:keywords/>
  <dc:description/>
  <cp:lastModifiedBy>Taylor Zachary Lange</cp:lastModifiedBy>
  <cp:revision>5</cp:revision>
  <dcterms:created xsi:type="dcterms:W3CDTF">2025-03-19T18:15:00Z</dcterms:created>
  <dcterms:modified xsi:type="dcterms:W3CDTF">2025-04-01T17:12:00Z</dcterms:modified>
</cp:coreProperties>
</file>