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Material:</w:t>
      </w:r>
      <w:r>
        <w:t xml:space="preserve"> </w:t>
      </w:r>
      <w:r>
        <w:t xml:space="preserve">Reciprocity</w:t>
      </w:r>
      <w:r>
        <w:t xml:space="preserve"> </w:t>
      </w:r>
      <w:r>
        <w:t xml:space="preserve">supports</w:t>
      </w:r>
      <w:r>
        <w:t xml:space="preserve"> </w:t>
      </w:r>
      <w:r>
        <w:t xml:space="preserve">cooperation</w:t>
      </w:r>
      <w:r>
        <w:t xml:space="preserve"> </w:t>
      </w:r>
      <w:r>
        <w:t xml:space="preserve">in</w:t>
      </w:r>
      <w:r>
        <w:t xml:space="preserve"> </w:t>
      </w:r>
      <w:r>
        <w:t xml:space="preserve">real-world</w:t>
      </w:r>
      <w:r>
        <w:t xml:space="preserve"> </w:t>
      </w:r>
      <w:r>
        <w:t xml:space="preserve">economic</w:t>
      </w:r>
      <w:r>
        <w:t xml:space="preserve"> </w:t>
      </w:r>
      <w:r>
        <w:t xml:space="preserve">interactions</w:t>
      </w:r>
    </w:p>
    <w:p>
      <w:pPr>
        <w:pStyle w:val="FirstParagraph"/>
      </w:pPr>
      <w:r>
        <w:t xml:space="preserve">Taylor Z. Lange</w:t>
      </w:r>
      <w:r>
        <w:t xml:space="preserve">*</w:t>
      </w:r>
      <w:r>
        <w:t xml:space="preserve"> </w:t>
      </w:r>
      <w:hyperlink r:id="rId20">
        <w:r>
          <w:rPr>
            <w:rStyle w:val="Hyperlink"/>
          </w:rPr>
          <w:t xml:space="preserve">taylor.z.lange@maine.edu</w:t>
        </w:r>
      </w:hyperlink>
      <w:r>
        <w:br/>
      </w:r>
      <w:r>
        <w:t xml:space="preserve">Marco Smolla</w:t>
      </w:r>
      <w:r>
        <w:t xml:space="preserve"> </w:t>
      </w:r>
      <w:hyperlink r:id="rId21">
        <w:r>
          <w:rPr>
            <w:rStyle w:val="Hyperlink"/>
          </w:rPr>
          <w:t xml:space="preserve">marco_smolla@eva.mpg.de</w:t>
        </w:r>
      </w:hyperlink>
      <w:r>
        <w:br/>
      </w:r>
      <w:r>
        <w:t xml:space="preserve">Timothy M. Waring</w:t>
      </w:r>
      <w:r>
        <w:t xml:space="preserve"> </w:t>
      </w:r>
      <w:hyperlink r:id="rId22">
        <w:r>
          <w:rPr>
            <w:rStyle w:val="Hyperlink"/>
          </w:rPr>
          <w:t xml:space="preserve">timothy.waring@maine.edu</w:t>
        </w:r>
      </w:hyperlink>
    </w:p>
    <w:p>
      <w:pPr>
        <w:pStyle w:val="BodyText"/>
      </w:pPr>
      <w:r>
        <w:t xml:space="preserve"> </w:t>
      </w:r>
      <w:r>
        <w:t xml:space="preserve">Ecology &amp; Environmental Sciences, University of Maine, Orono, ME 04469, United States</w:t>
      </w:r>
      <w:r>
        <w:br/>
      </w:r>
      <w:r>
        <w:t xml:space="preserve"> </w:t>
      </w:r>
      <w:r>
        <w:t xml:space="preserve">Center for the Advancement of a Steady State Economy, 4601 Fairfax Dr. Arlington VA, 22207,</w:t>
      </w:r>
      <w:r>
        <w:br/>
      </w:r>
      <w:r>
        <w:t xml:space="preserve">  United States</w:t>
      </w:r>
      <w:r>
        <w:br/>
      </w:r>
      <w:r>
        <w:t xml:space="preserve"> </w:t>
      </w:r>
      <w:r>
        <w:t xml:space="preserve">Department of Biology, University of Pennsylvania, Philadelphia, PA, 19104, United States</w:t>
      </w:r>
      <w:r>
        <w:br/>
      </w:r>
      <w:r>
        <w:t xml:space="preserve"> </w:t>
      </w:r>
      <w:r>
        <w:t xml:space="preserve">Department of Human Behavior, Ecology and Culture, Max-Planck Institute for Evolutionary</w:t>
      </w:r>
      <w:r>
        <w:br/>
      </w:r>
      <w:r>
        <w:t xml:space="preserve">  Anthropology, Am Deutschen Platz 6, Leipzig, Germany</w:t>
      </w:r>
      <w:r>
        <w:br/>
      </w:r>
      <w:r>
        <w:t xml:space="preserve"> </w:t>
      </w:r>
      <w:r>
        <w:t xml:space="preserve">Mitchell Center for Sustainability Solutions University of Maine, Orono, ME 04469, United States</w:t>
      </w:r>
      <w:r>
        <w:br/>
      </w:r>
      <w:r>
        <w:t xml:space="preserve">School of Economics, University of Maine, Orono, ME 04469</w:t>
      </w:r>
      <w:r>
        <w:br/>
      </w: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taylor.z.lange@maine.edu</w:t>
        </w:r>
      </w:hyperlink>
    </w:p>
    <w:p>
      <w:pPr>
        <w:pStyle w:val="Compact"/>
      </w:pPr>
      <w:r>
        <w:t xml:space="preserve">Reciprocal Edge Classifications and Coefficients of Variation</w:t>
      </w:r>
    </w:p>
    <w:p>
      <w:pPr>
        <w:pStyle w:val="Compact"/>
      </w:pPr>
      <w:r>
        <w:t xml:space="preserve">Club</w:t>
      </w:r>
    </w:p>
    <w:p>
      <w:pPr>
        <w:pStyle w:val="Compact"/>
      </w:pPr>
      <w:r>
        <w:t xml:space="preserve">Orders</w:t>
      </w:r>
    </w:p>
    <w:p>
      <w:pPr>
        <w:pStyle w:val="Compact"/>
      </w:pPr>
      <w:r>
        <w:t xml:space="preserve">Members</w:t>
      </w:r>
    </w:p>
    <w:p>
      <w:pPr>
        <w:pStyle w:val="Compact"/>
      </w:pPr>
      <w:r>
        <w:t xml:space="preserve">DWR</w:t>
      </w:r>
    </w:p>
    <w:p>
      <w:pPr>
        <w:pStyle w:val="Compact"/>
      </w:pPr>
      <w:r>
        <w:t xml:space="preserve">DBR</w:t>
      </w:r>
    </w:p>
    <w:p>
      <w:pPr>
        <w:pStyle w:val="Compact"/>
      </w:pPr>
      <w:r>
        <w:t xml:space="preserve">IWR</w:t>
      </w:r>
    </w:p>
    <w:p>
      <w:pPr>
        <w:pStyle w:val="Compact"/>
      </w:pPr>
      <w:r>
        <w:t xml:space="preserve">IBR</w:t>
      </w:r>
    </w:p>
    <w:p>
      <w:pPr>
        <w:pStyle w:val="Compact"/>
      </w:pPr>
      <w:r>
        <w:t xml:space="preserve">DWR</w:t>
      </w:r>
    </w:p>
    <w:p>
      <w:pPr>
        <w:pStyle w:val="Compact"/>
      </w:pPr>
      <w:r>
        <w:t xml:space="preserve">DBR</w:t>
      </w:r>
    </w:p>
    <w:p>
      <w:pPr>
        <w:pStyle w:val="Compact"/>
      </w:pPr>
      <w:r>
        <w:t xml:space="preserve">IWR</w:t>
      </w:r>
    </w:p>
    <w:p>
      <w:pPr>
        <w:pStyle w:val="Compact"/>
      </w:pPr>
      <w:r>
        <w:t xml:space="preserve">IBR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59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28.77</w:t>
      </w:r>
    </w:p>
    <w:p>
      <w:pPr>
        <w:pStyle w:val="Compact"/>
      </w:pPr>
      <w:r>
        <w:t xml:space="preserve">78.05</w:t>
      </w:r>
    </w:p>
    <w:p>
      <w:pPr>
        <w:pStyle w:val="Compact"/>
      </w:pPr>
      <w:r>
        <w:t xml:space="preserve">120.88</w:t>
      </w:r>
    </w:p>
    <w:p>
      <w:pPr>
        <w:pStyle w:val="Compact"/>
      </w:pPr>
      <w:r>
        <w:t xml:space="preserve">147.78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0.65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73.43</w:t>
      </w:r>
    </w:p>
    <w:p>
      <w:pPr>
        <w:pStyle w:val="Compact"/>
      </w:pPr>
      <w:r>
        <w:t xml:space="preserve">331.66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19.21</w:t>
      </w:r>
    </w:p>
    <w:p>
      <w:pPr>
        <w:pStyle w:val="Compact"/>
      </w:pPr>
      <w:r>
        <w:t xml:space="preserve">91.81</w:t>
      </w:r>
    </w:p>
    <w:p>
      <w:pPr>
        <w:pStyle w:val="Compact"/>
      </w:pPr>
      <w:r>
        <w:t xml:space="preserve">87.29</w:t>
      </w:r>
    </w:p>
    <w:p>
      <w:pPr>
        <w:pStyle w:val="Compact"/>
      </w:pPr>
      <w:r>
        <w:t xml:space="preserve">112.77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68.37</w:t>
      </w:r>
    </w:p>
    <w:p>
      <w:pPr>
        <w:pStyle w:val="Compact"/>
      </w:pPr>
      <w:r>
        <w:t xml:space="preserve">154.02</w:t>
      </w:r>
    </w:p>
    <w:p>
      <w:pPr>
        <w:pStyle w:val="Compact"/>
      </w:pPr>
      <w:r>
        <w:t xml:space="preserve">137.39</w:t>
      </w:r>
    </w:p>
    <w:p>
      <w:pPr>
        <w:pStyle w:val="Compact"/>
      </w:pPr>
      <w:r>
        <w:t xml:space="preserve">172.58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69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0.57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63.31</w:t>
      </w:r>
    </w:p>
    <w:p>
      <w:pPr>
        <w:pStyle w:val="Compact"/>
      </w:pPr>
      <w:r>
        <w:t xml:space="preserve">147.32</w:t>
      </w:r>
    </w:p>
    <w:p>
      <w:pPr>
        <w:pStyle w:val="Compact"/>
      </w:pPr>
      <w:r>
        <w:t xml:space="preserve">281.49</w:t>
      </w:r>
    </w:p>
    <w:p>
      <w:pPr>
        <w:pStyle w:val="Compact"/>
      </w:pPr>
      <w:r>
        <w:t xml:space="preserve">242.32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81.21</w:t>
      </w:r>
    </w:p>
    <w:p>
      <w:pPr>
        <w:pStyle w:val="Compact"/>
      </w:pPr>
      <w:r>
        <w:t xml:space="preserve">146.99</w:t>
      </w:r>
    </w:p>
    <w:p>
      <w:pPr>
        <w:pStyle w:val="Compact"/>
      </w:pPr>
      <w:r>
        <w:t xml:space="preserve">273.94</w:t>
      </w:r>
    </w:p>
    <w:p>
      <w:pPr>
        <w:pStyle w:val="Compact"/>
      </w:pPr>
      <w:r>
        <w:t xml:space="preserve">230.75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79.24</w:t>
      </w:r>
    </w:p>
    <w:p>
      <w:pPr>
        <w:pStyle w:val="Compact"/>
      </w:pPr>
      <w:r>
        <w:t xml:space="preserve">150.72</w:t>
      </w:r>
    </w:p>
    <w:p>
      <w:pPr>
        <w:pStyle w:val="Compact"/>
      </w:pPr>
      <w:r>
        <w:t xml:space="preserve">450.82</w:t>
      </w:r>
    </w:p>
    <w:p>
      <w:pPr>
        <w:pStyle w:val="Compact"/>
      </w:pPr>
      <w:r>
        <w:t xml:space="preserve">271.84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64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43.17</w:t>
      </w:r>
    </w:p>
    <w:p>
      <w:pPr>
        <w:pStyle w:val="Compact"/>
      </w:pPr>
      <w:r>
        <w:t xml:space="preserve">109.03</w:t>
      </w:r>
    </w:p>
    <w:p>
      <w:pPr>
        <w:pStyle w:val="Compact"/>
      </w:pPr>
      <w:r>
        <w:t xml:space="preserve">93.08</w:t>
      </w:r>
    </w:p>
    <w:p>
      <w:pPr>
        <w:pStyle w:val="Compact"/>
      </w:pPr>
      <w:r>
        <w:t xml:space="preserve">172.86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59.34</w:t>
      </w:r>
    </w:p>
    <w:p>
      <w:pPr>
        <w:pStyle w:val="Compact"/>
      </w:pPr>
      <w:r>
        <w:t xml:space="preserve">152.03</w:t>
      </w:r>
    </w:p>
    <w:p>
      <w:pPr>
        <w:pStyle w:val="Compact"/>
      </w:pPr>
      <w:r>
        <w:t xml:space="preserve">132.13</w:t>
      </w:r>
    </w:p>
    <w:p>
      <w:pPr>
        <w:pStyle w:val="Compact"/>
      </w:pPr>
      <w:r>
        <w:t xml:space="preserve">216.36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91</w:t>
      </w:r>
    </w:p>
    <w:p>
      <w:pPr>
        <w:pStyle w:val="Compact"/>
      </w:pPr>
      <w:r>
        <w:t xml:space="preserve">122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13.53</w:t>
      </w:r>
    </w:p>
    <w:p>
      <w:pPr>
        <w:pStyle w:val="Compact"/>
      </w:pPr>
      <w:r>
        <w:t xml:space="preserve">40.11</w:t>
      </w:r>
    </w:p>
    <w:p>
      <w:pPr>
        <w:pStyle w:val="Compact"/>
      </w:pPr>
      <w:r>
        <w:t xml:space="preserve">39.79</w:t>
      </w:r>
    </w:p>
    <w:p>
      <w:pPr>
        <w:pStyle w:val="Compact"/>
      </w:pPr>
      <w:r>
        <w:t xml:space="preserve">86.51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43.81</w:t>
      </w:r>
    </w:p>
    <w:p>
      <w:pPr>
        <w:pStyle w:val="Compact"/>
      </w:pPr>
      <w:r>
        <w:t xml:space="preserve">91.61</w:t>
      </w:r>
    </w:p>
    <w:p>
      <w:pPr>
        <w:pStyle w:val="Compact"/>
      </w:pPr>
      <w:r>
        <w:t xml:space="preserve">109.77</w:t>
      </w:r>
    </w:p>
    <w:p>
      <w:pPr>
        <w:pStyle w:val="Compact"/>
      </w:pPr>
      <w:r>
        <w:t xml:space="preserve">135.80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9.65</w:t>
      </w:r>
    </w:p>
    <w:p>
      <w:pPr>
        <w:pStyle w:val="Compact"/>
      </w:pPr>
      <w:r>
        <w:t xml:space="preserve">37.65</w:t>
      </w:r>
    </w:p>
    <w:p>
      <w:pPr>
        <w:pStyle w:val="Compact"/>
      </w:pPr>
      <w:r>
        <w:t xml:space="preserve">28.08</w:t>
      </w:r>
    </w:p>
    <w:p>
      <w:pPr>
        <w:pStyle w:val="Compact"/>
      </w:pPr>
      <w:r>
        <w:t xml:space="preserve">56.07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69</w:t>
      </w:r>
    </w:p>
    <w:p>
      <w:pPr>
        <w:pStyle w:val="Compact"/>
      </w:pPr>
      <w:r>
        <w:t xml:space="preserve">51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27.74</w:t>
      </w:r>
    </w:p>
    <w:p>
      <w:pPr>
        <w:pStyle w:val="Compact"/>
      </w:pPr>
      <w:r>
        <w:t xml:space="preserve">55.13</w:t>
      </w:r>
    </w:p>
    <w:p>
      <w:pPr>
        <w:pStyle w:val="Compact"/>
      </w:pPr>
      <w:r>
        <w:t xml:space="preserve">56.51</w:t>
      </w:r>
    </w:p>
    <w:p>
      <w:pPr>
        <w:pStyle w:val="Compact"/>
      </w:pPr>
      <w:r>
        <w:t xml:space="preserve">96.41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33.05</w:t>
      </w:r>
    </w:p>
    <w:p>
      <w:pPr>
        <w:pStyle w:val="Compact"/>
      </w:pPr>
      <w:r>
        <w:t xml:space="preserve">75.29</w:t>
      </w:r>
    </w:p>
    <w:p>
      <w:pPr>
        <w:pStyle w:val="Compact"/>
      </w:pPr>
      <w:r>
        <w:t xml:space="preserve">102.94</w:t>
      </w:r>
    </w:p>
    <w:p>
      <w:pPr>
        <w:pStyle w:val="Compact"/>
      </w:pPr>
      <w:r>
        <w:t xml:space="preserve">103.74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144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24.58</w:t>
      </w:r>
    </w:p>
    <w:p>
      <w:pPr>
        <w:pStyle w:val="Compact"/>
      </w:pPr>
      <w:r>
        <w:t xml:space="preserve">51.12</w:t>
      </w:r>
    </w:p>
    <w:p>
      <w:pPr>
        <w:pStyle w:val="Compact"/>
      </w:pPr>
      <w:r>
        <w:t xml:space="preserve">52.48</w:t>
      </w:r>
    </w:p>
    <w:p>
      <w:pPr>
        <w:pStyle w:val="Compact"/>
      </w:pPr>
      <w:r>
        <w:t xml:space="preserve">58.61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76</w:t>
      </w:r>
    </w:p>
    <w:p>
      <w:pPr>
        <w:pStyle w:val="Compact"/>
      </w:pPr>
      <w:r>
        <w:t xml:space="preserve">78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22.30</w:t>
      </w:r>
    </w:p>
    <w:p>
      <w:pPr>
        <w:pStyle w:val="Compact"/>
      </w:pPr>
      <w:r>
        <w:t xml:space="preserve">49.65</w:t>
      </w:r>
    </w:p>
    <w:p>
      <w:pPr>
        <w:pStyle w:val="Compact"/>
      </w:pPr>
      <w:r>
        <w:t xml:space="preserve">58.45</w:t>
      </w:r>
    </w:p>
    <w:p>
      <w:pPr>
        <w:pStyle w:val="Compact"/>
      </w:pPr>
      <w:r>
        <w:t xml:space="preserve">92.28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41.59</w:t>
      </w:r>
    </w:p>
    <w:p>
      <w:pPr>
        <w:pStyle w:val="Compact"/>
      </w:pPr>
      <w:r>
        <w:t xml:space="preserve">59.62</w:t>
      </w:r>
    </w:p>
    <w:p>
      <w:pPr>
        <w:pStyle w:val="Compact"/>
      </w:pPr>
      <w:r>
        <w:t xml:space="preserve">160.40</w:t>
      </w:r>
    </w:p>
    <w:p>
      <w:pPr>
        <w:pStyle w:val="Compact"/>
      </w:pPr>
      <w:r>
        <w:t xml:space="preserve">175.02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62.84</w:t>
      </w:r>
    </w:p>
    <w:p>
      <w:pPr>
        <w:pStyle w:val="Compact"/>
      </w:pPr>
      <w:r>
        <w:t xml:space="preserve">173.14</w:t>
      </w:r>
    </w:p>
    <w:p>
      <w:pPr>
        <w:pStyle w:val="Compact"/>
      </w:pPr>
      <w:r>
        <w:t xml:space="preserve">368.19</w:t>
      </w:r>
    </w:p>
    <w:p>
      <w:pPr>
        <w:pStyle w:val="Compact"/>
      </w:pPr>
      <w:r>
        <w:t xml:space="preserve">227.58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83.63</w:t>
      </w:r>
    </w:p>
    <w:p>
      <w:pPr>
        <w:pStyle w:val="Compact"/>
      </w:pPr>
      <w:r>
        <w:t xml:space="preserve">183.90</w:t>
      </w:r>
    </w:p>
    <w:p>
      <w:pPr>
        <w:pStyle w:val="Compact"/>
      </w:pPr>
      <w:r>
        <w:t xml:space="preserve">324.63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21.63</w:t>
      </w:r>
    </w:p>
    <w:p>
      <w:pPr>
        <w:pStyle w:val="Compact"/>
      </w:pPr>
      <w:r>
        <w:t xml:space="preserve">49.64</w:t>
      </w:r>
    </w:p>
    <w:p>
      <w:pPr>
        <w:pStyle w:val="Compact"/>
      </w:pPr>
      <w:r>
        <w:t xml:space="preserve">136.29</w:t>
      </w:r>
    </w:p>
    <w:p>
      <w:pPr>
        <w:pStyle w:val="Compact"/>
      </w:pPr>
      <w:r>
        <w:t xml:space="preserve">138.62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12.20</w:t>
      </w:r>
    </w:p>
    <w:p>
      <w:pPr>
        <w:pStyle w:val="Compact"/>
      </w:pPr>
      <w:r>
        <w:t xml:space="preserve">35.95</w:t>
      </w:r>
    </w:p>
    <w:p>
      <w:pPr>
        <w:pStyle w:val="Compact"/>
      </w:pPr>
      <w:r>
        <w:t xml:space="preserve">48.67</w:t>
      </w:r>
    </w:p>
    <w:p>
      <w:pPr>
        <w:pStyle w:val="Compact"/>
      </w:pPr>
      <w:r>
        <w:t xml:space="preserve">63.86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95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23.07</w:t>
      </w:r>
    </w:p>
    <w:p>
      <w:pPr>
        <w:pStyle w:val="Compact"/>
      </w:pPr>
      <w:r>
        <w:t xml:space="preserve">51.71</w:t>
      </w:r>
    </w:p>
    <w:p>
      <w:pPr>
        <w:pStyle w:val="Compact"/>
      </w:pPr>
      <w:r>
        <w:t xml:space="preserve">55.79</w:t>
      </w:r>
    </w:p>
    <w:p>
      <w:pPr>
        <w:pStyle w:val="Compact"/>
      </w:pPr>
      <w:r>
        <w:t xml:space="preserve">393.82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141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22.59</w:t>
      </w:r>
    </w:p>
    <w:p>
      <w:pPr>
        <w:pStyle w:val="Compact"/>
      </w:pPr>
      <w:r>
        <w:t xml:space="preserve">52.21</w:t>
      </w:r>
    </w:p>
    <w:p>
      <w:pPr>
        <w:pStyle w:val="Compact"/>
      </w:pPr>
      <w:r>
        <w:t xml:space="preserve">72.25</w:t>
      </w:r>
    </w:p>
    <w:p>
      <w:pPr>
        <w:pStyle w:val="Compact"/>
      </w:pPr>
      <w:r>
        <w:t xml:space="preserve">296.70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6.35</w:t>
      </w:r>
    </w:p>
    <w:p>
      <w:pPr>
        <w:pStyle w:val="Compact"/>
      </w:pPr>
      <w:r>
        <w:t xml:space="preserve">37.19</w:t>
      </w:r>
    </w:p>
    <w:p>
      <w:pPr>
        <w:pStyle w:val="Compact"/>
      </w:pPr>
      <w:r>
        <w:t xml:space="preserve">23.71</w:t>
      </w:r>
    </w:p>
    <w:p>
      <w:pPr>
        <w:pStyle w:val="Compact"/>
      </w:pPr>
      <w:r>
        <w:t xml:space="preserve">75.64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8.67</w:t>
      </w:r>
    </w:p>
    <w:p>
      <w:pPr>
        <w:pStyle w:val="Compact"/>
      </w:pPr>
      <w:r>
        <w:t xml:space="preserve">37.68</w:t>
      </w:r>
    </w:p>
    <w:p>
      <w:pPr>
        <w:pStyle w:val="Compact"/>
      </w:pPr>
      <w:r>
        <w:t xml:space="preserve">24.51</w:t>
      </w:r>
    </w:p>
    <w:p>
      <w:pPr>
        <w:pStyle w:val="Compact"/>
      </w:pPr>
      <w:r>
        <w:t xml:space="preserve">88.82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40.61</w:t>
      </w:r>
    </w:p>
    <w:p>
      <w:pPr>
        <w:pStyle w:val="Compact"/>
      </w:pPr>
      <w:r>
        <w:t xml:space="preserve">142.88</w:t>
      </w:r>
    </w:p>
    <w:p>
      <w:pPr>
        <w:pStyle w:val="Compact"/>
      </w:pPr>
      <w:r>
        <w:t xml:space="preserve">100.33</w:t>
      </w:r>
    </w:p>
    <w:p>
      <w:pPr>
        <w:pStyle w:val="Compact"/>
      </w:pPr>
      <w:r>
        <w:t xml:space="preserve">189.81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52.25</w:t>
      </w:r>
    </w:p>
    <w:p>
      <w:pPr>
        <w:pStyle w:val="Compact"/>
      </w:pPr>
      <w:r>
        <w:t xml:space="preserve">198.15</w:t>
      </w:r>
    </w:p>
    <w:p>
      <w:pPr>
        <w:pStyle w:val="Compact"/>
      </w:pPr>
      <w:r>
        <w:t xml:space="preserve">329.63</w:t>
      </w:r>
    </w:p>
    <w:p>
      <w:pPr>
        <w:pStyle w:val="Compact"/>
      </w:pPr>
      <w:r>
        <w:t xml:space="preserve">245.41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20.82</w:t>
      </w:r>
    </w:p>
    <w:p>
      <w:pPr>
        <w:pStyle w:val="Compact"/>
      </w:pPr>
      <w:r>
        <w:t xml:space="preserve">54.33</w:t>
      </w:r>
    </w:p>
    <w:p>
      <w:pPr>
        <w:pStyle w:val="Compact"/>
      </w:pPr>
      <w:r>
        <w:t xml:space="preserve">99.73</w:t>
      </w:r>
    </w:p>
    <w:p>
      <w:pPr>
        <w:pStyle w:val="Compact"/>
      </w:pPr>
      <w:r>
        <w:t xml:space="preserve">98.16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19.04</w:t>
      </w:r>
    </w:p>
    <w:p>
      <w:pPr>
        <w:pStyle w:val="Compact"/>
      </w:pPr>
      <w:r>
        <w:t xml:space="preserve">49.68</w:t>
      </w:r>
    </w:p>
    <w:p>
      <w:pPr>
        <w:pStyle w:val="Compact"/>
      </w:pPr>
      <w:r>
        <w:t xml:space="preserve">77.84</w:t>
      </w:r>
    </w:p>
    <w:p>
      <w:pPr>
        <w:pStyle w:val="Compact"/>
      </w:pPr>
      <w:r>
        <w:t xml:space="preserve">94.82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55.08</w:t>
      </w:r>
    </w:p>
    <w:p>
      <w:pPr>
        <w:pStyle w:val="Compact"/>
      </w:pPr>
      <w:r>
        <w:t xml:space="preserve">209.44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44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112.18</w:t>
      </w:r>
    </w:p>
    <w:p>
      <w:pPr>
        <w:pStyle w:val="Compact"/>
      </w:pPr>
      <w:r>
        <w:t xml:space="preserve">102.91</w:t>
      </w:r>
    </w:p>
    <w:p>
      <w:pPr>
        <w:pStyle w:val="Compact"/>
      </w:pPr>
      <w:r>
        <w:t xml:space="preserve">277.17</w:t>
      </w:r>
    </w:p>
    <w:p>
      <w:pPr>
        <w:pStyle w:val="Compact"/>
      </w:pPr>
      <w:r>
        <w:t xml:space="preserve">158.48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70.79</w:t>
      </w:r>
    </w:p>
    <w:p>
      <w:pPr>
        <w:pStyle w:val="Compact"/>
      </w:pPr>
      <w:r>
        <w:t xml:space="preserve">168.90</w:t>
      </w:r>
    </w:p>
    <w:p>
      <w:pPr>
        <w:pStyle w:val="Compact"/>
      </w:pPr>
      <w:r>
        <w:t xml:space="preserve">215.30</w:t>
      </w:r>
    </w:p>
    <w:p>
      <w:pPr>
        <w:pStyle w:val="Compact"/>
      </w:pPr>
      <w:r>
        <w:t xml:space="preserve">270.34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25.75</w:t>
      </w:r>
    </w:p>
    <w:p>
      <w:pPr>
        <w:pStyle w:val="Compact"/>
      </w:pPr>
      <w:r>
        <w:t xml:space="preserve">124.32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16.16</w:t>
      </w:r>
    </w:p>
    <w:p>
      <w:pPr>
        <w:pStyle w:val="Compact"/>
      </w:pPr>
      <w:r>
        <w:t xml:space="preserve">89.78</w:t>
      </w:r>
    </w:p>
    <w:p>
      <w:pPr>
        <w:pStyle w:val="Compact"/>
      </w:pPr>
      <w:r>
        <w:t xml:space="preserve">78.31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19.25</w:t>
      </w:r>
    </w:p>
    <w:p>
      <w:pPr>
        <w:pStyle w:val="Compact"/>
      </w:pPr>
      <w:r>
        <w:t xml:space="preserve">90.96</w:t>
      </w:r>
    </w:p>
    <w:p>
      <w:pPr>
        <w:pStyle w:val="Compact"/>
      </w:pPr>
      <w:r>
        <w:t xml:space="preserve">61.45</w:t>
      </w:r>
    </w:p>
    <w:p>
      <w:pPr>
        <w:pStyle w:val="Compact"/>
      </w:pPr>
      <w:r>
        <w:t xml:space="preserve">296.87</w:t>
      </w:r>
    </w:p>
    <w:p>
      <w:pPr>
        <w:pStyle w:val="Compact"/>
      </w:pPr>
      <w:r>
        <w:t xml:space="preserve">1596</w:t>
      </w:r>
    </w:p>
    <w:p>
      <w:pPr>
        <w:pStyle w:val="Compact"/>
      </w:pPr>
      <w:r>
        <w:t xml:space="preserve">1238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39.64</w:t>
      </w:r>
    </w:p>
    <w:p>
      <w:pPr>
        <w:pStyle w:val="Compact"/>
      </w:pPr>
      <w:r>
        <w:t xml:space="preserve">94.04</w:t>
      </w:r>
    </w:p>
    <w:p>
      <w:pPr>
        <w:pStyle w:val="Compact"/>
      </w:pPr>
      <w:r>
        <w:t xml:space="preserve">136.73</w:t>
      </w:r>
    </w:p>
    <w:p>
      <w:pPr>
        <w:pStyle w:val="Compact"/>
      </w:pPr>
      <w:r>
        <w:t xml:space="preserve">171.79</w:t>
      </w:r>
    </w:p>
    <w:p>
      <w:pPr>
        <w:pStyle w:val="Compact"/>
      </w:pPr>
      <w:r>
        <w:t xml:space="preserve">SPR Cluster Centers</w:t>
      </w:r>
    </w:p>
    <w:p>
      <w:pPr>
        <w:pStyle w:val="Compact"/>
      </w:pPr>
      <w:r>
        <w:t xml:space="preserve">Club</w:t>
      </w:r>
    </w:p>
    <w:p>
      <w:pPr>
        <w:pStyle w:val="Compact"/>
      </w:pPr>
      <w:r>
        <w:t xml:space="preserve">Beneficiary</w:t>
      </w:r>
    </w:p>
    <w:p>
      <w:pPr>
        <w:pStyle w:val="Compact"/>
      </w:pPr>
      <w:r>
        <w:t xml:space="preserve">Reciprocator</w:t>
      </w:r>
    </w:p>
    <w:p>
      <w:pPr>
        <w:pStyle w:val="Compact"/>
      </w:pPr>
      <w:r>
        <w:t xml:space="preserve">Helper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-0.880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0.836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-0.742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0.783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-0.977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0.868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-1.160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0.905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-1.033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0.706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-0.805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0.766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-0.730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0.864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-1.033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1.037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-1.053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0.956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-1.403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0.816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-1.059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0.948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-1.707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0.467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-1.125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0.904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-1.062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0.873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-1.180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0.904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-1.083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0.871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-0.888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0.878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-0.904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0.761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-0.573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0.678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-0.970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0.707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-1.063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0.695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-0.885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0.745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-1.527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0.537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-0.999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0.688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-1.633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0.586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-0.981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0.798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-0.621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0.733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-0.922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0.731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-0.952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0.864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-1.134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0.505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-0.952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0.747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-0.920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0.709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-1.969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0.663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-0.761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0.847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-1.527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1.007</w:t>
      </w:r>
    </w:p>
    <w:p>
      <w:pPr>
        <w:pStyle w:val="Compact"/>
      </w:pPr>
      <w:r>
        <w:t xml:space="preserve">Count of Member Types</w:t>
      </w:r>
    </w:p>
    <w:p>
      <w:pPr>
        <w:pStyle w:val="Compact"/>
      </w:pPr>
      <w:r>
        <w:t xml:space="preserve">Club</w:t>
      </w:r>
    </w:p>
    <w:p>
      <w:pPr>
        <w:pStyle w:val="Compact"/>
      </w:pPr>
      <w:r>
        <w:t xml:space="preserve">Beneficiaries</w:t>
      </w:r>
    </w:p>
    <w:p>
      <w:pPr>
        <w:pStyle w:val="Compact"/>
      </w:pPr>
      <w:r>
        <w:t xml:space="preserve">Reciprocators</w:t>
      </w:r>
    </w:p>
    <w:p>
      <w:pPr>
        <w:pStyle w:val="Compact"/>
      </w:pPr>
      <w:r>
        <w:t xml:space="preserve">Helpers</w:t>
      </w:r>
    </w:p>
    <w:p>
      <w:pPr>
        <w:pStyle w:val="Compact"/>
      </w:pPr>
      <w:r>
        <w:t xml:space="preserve">Unclassified*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87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97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85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124</w:t>
      </w:r>
    </w:p>
    <w:p>
      <w:pPr>
        <w:pStyle w:val="Compact"/>
      </w:pPr>
      <w:r>
        <w:t xml:space="preserve">818</w:t>
      </w:r>
    </w:p>
    <w:p>
      <w:pPr>
        <w:pStyle w:val="Compact"/>
      </w:pPr>
      <w:r>
        <w:t xml:space="preserve">296</w:t>
      </w:r>
    </w:p>
    <w:p>
      <w:pPr>
        <w:pStyle w:val="Compact"/>
      </w:pPr>
      <w:r>
        <w:t xml:space="preserve">292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marco_smolla@eva.mpg.de" TargetMode="External" /><Relationship Type="http://schemas.openxmlformats.org/officeDocument/2006/relationships/hyperlink" Id="rId20" Target="mailto:taylor.z.lange@maine.edu" TargetMode="External" /><Relationship Type="http://schemas.openxmlformats.org/officeDocument/2006/relationships/hyperlink" Id="rId22" Target="mailto:timothy.waring@main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marco_smolla@eva.mpg.de" TargetMode="External" /><Relationship Type="http://schemas.openxmlformats.org/officeDocument/2006/relationships/hyperlink" Id="rId20" Target="mailto:taylor.z.lange@maine.edu" TargetMode="External" /><Relationship Type="http://schemas.openxmlformats.org/officeDocument/2006/relationships/hyperlink" Id="rId22" Target="mailto:timothy.waring@main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Material: Reciprocity supports cooperation in real-world economic interactions</dc:title>
  <dc:creator/>
  <cp:keywords/>
  <dcterms:created xsi:type="dcterms:W3CDTF">2022-04-13T19:27:23Z</dcterms:created>
  <dcterms:modified xsi:type="dcterms:W3CDTF">2022-04-13T19:27:23Z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