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7F043" w14:textId="18455518" w:rsidR="008F05F8" w:rsidRDefault="001F43A6" w:rsidP="008F05F8">
      <w:pPr>
        <w:rPr>
          <w:lang w:val="en-IL"/>
        </w:rPr>
      </w:pPr>
      <w:r w:rsidRPr="001F43A6">
        <w:t xml:space="preserve">4Q169 </w:t>
      </w:r>
      <w:r w:rsidR="008F05F8" w:rsidRPr="001F43A6">
        <w:t>Pesher Nahum</w:t>
      </w:r>
      <w:r w:rsidR="008F05F8">
        <w:rPr>
          <w:i/>
          <w:iCs/>
        </w:rPr>
        <w:t xml:space="preserve">, </w:t>
      </w:r>
      <w:r w:rsidR="008F05F8" w:rsidRPr="008F05F8">
        <w:t>from S.L. (Berrin) Tzoref</w:t>
      </w:r>
      <w:r w:rsidR="008F05F8">
        <w:rPr>
          <w:i/>
          <w:iCs/>
        </w:rPr>
        <w:t xml:space="preserve">, </w:t>
      </w:r>
      <w:r w:rsidR="008F05F8" w:rsidRPr="008F05F8">
        <w:rPr>
          <w:i/>
          <w:iCs/>
        </w:rPr>
        <w:t>The Pesher Nahum Scroll from Qumran: An Exegetical Study of 4Q169</w:t>
      </w:r>
      <w:r w:rsidR="008F05F8">
        <w:t>. Studies on the Texts of the Desert of Judah 53; Leiden: Brill, 2004.</w:t>
      </w:r>
    </w:p>
    <w:p w14:paraId="7E38EFC3" w14:textId="77777777" w:rsidR="008F05F8" w:rsidRPr="008F05F8" w:rsidRDefault="008F05F8" w:rsidP="008F05F8">
      <w:pPr>
        <w:pStyle w:val="Heading2"/>
        <w:rPr>
          <w:i w:val="0"/>
          <w:iCs w:val="0"/>
        </w:rPr>
      </w:pPr>
    </w:p>
    <w:p w14:paraId="6952F93C" w14:textId="77777777" w:rsidR="00A91F8B" w:rsidRDefault="00A91F8B" w:rsidP="008F05F8">
      <w:pPr>
        <w:pStyle w:val="Heading2"/>
      </w:pPr>
      <w:r>
        <w:t xml:space="preserve">Frags 1-2 on </w:t>
      </w:r>
      <w:r>
        <w:rPr>
          <w:szCs w:val="24"/>
        </w:rPr>
        <w:t>Nah 1:3b-1:6</w:t>
      </w:r>
    </w:p>
    <w:p w14:paraId="2F305421" w14:textId="77777777" w:rsidR="00A91F8B" w:rsidRDefault="00A91F8B">
      <w:pPr>
        <w:tabs>
          <w:tab w:val="left" w:pos="-1440"/>
          <w:tab w:val="left" w:pos="1440"/>
          <w:tab w:val="left" w:pos="1800"/>
          <w:tab w:val="left" w:pos="2160"/>
          <w:tab w:val="left" w:pos="2340"/>
          <w:tab w:val="left" w:pos="2520"/>
        </w:tabs>
        <w:spacing w:line="360" w:lineRule="auto"/>
        <w:jc w:val="right"/>
        <w:rPr>
          <w:rtl/>
          <w:lang w:val="el-GR" w:bidi="he-IL"/>
        </w:rPr>
      </w:pPr>
      <w:r>
        <w:rPr>
          <w:rFonts w:hint="cs"/>
          <w:rtl/>
          <w:lang w:val="el-GR" w:bidi="he-IL"/>
        </w:rPr>
        <w:t>1 .........</w:t>
      </w:r>
      <w:r>
        <w:rPr>
          <w:rtl/>
          <w:lang w:val="el-GR" w:bidi="he-IL"/>
        </w:rPr>
        <w:t>....</w:t>
      </w:r>
      <w:r>
        <w:rPr>
          <w:rFonts w:hint="cs"/>
          <w:rtl/>
          <w:lang w:val="el-GR" w:bidi="he-IL"/>
        </w:rPr>
        <w:t>.</w:t>
      </w:r>
      <w:r>
        <w:rPr>
          <w:rtl/>
          <w:lang w:val="el-GR" w:bidi="he-IL"/>
        </w:rPr>
        <w:t>.</w:t>
      </w:r>
      <w:r>
        <w:rPr>
          <w:rFonts w:hint="cs"/>
          <w:rtl/>
          <w:lang w:val="el-GR" w:bidi="he-IL"/>
        </w:rPr>
        <w:t>.</w:t>
      </w:r>
      <w:r>
        <w:rPr>
          <w:rFonts w:hint="cs"/>
          <w:b/>
          <w:bCs/>
          <w:rtl/>
          <w:lang w:val="el-GR" w:bidi="he-IL"/>
        </w:rPr>
        <w:t>בסופה ובשערה דרכו ו</w:t>
      </w:r>
      <w:r>
        <w:rPr>
          <w:rFonts w:hint="cs"/>
          <w:rtl/>
          <w:lang w:val="el-GR" w:bidi="he-IL"/>
        </w:rPr>
        <w:t>]</w:t>
      </w:r>
      <w:r>
        <w:rPr>
          <w:rFonts w:hint="cs"/>
          <w:b/>
          <w:bCs/>
          <w:rtl/>
          <w:lang w:val="el-GR" w:bidi="he-IL"/>
        </w:rPr>
        <w:t>ענן א</w:t>
      </w:r>
      <w:r>
        <w:rPr>
          <w:rFonts w:hint="cs"/>
          <w:rtl/>
          <w:lang w:val="el-GR" w:bidi="he-IL"/>
        </w:rPr>
        <w:t>[</w:t>
      </w:r>
      <w:r>
        <w:rPr>
          <w:rFonts w:hint="cs"/>
          <w:b/>
          <w:bCs/>
          <w:rtl/>
          <w:lang w:val="el-GR" w:bidi="he-IL"/>
        </w:rPr>
        <w:t>בק רגליו</w:t>
      </w:r>
      <w:r>
        <w:rPr>
          <w:rtl/>
          <w:lang w:val="el-GR" w:bidi="he-IL"/>
        </w:rPr>
        <w:t>.........</w:t>
      </w:r>
      <w:r>
        <w:rPr>
          <w:rFonts w:hint="cs"/>
          <w:rtl/>
          <w:lang w:val="el-GR" w:bidi="he-IL"/>
        </w:rPr>
        <w:t>פשרו</w:t>
      </w:r>
      <w:r>
        <w:rPr>
          <w:rtl/>
          <w:lang w:val="el-GR" w:bidi="he-IL"/>
        </w:rPr>
        <w:t>........</w:t>
      </w:r>
      <w:r>
        <w:rPr>
          <w:rFonts w:hint="cs"/>
          <w:rtl/>
          <w:lang w:val="el-GR" w:bidi="he-IL"/>
        </w:rPr>
        <w:t>…</w:t>
      </w:r>
      <w:r>
        <w:rPr>
          <w:rtl/>
          <w:lang w:val="el-GR" w:bidi="he-IL"/>
        </w:rPr>
        <w:t>.........</w:t>
      </w:r>
    </w:p>
    <w:p w14:paraId="6C184DF4" w14:textId="77777777" w:rsidR="00A91F8B" w:rsidRDefault="00A91F8B">
      <w:pPr>
        <w:tabs>
          <w:tab w:val="left" w:pos="-1440"/>
          <w:tab w:val="left" w:pos="2160"/>
        </w:tabs>
        <w:spacing w:line="360" w:lineRule="auto"/>
        <w:jc w:val="right"/>
        <w:rPr>
          <w:rFonts w:ascii="Symbol" w:hAnsi="Symbol"/>
        </w:rPr>
      </w:pPr>
      <w:r>
        <w:rPr>
          <w:rFonts w:hint="cs"/>
          <w:rtl/>
          <w:lang w:bidi="he-IL"/>
        </w:rPr>
        <w:t>ת ר[</w:t>
      </w:r>
      <w:r>
        <w:rPr>
          <w:rtl/>
          <w:lang w:bidi="he-IL"/>
        </w:rPr>
        <w:t>...</w:t>
      </w:r>
      <w:r>
        <w:rPr>
          <w:rFonts w:hint="cs"/>
          <w:rtl/>
          <w:lang w:bidi="he-IL"/>
        </w:rPr>
        <w:t>]עי שמיו וארצו אשר ב</w:t>
      </w:r>
      <w:r>
        <w:rPr>
          <w:rtl/>
          <w:lang w:bidi="he-IL"/>
        </w:rPr>
        <w:t>◦</w:t>
      </w:r>
      <w:r>
        <w:rPr>
          <w:rFonts w:hint="cs"/>
          <w:rtl/>
          <w:lang w:bidi="he-IL"/>
        </w:rPr>
        <w:t>[......................</w:t>
      </w:r>
      <w:r>
        <w:rPr>
          <w:rtl/>
          <w:lang w:bidi="he-IL"/>
        </w:rPr>
        <w:t>..</w:t>
      </w:r>
      <w:r>
        <w:rPr>
          <w:rFonts w:hint="cs"/>
          <w:rtl/>
          <w:lang w:bidi="he-IL"/>
        </w:rPr>
        <w:t>.....</w:t>
      </w:r>
      <w:r>
        <w:rPr>
          <w:rtl/>
          <w:lang w:bidi="he-IL"/>
        </w:rPr>
        <w:t>................</w:t>
      </w:r>
      <w:r>
        <w:rPr>
          <w:rFonts w:hint="cs"/>
          <w:rtl/>
          <w:lang w:bidi="he-I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t>◦</w:t>
      </w:r>
      <w:r>
        <w:rPr>
          <w:rFonts w:ascii="Symbol" w:hAnsi="Symbol"/>
        </w:rPr>
        <w:t></w:t>
      </w:r>
      <w:r>
        <w:rPr>
          <w:rFonts w:ascii="Symbol" w:hAnsi="Symbol"/>
        </w:rPr>
        <w:t></w:t>
      </w:r>
    </w:p>
    <w:p w14:paraId="7B736CEB" w14:textId="77777777" w:rsidR="00A91F8B" w:rsidRDefault="00A91F8B">
      <w:pPr>
        <w:tabs>
          <w:tab w:val="left" w:pos="-1440"/>
          <w:tab w:val="left" w:pos="2160"/>
        </w:tabs>
        <w:spacing w:line="360" w:lineRule="auto"/>
        <w:jc w:val="right"/>
        <w:rPr>
          <w:rFonts w:hint="cs"/>
        </w:rPr>
      </w:pPr>
      <w:r>
        <w:rPr>
          <w:rFonts w:hint="cs"/>
          <w:rtl/>
          <w:lang w:bidi="he-IL"/>
        </w:rPr>
        <w:t xml:space="preserve"> </w:t>
      </w:r>
      <w:r>
        <w:rPr>
          <w:rFonts w:hint="cs"/>
          <w:b/>
          <w:bCs/>
          <w:rtl/>
          <w:lang w:bidi="he-IL"/>
        </w:rPr>
        <w:t>גוע</w:t>
      </w:r>
      <w:r>
        <w:rPr>
          <w:rFonts w:hint="cs"/>
          <w:rtl/>
          <w:lang w:bidi="he-IL"/>
        </w:rPr>
        <w:t>[</w:t>
      </w:r>
      <w:r>
        <w:rPr>
          <w:rFonts w:hint="cs"/>
          <w:b/>
          <w:bCs/>
          <w:rtl/>
          <w:lang w:bidi="he-IL"/>
        </w:rPr>
        <w:t>ר</w:t>
      </w:r>
      <w:r>
        <w:rPr>
          <w:rFonts w:hint="cs"/>
          <w:rtl/>
          <w:lang w:bidi="he-IL"/>
        </w:rPr>
        <w:t xml:space="preserve"> ]</w:t>
      </w:r>
      <w:r>
        <w:rPr>
          <w:rFonts w:hint="cs"/>
          <w:b/>
          <w:bCs/>
          <w:rtl/>
          <w:lang w:bidi="he-IL"/>
        </w:rPr>
        <w:t>בים וייב</w:t>
      </w:r>
      <w:r>
        <w:rPr>
          <w:rFonts w:hint="cs"/>
          <w:rtl/>
          <w:lang w:bidi="he-IL"/>
        </w:rPr>
        <w:t>[</w:t>
      </w:r>
      <w:r>
        <w:rPr>
          <w:rFonts w:hint="cs"/>
          <w:b/>
          <w:bCs/>
          <w:rtl/>
          <w:lang w:bidi="he-IL"/>
        </w:rPr>
        <w:t>שהו</w:t>
      </w:r>
      <w:r>
        <w:rPr>
          <w:rStyle w:val="FootnoteReference"/>
          <w:vertAlign w:val="superscript"/>
          <w:rtl/>
          <w:lang w:bidi="he-IL"/>
        </w:rPr>
        <w:footnoteReference w:id="1"/>
      </w:r>
      <w:r>
        <w:rPr>
          <w:rtl/>
          <w:lang w:bidi="he-IL"/>
        </w:rPr>
        <w:t xml:space="preserve"> </w:t>
      </w:r>
      <w:r>
        <w:rPr>
          <w:i/>
          <w:iCs/>
          <w:rtl/>
          <w:lang w:bidi="he-IL"/>
        </w:rPr>
        <w:t>vac</w:t>
      </w:r>
      <w:r>
        <w:rPr>
          <w:rFonts w:hint="cs"/>
          <w:rtl/>
          <w:lang w:bidi="he-IL"/>
        </w:rPr>
        <w:t xml:space="preserve"> פ]שרו הים הם כל ה</w:t>
      </w:r>
      <w:r>
        <w:rPr>
          <w:rtl/>
          <w:lang w:bidi="he-IL"/>
        </w:rPr>
        <w:t>◦</w:t>
      </w:r>
      <w:r>
        <w:rPr>
          <w:rFonts w:hint="cs"/>
          <w:rtl/>
          <w:lang w:bidi="he-IL"/>
        </w:rPr>
        <w:t>[...................</w:t>
      </w:r>
      <w:r>
        <w:rPr>
          <w:rtl/>
          <w:lang w:bidi="he-IL"/>
        </w:rPr>
        <w:t>..</w:t>
      </w:r>
      <w:r>
        <w:rPr>
          <w:rFonts w:hint="cs"/>
          <w:rtl/>
          <w:lang w:bidi="he-IL"/>
        </w:rPr>
        <w:t>......</w:t>
      </w:r>
      <w:r>
        <w:rPr>
          <w:rtl/>
          <w:lang w:bidi="he-IL"/>
        </w:rPr>
        <w:t>.......</w:t>
      </w:r>
      <w:r>
        <w:rPr>
          <w:rFonts w:hint="cs"/>
          <w:rtl/>
          <w:lang w:bidi="he-IL"/>
        </w:rPr>
        <w:t>...</w:t>
      </w:r>
      <w:r>
        <w:rPr>
          <w:rtl/>
          <w:lang w:bidi="he-IL"/>
        </w:rPr>
        <w:t>.</w:t>
      </w:r>
      <w:r w:rsidRPr="005E446F">
        <w:rPr>
          <w:rFonts w:hint="cs"/>
          <w:outline/>
          <w:rtl/>
          <w:lang w:bidi="he-IL"/>
          <w14:textOutline w14:w="9525" w14:cap="flat" w14:cmpd="sng" w14:algn="ctr">
            <w14:solidFill>
              <w14:srgbClr w14:val="000000"/>
            </w14:solidFill>
            <w14:prstDash w14:val="solid"/>
            <w14:round/>
          </w14:textOutline>
          <w14:textFill>
            <w14:noFill/>
          </w14:textFill>
        </w:rPr>
        <w:t xml:space="preserve"> </w:t>
      </w:r>
      <w:r>
        <w:t>3</w:t>
      </w:r>
    </w:p>
    <w:p w14:paraId="16266723" w14:textId="77777777" w:rsidR="00A91F8B" w:rsidRDefault="00A91F8B">
      <w:pPr>
        <w:tabs>
          <w:tab w:val="left" w:pos="-1440"/>
          <w:tab w:val="left" w:pos="1440"/>
        </w:tabs>
        <w:spacing w:line="360" w:lineRule="auto"/>
        <w:jc w:val="right"/>
      </w:pPr>
      <w:r>
        <w:rPr>
          <w:rFonts w:hint="cs"/>
          <w:rtl/>
          <w:lang w:bidi="he-IL"/>
        </w:rPr>
        <w:t>לעש[ות ]בהם משפט ולכלותם מעל פני [האדמה</w:t>
      </w:r>
      <w:r>
        <w:rPr>
          <w:rtl/>
          <w:lang w:bidi="he-IL"/>
        </w:rPr>
        <w:t>...........................................</w:t>
      </w:r>
      <w:r>
        <w:rPr>
          <w:rFonts w:hint="cs"/>
        </w:rPr>
        <w:t xml:space="preserve"> 4</w:t>
      </w:r>
    </w:p>
    <w:p w14:paraId="5A4F759E" w14:textId="77777777" w:rsidR="00A91F8B" w:rsidRDefault="00A91F8B">
      <w:pPr>
        <w:tabs>
          <w:tab w:val="left" w:pos="-1440"/>
        </w:tabs>
        <w:spacing w:line="360" w:lineRule="auto"/>
        <w:jc w:val="right"/>
        <w:rPr>
          <w:rFonts w:hint="cs"/>
        </w:rPr>
      </w:pPr>
      <w:r>
        <w:rPr>
          <w:rFonts w:hint="cs"/>
          <w:rtl/>
          <w:lang w:bidi="he-IL"/>
        </w:rPr>
        <w:t>עם [...מו]שליהם אשר תתם ממשלתם [</w:t>
      </w:r>
      <w:r>
        <w:t xml:space="preserve"> 5a</w:t>
      </w:r>
    </w:p>
    <w:p w14:paraId="35600850" w14:textId="77777777" w:rsidR="00A91F8B" w:rsidRDefault="00A91F8B">
      <w:pPr>
        <w:tabs>
          <w:tab w:val="left" w:pos="-1440"/>
          <w:tab w:val="left" w:pos="2160"/>
        </w:tabs>
        <w:spacing w:line="360" w:lineRule="auto"/>
        <w:jc w:val="right"/>
        <w:rPr>
          <w:rFonts w:hint="cs"/>
        </w:rPr>
      </w:pPr>
      <w:r>
        <w:rPr>
          <w:rFonts w:hint="cs"/>
          <w:rtl/>
          <w:lang w:bidi="he-IL"/>
        </w:rPr>
        <w:t xml:space="preserve"> </w:t>
      </w:r>
      <w:r>
        <w:rPr>
          <w:rFonts w:hint="cs"/>
          <w:b/>
          <w:bCs/>
          <w:rtl/>
          <w:lang w:bidi="he-IL"/>
        </w:rPr>
        <w:t>אמלל בשן</w:t>
      </w:r>
      <w:r>
        <w:rPr>
          <w:rFonts w:hint="cs"/>
          <w:rtl/>
          <w:lang w:bidi="he-IL"/>
        </w:rPr>
        <w:t xml:space="preserve"> ]</w:t>
      </w:r>
      <w:r>
        <w:rPr>
          <w:rFonts w:hint="cs"/>
          <w:b/>
          <w:bCs/>
          <w:rtl/>
          <w:lang w:bidi="he-IL"/>
        </w:rPr>
        <w:t>וכרמל ופרח לבנן</w:t>
      </w:r>
      <w:r>
        <w:rPr>
          <w:rStyle w:val="FootnoteReference"/>
          <w:vertAlign w:val="superscript"/>
          <w:rtl/>
          <w:lang w:bidi="he-IL"/>
        </w:rPr>
        <w:footnoteReference w:id="2"/>
      </w:r>
      <w:r>
        <w:rPr>
          <w:rFonts w:hint="cs"/>
          <w:rtl/>
          <w:lang w:bidi="he-IL"/>
        </w:rPr>
        <w:t xml:space="preserve"> </w:t>
      </w:r>
      <w:r>
        <w:rPr>
          <w:rFonts w:hint="cs"/>
          <w:b/>
          <w:bCs/>
          <w:rtl/>
          <w:lang w:bidi="he-IL"/>
        </w:rPr>
        <w:t>אמלל</w:t>
      </w:r>
      <w:r>
        <w:rPr>
          <w:rFonts w:hint="cs"/>
          <w:rtl/>
          <w:lang w:bidi="he-IL"/>
        </w:rPr>
        <w:t xml:space="preserve"> </w:t>
      </w:r>
      <w:r>
        <w:rPr>
          <w:i/>
          <w:iCs/>
          <w:rtl/>
          <w:lang w:bidi="he-IL"/>
        </w:rPr>
        <w:t>ac</w:t>
      </w:r>
      <w:r>
        <w:rPr>
          <w:rtl/>
          <w:lang w:bidi="he-IL"/>
        </w:rPr>
        <w:t>[</w:t>
      </w:r>
      <w:r>
        <w:rPr>
          <w:i/>
          <w:iCs/>
          <w:rtl/>
          <w:lang w:bidi="he-IL"/>
        </w:rPr>
        <w:t>v</w:t>
      </w:r>
      <w:r>
        <w:rPr>
          <w:rtl/>
          <w:lang w:bidi="he-IL"/>
        </w:rPr>
        <w:t xml:space="preserve"> </w:t>
      </w:r>
      <w:r>
        <w:rPr>
          <w:rFonts w:hint="cs"/>
          <w:rtl/>
          <w:lang w:bidi="he-IL"/>
        </w:rPr>
        <w:t>פשרו</w:t>
      </w:r>
      <w:r>
        <w:rPr>
          <w:rtl/>
          <w:lang w:bidi="he-IL"/>
        </w:rPr>
        <w:t>.......................................</w:t>
      </w:r>
      <w:r>
        <w:t>5</w:t>
      </w:r>
    </w:p>
    <w:p w14:paraId="402BBDB4" w14:textId="77777777" w:rsidR="00A91F8B" w:rsidRDefault="00A91F8B">
      <w:pPr>
        <w:tabs>
          <w:tab w:val="left" w:pos="-1440"/>
          <w:tab w:val="left" w:pos="2160"/>
        </w:tabs>
        <w:spacing w:line="360" w:lineRule="auto"/>
        <w:jc w:val="right"/>
      </w:pPr>
      <w:r>
        <w:rPr>
          <w:rFonts w:hint="cs"/>
          <w:rtl/>
          <w:lang w:bidi="he-IL"/>
        </w:rPr>
        <w:t xml:space="preserve"> ...]דו בו רבים רום רשעה כי ה</w:t>
      </w:r>
      <w:r>
        <w:rPr>
          <w:rtl/>
          <w:lang w:bidi="he-IL"/>
        </w:rPr>
        <w:t>◦</w:t>
      </w:r>
      <w:r>
        <w:rPr>
          <w:rFonts w:hint="cs"/>
          <w:rtl/>
          <w:lang w:bidi="he-IL"/>
        </w:rPr>
        <w:t>[....................................</w:t>
      </w:r>
      <w:r>
        <w:rPr>
          <w:rtl/>
          <w:lang w:bidi="he-IL"/>
        </w:rPr>
        <w:t>...</w:t>
      </w:r>
      <w:r>
        <w:rPr>
          <w:rFonts w:hint="cs"/>
          <w:rtl/>
          <w:lang w:bidi="he-IL"/>
        </w:rPr>
        <w:t>...........</w:t>
      </w:r>
      <w:r>
        <w:rPr>
          <w:rtl/>
          <w:lang w:bidi="he-IL"/>
        </w:rPr>
        <w:t>...</w:t>
      </w:r>
      <w:r>
        <w:rPr>
          <w:rFonts w:hint="cs"/>
          <w:rtl/>
          <w:lang w:bidi="he-IL"/>
        </w:rPr>
        <w:t>...</w:t>
      </w:r>
      <w:r>
        <w:rPr>
          <w:rtl/>
          <w:lang w:bidi="he-IL"/>
        </w:rPr>
        <w:t>.......</w:t>
      </w:r>
      <w:r>
        <w:t>6</w:t>
      </w:r>
    </w:p>
    <w:p w14:paraId="691977A8" w14:textId="77777777" w:rsidR="00A91F8B" w:rsidRDefault="00A91F8B">
      <w:pPr>
        <w:tabs>
          <w:tab w:val="left" w:pos="-1440"/>
          <w:tab w:val="left" w:pos="2160"/>
        </w:tabs>
        <w:spacing w:line="360" w:lineRule="auto"/>
        <w:jc w:val="right"/>
        <w:rPr>
          <w:rFonts w:hint="cs"/>
        </w:rPr>
      </w:pPr>
      <w:r>
        <w:rPr>
          <w:rFonts w:hint="cs"/>
          <w:rtl/>
          <w:lang w:bidi="he-IL"/>
        </w:rPr>
        <w:t>.</w:t>
      </w:r>
      <w:r>
        <w:rPr>
          <w:rtl/>
          <w:lang w:bidi="he-IL"/>
        </w:rPr>
        <w:t>..</w:t>
      </w:r>
      <w:r>
        <w:rPr>
          <w:rFonts w:hint="cs"/>
          <w:rtl/>
          <w:lang w:bidi="he-IL"/>
        </w:rPr>
        <w:t>]מל ולמושליו לבנון ופרח לבנון היא[......................</w:t>
      </w:r>
      <w:r>
        <w:rPr>
          <w:rtl/>
          <w:lang w:bidi="he-IL"/>
        </w:rPr>
        <w:t>...</w:t>
      </w:r>
      <w:r>
        <w:rPr>
          <w:rFonts w:hint="cs"/>
          <w:rtl/>
          <w:lang w:bidi="he-IL"/>
        </w:rPr>
        <w:t>....................…</w:t>
      </w:r>
      <w:r>
        <w:rPr>
          <w:rtl/>
          <w:lang w:bidi="he-IL"/>
        </w:rPr>
        <w:t>...</w:t>
      </w:r>
      <w:r>
        <w:rPr>
          <w:rFonts w:hint="cs"/>
          <w:rtl/>
          <w:lang w:bidi="he-IL"/>
        </w:rPr>
        <w:t>.</w:t>
      </w:r>
      <w:r>
        <w:rPr>
          <w:rFonts w:hint="cs"/>
        </w:rPr>
        <w:t xml:space="preserve"> </w:t>
      </w:r>
      <w:r>
        <w:t>7</w:t>
      </w:r>
    </w:p>
    <w:p w14:paraId="11105CFF" w14:textId="77777777" w:rsidR="00A91F8B" w:rsidRDefault="00A91F8B">
      <w:pPr>
        <w:tabs>
          <w:tab w:val="left" w:pos="-1440"/>
        </w:tabs>
        <w:spacing w:line="360" w:lineRule="auto"/>
        <w:jc w:val="right"/>
      </w:pPr>
      <w:r>
        <w:rPr>
          <w:rFonts w:hint="cs"/>
          <w:rtl/>
          <w:lang w:bidi="he-IL"/>
        </w:rPr>
        <w:t xml:space="preserve"> ............]תם ואבדו מלפני[.......] בחיר[...</w:t>
      </w:r>
      <w:r>
        <w:rPr>
          <w:rtl/>
          <w:lang w:bidi="he-IL"/>
        </w:rPr>
        <w:t>........</w:t>
      </w:r>
      <w:r>
        <w:rPr>
          <w:rFonts w:hint="cs"/>
          <w:rtl/>
          <w:lang w:bidi="he-IL"/>
        </w:rPr>
        <w:t>..........</w:t>
      </w:r>
      <w:r>
        <w:rPr>
          <w:rtl/>
          <w:lang w:bidi="he-IL"/>
        </w:rPr>
        <w:t>...</w:t>
      </w:r>
      <w:r>
        <w:rPr>
          <w:rFonts w:hint="cs"/>
          <w:rtl/>
          <w:lang w:bidi="he-IL"/>
        </w:rPr>
        <w:t>.......................</w:t>
      </w:r>
      <w:r>
        <w:rPr>
          <w:rtl/>
          <w:lang w:bidi="he-IL"/>
        </w:rPr>
        <w:t>....</w:t>
      </w:r>
      <w:r>
        <w:rPr>
          <w:rFonts w:hint="cs"/>
          <w:rtl/>
          <w:lang w:bidi="he-IL"/>
        </w:rPr>
        <w:t>.</w:t>
      </w:r>
      <w:r>
        <w:rPr>
          <w:rFonts w:hint="cs"/>
        </w:rPr>
        <w:t>8</w:t>
      </w:r>
    </w:p>
    <w:p w14:paraId="3BCC6ADE" w14:textId="77777777" w:rsidR="00A91F8B" w:rsidRDefault="00A91F8B">
      <w:pPr>
        <w:tabs>
          <w:tab w:val="left" w:pos="-1440"/>
        </w:tabs>
        <w:spacing w:line="360" w:lineRule="auto"/>
        <w:jc w:val="right"/>
        <w:rPr>
          <w:rFonts w:hint="cs"/>
        </w:rPr>
      </w:pPr>
      <w:r>
        <w:rPr>
          <w:rtl/>
          <w:lang w:bidi="he-IL"/>
        </w:rPr>
        <w:t xml:space="preserve"> </w:t>
      </w:r>
      <w:r>
        <w:rPr>
          <w:rFonts w:hint="cs"/>
          <w:rtl/>
          <w:lang w:bidi="he-IL"/>
        </w:rPr>
        <w:t>]</w:t>
      </w:r>
      <w:r>
        <w:rPr>
          <w:rtl/>
          <w:lang w:bidi="he-IL"/>
        </w:rPr>
        <w:t>◦</w:t>
      </w:r>
      <w:r>
        <w:rPr>
          <w:rFonts w:hint="cs"/>
          <w:rtl/>
          <w:lang w:bidi="he-IL"/>
        </w:rPr>
        <w:t xml:space="preserve">ל יושבי תבל    </w:t>
      </w:r>
      <w:r>
        <w:rPr>
          <w:rtl/>
          <w:lang w:bidi="he-IL"/>
        </w:rPr>
        <w:t xml:space="preserve">          </w:t>
      </w:r>
      <w:r>
        <w:rPr>
          <w:i/>
          <w:iCs/>
          <w:rtl/>
          <w:lang w:bidi="he-IL"/>
        </w:rPr>
        <w:t>ac</w:t>
      </w:r>
      <w:r>
        <w:rPr>
          <w:rtl/>
          <w:lang w:bidi="he-IL"/>
        </w:rPr>
        <w:t>[</w:t>
      </w:r>
      <w:r>
        <w:rPr>
          <w:i/>
          <w:iCs/>
          <w:rtl/>
          <w:lang w:bidi="he-IL"/>
        </w:rPr>
        <w:t>v</w:t>
      </w:r>
      <w:r>
        <w:rPr>
          <w:rFonts w:hint="cs"/>
          <w:rtl/>
          <w:lang w:bidi="he-IL"/>
        </w:rPr>
        <w:t xml:space="preserve">          ]</w:t>
      </w:r>
      <w:r>
        <w:rPr>
          <w:rFonts w:hint="cs"/>
          <w:b/>
          <w:bCs/>
          <w:rtl/>
          <w:lang w:bidi="he-IL"/>
        </w:rPr>
        <w:t>הר</w:t>
      </w:r>
      <w:r>
        <w:rPr>
          <w:rFonts w:hint="cs"/>
          <w:rtl/>
          <w:lang w:bidi="he-IL"/>
        </w:rPr>
        <w:t>[</w:t>
      </w:r>
      <w:r>
        <w:rPr>
          <w:rFonts w:hint="cs"/>
          <w:b/>
          <w:bCs/>
          <w:rtl/>
          <w:lang w:bidi="he-IL"/>
        </w:rPr>
        <w:t>ים רעשו ממנו</w:t>
      </w:r>
      <w:r>
        <w:rPr>
          <w:rStyle w:val="FootnoteReference"/>
          <w:vertAlign w:val="superscript"/>
          <w:rtl/>
          <w:lang w:bidi="he-IL"/>
        </w:rPr>
        <w:footnoteReference w:id="3"/>
      </w:r>
      <w:r>
        <w:rPr>
          <w:rFonts w:hint="cs"/>
          <w:b/>
          <w:bCs/>
          <w:rtl/>
          <w:lang w:bidi="he-IL"/>
        </w:rPr>
        <w:t xml:space="preserve"> והגבעות התמוגגו</w:t>
      </w:r>
      <w:r>
        <w:t xml:space="preserve"> 9</w:t>
      </w:r>
    </w:p>
    <w:p w14:paraId="2C2CA463" w14:textId="77777777" w:rsidR="00A91F8B" w:rsidRDefault="00A91F8B">
      <w:pPr>
        <w:tabs>
          <w:tab w:val="left" w:pos="-1440"/>
        </w:tabs>
        <w:spacing w:line="360" w:lineRule="auto"/>
        <w:jc w:val="right"/>
        <w:rPr>
          <w:rFonts w:hint="cs"/>
        </w:rPr>
      </w:pPr>
      <w:r>
        <w:t xml:space="preserve"> </w:t>
      </w:r>
      <w:r>
        <w:rPr>
          <w:rFonts w:hint="cs"/>
          <w:b/>
          <w:bCs/>
          <w:rtl/>
          <w:lang w:bidi="he-IL"/>
        </w:rPr>
        <w:t>וכו</w:t>
      </w:r>
      <w:r>
        <w:rPr>
          <w:rFonts w:hint="cs"/>
          <w:rtl/>
          <w:lang w:bidi="he-IL"/>
        </w:rPr>
        <w:t>]</w:t>
      </w:r>
      <w:r>
        <w:rPr>
          <w:rFonts w:hint="cs"/>
          <w:b/>
          <w:bCs/>
          <w:rtl/>
          <w:lang w:bidi="he-IL"/>
        </w:rPr>
        <w:t>ל</w:t>
      </w:r>
      <w:r>
        <w:rPr>
          <w:rFonts w:hint="cs"/>
          <w:rtl/>
          <w:lang w:bidi="he-IL"/>
        </w:rPr>
        <w:t xml:space="preserve"> [</w:t>
      </w:r>
      <w:r>
        <w:rPr>
          <w:rFonts w:hint="cs"/>
          <w:b/>
          <w:bCs/>
          <w:rtl/>
          <w:lang w:bidi="he-IL"/>
        </w:rPr>
        <w:t>יושבי בה לפני זעמו מי יעמוד ומי</w:t>
      </w:r>
      <w:r>
        <w:rPr>
          <w:rFonts w:hint="cs"/>
          <w:rtl/>
          <w:lang w:bidi="he-IL"/>
        </w:rPr>
        <w:t xml:space="preserve"> </w:t>
      </w:r>
      <w:r>
        <w:rPr>
          <w:rFonts w:hint="cs"/>
        </w:rPr>
        <w:t xml:space="preserve"> </w:t>
      </w:r>
      <w:r>
        <w:rPr>
          <w:rFonts w:hint="cs"/>
          <w:b/>
          <w:bCs/>
          <w:rtl/>
          <w:lang w:bidi="he-IL"/>
        </w:rPr>
        <w:t xml:space="preserve">ותשא </w:t>
      </w:r>
      <w:r>
        <w:rPr>
          <w:rFonts w:hint="cs"/>
          <w:rtl/>
          <w:lang w:bidi="he-IL"/>
        </w:rPr>
        <w:t>]</w:t>
      </w:r>
      <w:r>
        <w:rPr>
          <w:rFonts w:hint="cs"/>
          <w:b/>
          <w:bCs/>
          <w:rtl/>
          <w:lang w:bidi="he-IL"/>
        </w:rPr>
        <w:t>הארץ ממנו ומלפני</w:t>
      </w:r>
      <w:r>
        <w:rPr>
          <w:rFonts w:hint="cs"/>
          <w:rtl/>
          <w:lang w:bidi="he-IL"/>
        </w:rPr>
        <w:t>[</w:t>
      </w:r>
      <w:r>
        <w:rPr>
          <w:rFonts w:hint="cs"/>
          <w:b/>
          <w:bCs/>
          <w:rtl/>
          <w:lang w:bidi="he-IL"/>
        </w:rPr>
        <w:t>ו תבל</w:t>
      </w:r>
      <w:r>
        <w:rPr>
          <w:rFonts w:hint="cs"/>
        </w:rPr>
        <w:t xml:space="preserve"> 10</w:t>
      </w:r>
    </w:p>
    <w:p w14:paraId="47AB265B" w14:textId="77777777" w:rsidR="00A91F8B" w:rsidRDefault="00A91F8B">
      <w:pPr>
        <w:tabs>
          <w:tab w:val="left" w:pos="-1440"/>
        </w:tabs>
        <w:spacing w:line="360" w:lineRule="auto"/>
        <w:jc w:val="right"/>
        <w:rPr>
          <w:rFonts w:hint="cs"/>
        </w:rPr>
      </w:pPr>
      <w:r>
        <w:rPr>
          <w:rFonts w:hint="cs"/>
          <w:rtl/>
          <w:lang w:bidi="he-IL"/>
        </w:rPr>
        <w:t xml:space="preserve"> </w:t>
      </w:r>
      <w:r>
        <w:rPr>
          <w:rFonts w:hint="cs"/>
          <w:b/>
          <w:bCs/>
          <w:rtl/>
          <w:lang w:bidi="he-IL"/>
        </w:rPr>
        <w:t>יקום</w:t>
      </w:r>
      <w:r>
        <w:rPr>
          <w:rFonts w:hint="cs"/>
          <w:rtl/>
          <w:lang w:bidi="he-IL"/>
        </w:rPr>
        <w:t xml:space="preserve">] </w:t>
      </w:r>
      <w:r>
        <w:rPr>
          <w:rFonts w:hint="cs"/>
          <w:b/>
          <w:bCs/>
          <w:rtl/>
          <w:lang w:bidi="he-IL"/>
        </w:rPr>
        <w:t>בחרון אפו</w:t>
      </w:r>
      <w:r>
        <w:rPr>
          <w:rFonts w:hint="cs"/>
          <w:rtl/>
          <w:lang w:bidi="he-IL"/>
        </w:rPr>
        <w:t xml:space="preserve"> </w:t>
      </w:r>
      <w:r>
        <w:rPr>
          <w:rtl/>
          <w:lang w:bidi="he-IL"/>
        </w:rPr>
        <w:t>◦[...........................................................................</w:t>
      </w:r>
      <w:r>
        <w:rPr>
          <w:rFonts w:hint="cs"/>
        </w:rPr>
        <w:t xml:space="preserve"> 11</w:t>
      </w:r>
    </w:p>
    <w:p w14:paraId="0BEB5A56" w14:textId="77777777" w:rsidR="00A91F8B" w:rsidRDefault="00A91F8B">
      <w:pPr>
        <w:pStyle w:val="FootnoteText"/>
        <w:spacing w:line="360" w:lineRule="auto"/>
        <w:rPr>
          <w:szCs w:val="24"/>
        </w:rPr>
      </w:pPr>
      <w:r>
        <w:br w:type="page"/>
      </w:r>
      <w:r>
        <w:rPr>
          <w:szCs w:val="24"/>
        </w:rPr>
        <w:lastRenderedPageBreak/>
        <w:t>Frags 3-4 I on Nah 2:12-14</w:t>
      </w:r>
    </w:p>
    <w:p w14:paraId="5EF55095" w14:textId="77777777" w:rsidR="00A91F8B" w:rsidRDefault="00A91F8B">
      <w:pPr>
        <w:pStyle w:val="FootnoteText"/>
        <w:spacing w:line="360" w:lineRule="auto"/>
        <w:jc w:val="right"/>
        <w:rPr>
          <w:szCs w:val="24"/>
        </w:rPr>
      </w:pPr>
      <w:r>
        <w:rPr>
          <w:szCs w:val="24"/>
          <w:vertAlign w:val="superscript"/>
        </w:rPr>
        <w:t>1</w:t>
      </w:r>
      <w:r>
        <w:rPr>
          <w:rFonts w:hint="cs"/>
          <w:b/>
          <w:bCs/>
          <w:szCs w:val="24"/>
        </w:rPr>
        <w:t xml:space="preserve">ירא רוג םש איבל </w:t>
      </w:r>
      <w:r>
        <w:rPr>
          <w:rStyle w:val="FootnoteReference"/>
          <w:szCs w:val="24"/>
          <w:vertAlign w:val="superscript"/>
        </w:rPr>
        <w:footnoteReference w:id="4"/>
      </w:r>
      <w:r>
        <w:rPr>
          <w:rFonts w:hint="cs"/>
          <w:b/>
          <w:bCs/>
          <w:szCs w:val="24"/>
        </w:rPr>
        <w:t>ירא ךלה רשא</w:t>
      </w:r>
      <w:r>
        <w:rPr>
          <w:rFonts w:hint="cs"/>
          <w:szCs w:val="24"/>
        </w:rPr>
        <w:t xml:space="preserve">  </w:t>
      </w:r>
      <w:r>
        <w:rPr>
          <w:i/>
          <w:iCs/>
          <w:szCs w:val="24"/>
        </w:rPr>
        <w:t>vac</w:t>
      </w:r>
      <w:r>
        <w:rPr>
          <w:rFonts w:hint="cs"/>
          <w:szCs w:val="24"/>
        </w:rPr>
        <w:t xml:space="preserve">  םיוג יעשרל רודמ[</w:t>
      </w:r>
      <w:r>
        <w:rPr>
          <w:szCs w:val="24"/>
        </w:rPr>
        <w:t>……………………………………….1</w:t>
      </w:r>
    </w:p>
    <w:p w14:paraId="04215EF1" w14:textId="77777777" w:rsidR="00A91F8B" w:rsidRDefault="00A91F8B">
      <w:pPr>
        <w:pStyle w:val="FootnoteText"/>
        <w:spacing w:line="360" w:lineRule="auto"/>
        <w:jc w:val="right"/>
        <w:rPr>
          <w:rFonts w:hint="cs"/>
          <w:szCs w:val="24"/>
        </w:rPr>
      </w:pPr>
      <w:r>
        <w:rPr>
          <w:rFonts w:hint="cs"/>
          <w:szCs w:val="24"/>
        </w:rPr>
        <w:t>תוקלחה ישרוד תצעב םילשורי אובל שקב רשא ןוי ךלמ סירט[ימד</w:t>
      </w:r>
      <w:r>
        <w:rPr>
          <w:szCs w:val="24"/>
        </w:rPr>
        <w:t>……</w:t>
      </w:r>
      <w:r>
        <w:rPr>
          <w:rFonts w:hint="cs"/>
          <w:szCs w:val="24"/>
        </w:rPr>
        <w:t>..ורשפ</w:t>
      </w:r>
      <w:r>
        <w:rPr>
          <w:szCs w:val="24"/>
        </w:rPr>
        <w:t>…………</w:t>
      </w:r>
      <w:r>
        <w:rPr>
          <w:rFonts w:hint="cs"/>
          <w:szCs w:val="24"/>
        </w:rPr>
        <w:t>.</w:t>
      </w:r>
      <w:r>
        <w:rPr>
          <w:szCs w:val="24"/>
        </w:rPr>
        <w:t>…</w:t>
      </w:r>
      <w:r>
        <w:rPr>
          <w:rFonts w:hint="cs"/>
          <w:b/>
          <w:bCs/>
          <w:szCs w:val="24"/>
        </w:rPr>
        <w:t>דירחמ ןיאו</w:t>
      </w:r>
      <w:r>
        <w:rPr>
          <w:szCs w:val="24"/>
        </w:rPr>
        <w:t xml:space="preserve"> 2</w:t>
      </w:r>
    </w:p>
    <w:p w14:paraId="0F43EBDE" w14:textId="77777777" w:rsidR="00A91F8B" w:rsidRDefault="00A91F8B">
      <w:pPr>
        <w:pStyle w:val="FootnoteText"/>
        <w:spacing w:line="360" w:lineRule="auto"/>
        <w:jc w:val="right"/>
        <w:rPr>
          <w:rFonts w:hint="cs"/>
          <w:szCs w:val="24"/>
        </w:rPr>
      </w:pPr>
      <w:r>
        <w:rPr>
          <w:rFonts w:hint="cs"/>
          <w:szCs w:val="24"/>
        </w:rPr>
        <w:t>סמרת רחאו םייתכ ילשומ דומע דע סוכיתנאמ ןוי יכלמ דיב[</w:t>
      </w:r>
      <w:r>
        <w:rPr>
          <w:szCs w:val="24"/>
        </w:rPr>
        <w:t>………………………………………</w:t>
      </w:r>
      <w:r>
        <w:rPr>
          <w:rFonts w:hint="cs"/>
          <w:szCs w:val="24"/>
        </w:rPr>
        <w:t>.. 3</w:t>
      </w:r>
    </w:p>
    <w:p w14:paraId="3BBC4C7C" w14:textId="77777777" w:rsidR="00A91F8B" w:rsidRDefault="00A91F8B">
      <w:pPr>
        <w:pStyle w:val="FootnoteText"/>
        <w:spacing w:line="360" w:lineRule="auto"/>
        <w:jc w:val="right"/>
        <w:rPr>
          <w:rFonts w:hint="cs"/>
          <w:szCs w:val="24"/>
        </w:rPr>
      </w:pPr>
      <w:r>
        <w:rPr>
          <w:rStyle w:val="FootnoteReference"/>
          <w:szCs w:val="24"/>
          <w:vertAlign w:val="superscript"/>
          <w:rtl/>
        </w:rPr>
        <w:footnoteReference w:customMarkFollows="1" w:id="5"/>
        <w:t>5</w:t>
      </w:r>
      <w:r>
        <w:rPr>
          <w:rFonts w:hint="cs"/>
          <w:b/>
          <w:bCs/>
          <w:szCs w:val="24"/>
        </w:rPr>
        <w:t xml:space="preserve">ףרט </w:t>
      </w:r>
      <w:r>
        <w:rPr>
          <w:rStyle w:val="FootnoteReference"/>
          <w:szCs w:val="24"/>
          <w:vertAlign w:val="superscript"/>
          <w:rtl/>
        </w:rPr>
        <w:footnoteReference w:customMarkFollows="1" w:id="6"/>
        <w:t>4</w:t>
      </w:r>
      <w:r>
        <w:rPr>
          <w:rFonts w:hint="cs"/>
          <w:b/>
          <w:bCs/>
          <w:szCs w:val="24"/>
        </w:rPr>
        <w:t>ויתויבלל קנחמ</w:t>
      </w:r>
      <w:r>
        <w:rPr>
          <w:rFonts w:hint="cs"/>
          <w:szCs w:val="24"/>
        </w:rPr>
        <w:t>[</w:t>
      </w:r>
      <w:r>
        <w:rPr>
          <w:rFonts w:hint="cs"/>
          <w:b/>
          <w:bCs/>
          <w:szCs w:val="24"/>
        </w:rPr>
        <w:t>ו</w:t>
      </w:r>
      <w:r>
        <w:rPr>
          <w:rFonts w:hint="cs"/>
          <w:szCs w:val="24"/>
        </w:rPr>
        <w:t>]</w:t>
      </w:r>
      <w:r>
        <w:rPr>
          <w:rFonts w:hint="cs"/>
          <w:b/>
          <w:bCs/>
          <w:szCs w:val="24"/>
        </w:rPr>
        <w:t xml:space="preserve"> </w:t>
      </w:r>
      <w:r>
        <w:rPr>
          <w:rStyle w:val="FootnoteReference"/>
          <w:szCs w:val="24"/>
          <w:vertAlign w:val="superscript"/>
          <w:rtl/>
        </w:rPr>
        <w:footnoteReference w:customMarkFollows="1" w:id="7"/>
        <w:t>3</w:t>
      </w:r>
      <w:r>
        <w:rPr>
          <w:rFonts w:hint="cs"/>
          <w:b/>
          <w:bCs/>
          <w:szCs w:val="24"/>
        </w:rPr>
        <w:t xml:space="preserve">וירוג ידב </w:t>
      </w:r>
      <w:r>
        <w:rPr>
          <w:rStyle w:val="FootnoteReference"/>
          <w:szCs w:val="24"/>
          <w:vertAlign w:val="superscript"/>
          <w:rtl/>
        </w:rPr>
        <w:footnoteReference w:customMarkFollows="1" w:id="8"/>
        <w:t>2</w:t>
      </w:r>
      <w:r>
        <w:rPr>
          <w:rFonts w:hint="cs"/>
          <w:b/>
          <w:bCs/>
          <w:szCs w:val="24"/>
        </w:rPr>
        <w:t xml:space="preserve">ףרוט </w:t>
      </w:r>
      <w:r>
        <w:rPr>
          <w:rFonts w:hint="cs"/>
          <w:szCs w:val="24"/>
          <w:vertAlign w:val="superscript"/>
        </w:rPr>
        <w:t>1</w:t>
      </w:r>
      <w:r>
        <w:rPr>
          <w:rFonts w:hint="cs"/>
          <w:b/>
          <w:bCs/>
          <w:szCs w:val="24"/>
        </w:rPr>
        <w:t>ירא</w:t>
      </w:r>
      <w:r>
        <w:rPr>
          <w:rFonts w:hint="cs"/>
          <w:szCs w:val="24"/>
        </w:rPr>
        <w:t xml:space="preserve"> </w:t>
      </w:r>
      <w:r>
        <w:rPr>
          <w:i/>
          <w:iCs/>
          <w:szCs w:val="24"/>
        </w:rPr>
        <w:t>v</w:t>
      </w:r>
      <w:r>
        <w:rPr>
          <w:szCs w:val="24"/>
        </w:rPr>
        <w:t>[</w:t>
      </w:r>
      <w:r>
        <w:rPr>
          <w:i/>
          <w:iCs/>
          <w:szCs w:val="24"/>
        </w:rPr>
        <w:t>ac</w:t>
      </w:r>
      <w:r>
        <w:rPr>
          <w:rFonts w:hint="cs"/>
          <w:szCs w:val="24"/>
        </w:rPr>
        <w:t xml:space="preserve"> </w:t>
      </w:r>
      <w:r>
        <w:rPr>
          <w:szCs w:val="24"/>
        </w:rPr>
        <w:t>………………………………………</w:t>
      </w:r>
      <w:r>
        <w:rPr>
          <w:rFonts w:hint="cs"/>
          <w:szCs w:val="24"/>
        </w:rPr>
        <w:t>. 4</w:t>
      </w:r>
    </w:p>
    <w:p w14:paraId="41CF0AA9" w14:textId="77777777" w:rsidR="00A91F8B" w:rsidRDefault="00A91F8B">
      <w:pPr>
        <w:pStyle w:val="FootnoteText"/>
        <w:spacing w:line="360" w:lineRule="auto"/>
        <w:jc w:val="right"/>
        <w:rPr>
          <w:szCs w:val="24"/>
        </w:rPr>
      </w:pPr>
      <w:r>
        <w:rPr>
          <w:rFonts w:hint="cs"/>
          <w:szCs w:val="24"/>
        </w:rPr>
        <w:t>ותצע ישנאו וילודגב הכי רשא ןורחה ריפכ לע [</w:t>
      </w:r>
      <w:r>
        <w:rPr>
          <w:szCs w:val="24"/>
        </w:rPr>
        <w:t>……………………………………………. 5</w:t>
      </w:r>
    </w:p>
    <w:p w14:paraId="3ED8D886" w14:textId="77777777" w:rsidR="00A91F8B" w:rsidRDefault="00A91F8B">
      <w:pPr>
        <w:pStyle w:val="FootnoteText"/>
        <w:spacing w:line="360" w:lineRule="auto"/>
        <w:jc w:val="right"/>
        <w:rPr>
          <w:szCs w:val="24"/>
        </w:rPr>
      </w:pPr>
      <w:r>
        <w:rPr>
          <w:rFonts w:hint="cs"/>
          <w:szCs w:val="24"/>
        </w:rPr>
        <w:t xml:space="preserve">     </w:t>
      </w:r>
      <w:r>
        <w:rPr>
          <w:szCs w:val="24"/>
        </w:rPr>
        <w:t xml:space="preserve"> </w:t>
      </w:r>
      <w:r>
        <w:rPr>
          <w:rFonts w:hint="cs"/>
          <w:szCs w:val="24"/>
        </w:rPr>
        <w:t xml:space="preserve">ןורחה ריפכ לע ורשפ </w:t>
      </w:r>
      <w:r>
        <w:rPr>
          <w:i/>
          <w:iCs/>
          <w:szCs w:val="24"/>
        </w:rPr>
        <w:t>vac</w:t>
      </w:r>
      <w:r>
        <w:rPr>
          <w:rFonts w:hint="cs"/>
          <w:szCs w:val="24"/>
        </w:rPr>
        <w:t xml:space="preserve"> </w:t>
      </w:r>
      <w:r>
        <w:rPr>
          <w:rFonts w:hint="cs"/>
          <w:b/>
          <w:bCs/>
          <w:szCs w:val="24"/>
        </w:rPr>
        <w:t xml:space="preserve">הפרט </w:t>
      </w:r>
      <w:r>
        <w:rPr>
          <w:rStyle w:val="FootnoteReference"/>
          <w:szCs w:val="24"/>
          <w:vertAlign w:val="superscript"/>
        </w:rPr>
        <w:footnoteReference w:customMarkFollows="1" w:id="9"/>
        <w:t>7</w:t>
      </w:r>
      <w:r>
        <w:rPr>
          <w:rFonts w:hint="cs"/>
          <w:b/>
          <w:bCs/>
          <w:szCs w:val="24"/>
        </w:rPr>
        <w:t xml:space="preserve">ותנועמו </w:t>
      </w:r>
      <w:r>
        <w:rPr>
          <w:rStyle w:val="FootnoteReference"/>
          <w:szCs w:val="24"/>
          <w:vertAlign w:val="superscript"/>
        </w:rPr>
        <w:footnoteReference w:customMarkFollows="1" w:id="10"/>
        <w:t>6</w:t>
      </w:r>
      <w:r>
        <w:rPr>
          <w:rFonts w:hint="cs"/>
          <w:b/>
          <w:bCs/>
          <w:szCs w:val="24"/>
        </w:rPr>
        <w:t>הריח</w:t>
      </w:r>
      <w:r>
        <w:rPr>
          <w:rFonts w:hint="cs"/>
          <w:szCs w:val="24"/>
        </w:rPr>
        <w:t xml:space="preserve"> </w:t>
      </w:r>
      <w:r>
        <w:rPr>
          <w:szCs w:val="24"/>
        </w:rPr>
        <w:t>[</w:t>
      </w:r>
      <w:r>
        <w:rPr>
          <w:rFonts w:hint="cs"/>
          <w:b/>
          <w:bCs/>
          <w:szCs w:val="24"/>
        </w:rPr>
        <w:t>ףרט אלמיו</w:t>
      </w:r>
      <w:r>
        <w:rPr>
          <w:szCs w:val="24"/>
        </w:rPr>
        <w:t>……………………………… 6</w:t>
      </w:r>
    </w:p>
    <w:p w14:paraId="1FF7726F" w14:textId="77777777" w:rsidR="00A91F8B" w:rsidRDefault="00A91F8B">
      <w:pPr>
        <w:pStyle w:val="FootnoteText"/>
        <w:spacing w:line="360" w:lineRule="auto"/>
        <w:jc w:val="right"/>
        <w:rPr>
          <w:szCs w:val="24"/>
        </w:rPr>
      </w:pPr>
      <w:r>
        <w:rPr>
          <w:rFonts w:hint="cs"/>
          <w:szCs w:val="24"/>
        </w:rPr>
        <w:t>םייח םישנא הלתי רשא תוקלחה ישרודב תומ[</w:t>
      </w:r>
      <w:r>
        <w:rPr>
          <w:szCs w:val="24"/>
        </w:rPr>
        <w:t>…………………………………………… 7</w:t>
      </w:r>
    </w:p>
    <w:p w14:paraId="72EDD96C" w14:textId="77777777" w:rsidR="00A91F8B" w:rsidRDefault="00A91F8B">
      <w:pPr>
        <w:pStyle w:val="FootnoteText"/>
        <w:spacing w:line="360" w:lineRule="auto"/>
        <w:jc w:val="right"/>
        <w:rPr>
          <w:szCs w:val="24"/>
        </w:rPr>
      </w:pPr>
      <w:r>
        <w:rPr>
          <w:rFonts w:hint="cs"/>
          <w:b/>
          <w:bCs/>
          <w:szCs w:val="24"/>
        </w:rPr>
        <w:t>הכ</w:t>
      </w:r>
      <w:r>
        <w:rPr>
          <w:rFonts w:hint="cs"/>
          <w:szCs w:val="24"/>
        </w:rPr>
        <w:t>]</w:t>
      </w:r>
      <w:r>
        <w:rPr>
          <w:rFonts w:hint="cs"/>
          <w:b/>
          <w:bCs/>
          <w:szCs w:val="24"/>
        </w:rPr>
        <w:t>ילא יננה אר</w:t>
      </w:r>
      <w:r>
        <w:rPr>
          <w:rFonts w:hint="cs"/>
          <w:szCs w:val="24"/>
        </w:rPr>
        <w:t>[</w:t>
      </w:r>
      <w:r>
        <w:rPr>
          <w:rFonts w:hint="cs"/>
          <w:b/>
          <w:bCs/>
          <w:szCs w:val="24"/>
        </w:rPr>
        <w:t>קי</w:t>
      </w:r>
      <w:r>
        <w:rPr>
          <w:rFonts w:hint="cs"/>
          <w:szCs w:val="24"/>
        </w:rPr>
        <w:t>]</w:t>
      </w:r>
      <w:r>
        <w:rPr>
          <w:szCs w:val="24"/>
        </w:rPr>
        <w:t xml:space="preserve"> </w:t>
      </w:r>
      <w:r>
        <w:rPr>
          <w:rtl/>
          <w:lang w:bidi="he-IL"/>
        </w:rPr>
        <w:t>◦◦◦</w:t>
      </w:r>
      <w:r>
        <w:rPr>
          <w:szCs w:val="24"/>
        </w:rPr>
        <w:t xml:space="preserve"> </w:t>
      </w:r>
      <w:r>
        <w:rPr>
          <w:rFonts w:hint="cs"/>
          <w:szCs w:val="24"/>
        </w:rPr>
        <w:t>לע יח יולתל יכ םינפלמ לארשיב[</w:t>
      </w:r>
      <w:r>
        <w:rPr>
          <w:szCs w:val="24"/>
        </w:rPr>
        <w:t xml:space="preserve"> </w:t>
      </w:r>
      <w:r>
        <w:rPr>
          <w:rFonts w:hint="cs"/>
          <w:szCs w:val="24"/>
        </w:rPr>
        <w:t xml:space="preserve">  </w:t>
      </w:r>
      <w:r>
        <w:rPr>
          <w:szCs w:val="24"/>
        </w:rPr>
        <w:t>……………………………….…. 8</w:t>
      </w:r>
    </w:p>
    <w:p w14:paraId="29BB00EB" w14:textId="77777777" w:rsidR="00A91F8B" w:rsidRDefault="00A91F8B">
      <w:pPr>
        <w:pStyle w:val="FootnoteText"/>
        <w:spacing w:line="360" w:lineRule="auto"/>
        <w:jc w:val="right"/>
        <w:rPr>
          <w:szCs w:val="24"/>
        </w:rPr>
      </w:pPr>
      <w:r>
        <w:rPr>
          <w:i/>
          <w:iCs/>
          <w:szCs w:val="24"/>
        </w:rPr>
        <w:t>vac</w:t>
      </w:r>
      <w:r>
        <w:rPr>
          <w:rFonts w:hint="cs"/>
          <w:szCs w:val="24"/>
        </w:rPr>
        <w:t xml:space="preserve"> </w:t>
      </w:r>
      <w:r>
        <w:rPr>
          <w:rStyle w:val="FootnoteReference"/>
          <w:szCs w:val="24"/>
          <w:vertAlign w:val="superscript"/>
          <w:rtl/>
        </w:rPr>
        <w:footnoteReference w:customMarkFollows="1" w:id="11"/>
        <w:t>9</w:t>
      </w:r>
      <w:r>
        <w:rPr>
          <w:rFonts w:hint="cs"/>
          <w:b/>
          <w:bCs/>
          <w:szCs w:val="24"/>
        </w:rPr>
        <w:t>הפר</w:t>
      </w:r>
      <w:r>
        <w:rPr>
          <w:rFonts w:hint="cs"/>
          <w:szCs w:val="24"/>
        </w:rPr>
        <w:t>[</w:t>
      </w:r>
      <w:r>
        <w:rPr>
          <w:rFonts w:hint="cs"/>
          <w:b/>
          <w:bCs/>
          <w:szCs w:val="24"/>
        </w:rPr>
        <w:t>ט ץראמ ית</w:t>
      </w:r>
      <w:r>
        <w:rPr>
          <w:rFonts w:hint="cs"/>
          <w:szCs w:val="24"/>
        </w:rPr>
        <w:t>]</w:t>
      </w:r>
      <w:r>
        <w:rPr>
          <w:rFonts w:hint="cs"/>
          <w:b/>
          <w:bCs/>
          <w:szCs w:val="24"/>
        </w:rPr>
        <w:t xml:space="preserve">רכהו ברח לכאת </w:t>
      </w:r>
      <w:r>
        <w:rPr>
          <w:rStyle w:val="FootnoteReference"/>
          <w:szCs w:val="24"/>
          <w:vertAlign w:val="superscript"/>
          <w:rtl/>
        </w:rPr>
        <w:footnoteReference w:customMarkFollows="1" w:id="12"/>
        <w:t>8</w:t>
      </w:r>
      <w:r>
        <w:rPr>
          <w:rFonts w:hint="cs"/>
          <w:b/>
          <w:bCs/>
          <w:szCs w:val="24"/>
        </w:rPr>
        <w:t>הכיריפכו ה</w:t>
      </w:r>
      <w:r>
        <w:rPr>
          <w:rFonts w:hint="cs"/>
          <w:szCs w:val="24"/>
        </w:rPr>
        <w:t>[</w:t>
      </w:r>
      <w:r>
        <w:rPr>
          <w:rFonts w:hint="cs"/>
          <w:b/>
          <w:bCs/>
          <w:szCs w:val="24"/>
        </w:rPr>
        <w:t>כבור ןשעב יתרעבהו תואבצ הוהי ם</w:t>
      </w:r>
      <w:r>
        <w:rPr>
          <w:rFonts w:hint="cs"/>
          <w:szCs w:val="24"/>
        </w:rPr>
        <w:t>]</w:t>
      </w:r>
      <w:r>
        <w:rPr>
          <w:rFonts w:hint="cs"/>
          <w:b/>
          <w:bCs/>
          <w:szCs w:val="24"/>
        </w:rPr>
        <w:t>אנ</w:t>
      </w:r>
      <w:r>
        <w:rPr>
          <w:rFonts w:hint="cs"/>
          <w:i/>
          <w:iCs/>
          <w:szCs w:val="24"/>
        </w:rPr>
        <w:t xml:space="preserve"> </w:t>
      </w:r>
      <w:r>
        <w:rPr>
          <w:szCs w:val="24"/>
        </w:rPr>
        <w:t xml:space="preserve"> 9</w:t>
      </w:r>
    </w:p>
    <w:p w14:paraId="061EF471" w14:textId="77777777" w:rsidR="00A91F8B" w:rsidRDefault="00A91F8B">
      <w:pPr>
        <w:pStyle w:val="FootnoteText"/>
        <w:tabs>
          <w:tab w:val="left" w:pos="5400"/>
        </w:tabs>
        <w:spacing w:line="360" w:lineRule="auto"/>
        <w:jc w:val="right"/>
        <w:rPr>
          <w:szCs w:val="24"/>
        </w:rPr>
      </w:pPr>
      <w:r>
        <w:rPr>
          <w:rFonts w:hint="cs"/>
          <w:szCs w:val="24"/>
        </w:rPr>
        <w:t xml:space="preserve">םה ויריפכו </w:t>
      </w:r>
      <w:r>
        <w:rPr>
          <w:rtl/>
          <w:lang w:bidi="he-IL"/>
        </w:rPr>
        <w:t>◦</w:t>
      </w:r>
      <w:r>
        <w:rPr>
          <w:rFonts w:hint="cs"/>
          <w:szCs w:val="24"/>
        </w:rPr>
        <w:t>[</w:t>
      </w:r>
      <w:r>
        <w:rPr>
          <w:szCs w:val="24"/>
        </w:rPr>
        <w:t>…………</w:t>
      </w:r>
      <w:r>
        <w:rPr>
          <w:rFonts w:hint="cs"/>
          <w:szCs w:val="24"/>
        </w:rPr>
        <w:t>.]</w:t>
      </w:r>
      <w:r>
        <w:rPr>
          <w:rtl/>
          <w:lang w:bidi="he-IL"/>
        </w:rPr>
        <w:t>◦</w:t>
      </w:r>
      <w:r>
        <w:rPr>
          <w:szCs w:val="24"/>
        </w:rPr>
        <w:t xml:space="preserve"> </w:t>
      </w:r>
      <w:r>
        <w:rPr>
          <w:rFonts w:hint="cs"/>
          <w:szCs w:val="24"/>
        </w:rPr>
        <w:t xml:space="preserve">וליח ידודג םה הכבור ור[שפ   </w:t>
      </w:r>
      <w:r>
        <w:rPr>
          <w:i/>
          <w:iCs/>
          <w:szCs w:val="24"/>
        </w:rPr>
        <w:t>vac</w:t>
      </w:r>
      <w:r>
        <w:rPr>
          <w:rFonts w:hint="cs"/>
          <w:szCs w:val="24"/>
        </w:rPr>
        <w:t xml:space="preserve">   </w:t>
      </w:r>
      <w:r>
        <w:rPr>
          <w:rFonts w:hint="cs"/>
          <w:b/>
          <w:bCs/>
          <w:szCs w:val="24"/>
        </w:rPr>
        <w:t>הכיכאלמ לוק דוע עמש</w:t>
      </w:r>
      <w:r>
        <w:rPr>
          <w:rFonts w:hint="cs"/>
          <w:szCs w:val="24"/>
        </w:rPr>
        <w:t>]</w:t>
      </w:r>
      <w:r>
        <w:rPr>
          <w:rFonts w:hint="cs"/>
          <w:b/>
          <w:bCs/>
          <w:szCs w:val="24"/>
        </w:rPr>
        <w:t>י אלו</w:t>
      </w:r>
      <w:r>
        <w:rPr>
          <w:szCs w:val="24"/>
        </w:rPr>
        <w:t xml:space="preserve"> 10</w:t>
      </w:r>
    </w:p>
    <w:p w14:paraId="6C9447F3" w14:textId="77777777" w:rsidR="00A91F8B" w:rsidRDefault="00A91F8B">
      <w:pPr>
        <w:pStyle w:val="FootnoteText"/>
        <w:tabs>
          <w:tab w:val="left" w:pos="5400"/>
        </w:tabs>
        <w:spacing w:line="360" w:lineRule="auto"/>
        <w:jc w:val="right"/>
        <w:rPr>
          <w:szCs w:val="24"/>
        </w:rPr>
      </w:pPr>
      <w:r>
        <w:rPr>
          <w:rFonts w:hint="cs"/>
          <w:szCs w:val="24"/>
        </w:rPr>
        <w:t xml:space="preserve">רשא םילשורי </w:t>
      </w:r>
      <w:r>
        <w:rPr>
          <w:rtl/>
          <w:lang w:bidi="he-IL"/>
        </w:rPr>
        <w:t>◦</w:t>
      </w:r>
      <w:r>
        <w:rPr>
          <w:rFonts w:hint="cs"/>
          <w:szCs w:val="24"/>
        </w:rPr>
        <w:t>[</w:t>
      </w:r>
      <w:r>
        <w:rPr>
          <w:szCs w:val="24"/>
        </w:rPr>
        <w:t>……</w:t>
      </w:r>
      <w:r>
        <w:rPr>
          <w:rFonts w:hint="cs"/>
          <w:szCs w:val="24"/>
        </w:rPr>
        <w:t>.]</w:t>
      </w:r>
      <w:r>
        <w:rPr>
          <w:rtl/>
          <w:lang w:bidi="he-IL"/>
        </w:rPr>
        <w:t>◦</w:t>
      </w:r>
      <w:r>
        <w:rPr>
          <w:rFonts w:hint="cs"/>
          <w:szCs w:val="24"/>
        </w:rPr>
        <w:t>ק רשא ןוהה אוה ופרטו[</w:t>
      </w:r>
      <w:r>
        <w:rPr>
          <w:szCs w:val="24"/>
        </w:rPr>
        <w:t>…………………….…………</w:t>
      </w:r>
      <w:r>
        <w:rPr>
          <w:rFonts w:hint="cs"/>
          <w:szCs w:val="24"/>
        </w:rPr>
        <w:t xml:space="preserve">.] וילודג </w:t>
      </w:r>
      <w:r>
        <w:rPr>
          <w:szCs w:val="24"/>
        </w:rPr>
        <w:t>11</w:t>
      </w:r>
    </w:p>
    <w:p w14:paraId="0F991843" w14:textId="77777777" w:rsidR="00A91F8B" w:rsidRDefault="00A91F8B">
      <w:pPr>
        <w:pStyle w:val="FootnoteText"/>
        <w:tabs>
          <w:tab w:val="left" w:pos="5400"/>
        </w:tabs>
        <w:spacing w:line="360" w:lineRule="auto"/>
        <w:jc w:val="right"/>
        <w:rPr>
          <w:szCs w:val="24"/>
        </w:rPr>
      </w:pPr>
      <w:r>
        <w:rPr>
          <w:szCs w:val="24"/>
        </w:rPr>
        <w:t xml:space="preserve"> </w:t>
      </w:r>
      <w:r>
        <w:rPr>
          <w:i/>
          <w:iCs/>
          <w:szCs w:val="24"/>
        </w:rPr>
        <w:t>v</w:t>
      </w:r>
      <w:r>
        <w:rPr>
          <w:szCs w:val="24"/>
        </w:rPr>
        <w:t>[</w:t>
      </w:r>
      <w:r>
        <w:rPr>
          <w:i/>
          <w:iCs/>
          <w:szCs w:val="24"/>
        </w:rPr>
        <w:t>ac</w:t>
      </w:r>
      <w:r>
        <w:rPr>
          <w:szCs w:val="24"/>
        </w:rPr>
        <w:t xml:space="preserve"> ……….] </w:t>
      </w:r>
      <w:r>
        <w:rPr>
          <w:rFonts w:hint="cs"/>
          <w:szCs w:val="24"/>
        </w:rPr>
        <w:t xml:space="preserve">לארשי ןתני םירפ[א </w:t>
      </w:r>
      <w:r>
        <w:rPr>
          <w:szCs w:val="24"/>
        </w:rPr>
        <w:t>………………………………………..</w:t>
      </w:r>
      <w:r>
        <w:rPr>
          <w:rFonts w:hint="cs"/>
          <w:szCs w:val="24"/>
        </w:rPr>
        <w:t>]ע וה</w:t>
      </w:r>
      <w:r>
        <w:rPr>
          <w:rFonts w:hint="cs"/>
          <w:szCs w:val="24"/>
          <w:rtl/>
          <w:lang w:bidi="he-IL"/>
        </w:rPr>
        <w:t>ו</w:t>
      </w:r>
      <w:r>
        <w:rPr>
          <w:rFonts w:hint="cs"/>
          <w:szCs w:val="24"/>
        </w:rPr>
        <w:t>נת[י</w:t>
      </w:r>
      <w:r>
        <w:rPr>
          <w:szCs w:val="24"/>
        </w:rPr>
        <w:t xml:space="preserve">  12</w:t>
      </w:r>
    </w:p>
    <w:p w14:paraId="7F4473DD" w14:textId="77777777" w:rsidR="00A91F8B" w:rsidRDefault="00A91F8B">
      <w:pPr>
        <w:pStyle w:val="FootnoteText"/>
        <w:tabs>
          <w:tab w:val="left" w:pos="5400"/>
        </w:tabs>
        <w:spacing w:line="360" w:lineRule="auto"/>
        <w:rPr>
          <w:rFonts w:hint="cs"/>
          <w:szCs w:val="24"/>
        </w:rPr>
      </w:pPr>
      <w:r>
        <w:rPr>
          <w:szCs w:val="24"/>
        </w:rPr>
        <w:br w:type="page"/>
      </w:r>
      <w:r>
        <w:rPr>
          <w:szCs w:val="24"/>
        </w:rPr>
        <w:lastRenderedPageBreak/>
        <w:t>Frags 3-4 II on Nah 3:1-5</w:t>
      </w:r>
    </w:p>
    <w:p w14:paraId="001DE7F7" w14:textId="77777777" w:rsidR="00A91F8B" w:rsidRDefault="00A91F8B">
      <w:pPr>
        <w:pStyle w:val="FootnoteText"/>
        <w:tabs>
          <w:tab w:val="left" w:pos="5400"/>
        </w:tabs>
        <w:spacing w:line="240" w:lineRule="auto"/>
        <w:jc w:val="right"/>
        <w:rPr>
          <w:rFonts w:hint="cs"/>
          <w:szCs w:val="24"/>
        </w:rPr>
      </w:pPr>
      <w:r>
        <w:rPr>
          <w:rFonts w:hint="cs"/>
          <w:b/>
          <w:bCs/>
          <w:szCs w:val="24"/>
        </w:rPr>
        <w:t>הא</w:t>
      </w:r>
      <w:r>
        <w:rPr>
          <w:rFonts w:hint="cs"/>
          <w:szCs w:val="24"/>
        </w:rPr>
        <w:t>[</w:t>
      </w:r>
      <w:r>
        <w:rPr>
          <w:rFonts w:hint="cs"/>
          <w:b/>
          <w:bCs/>
          <w:szCs w:val="24"/>
        </w:rPr>
        <w:t>ל</w:t>
      </w:r>
      <w:r>
        <w:rPr>
          <w:rFonts w:hint="cs"/>
          <w:szCs w:val="24"/>
        </w:rPr>
        <w:t>]</w:t>
      </w:r>
      <w:r>
        <w:rPr>
          <w:rFonts w:hint="cs"/>
          <w:b/>
          <w:bCs/>
          <w:szCs w:val="24"/>
        </w:rPr>
        <w:t xml:space="preserve">מ </w:t>
      </w:r>
      <w:r>
        <w:rPr>
          <w:b/>
          <w:bCs/>
          <w:szCs w:val="24"/>
        </w:rPr>
        <w:t>ק</w:t>
      </w:r>
      <w:r>
        <w:rPr>
          <w:rFonts w:hint="cs"/>
          <w:szCs w:val="24"/>
        </w:rPr>
        <w:t>[</w:t>
      </w:r>
      <w:r>
        <w:rPr>
          <w:rFonts w:hint="cs"/>
          <w:b/>
          <w:bCs/>
          <w:szCs w:val="24"/>
        </w:rPr>
        <w:t>רפ שחכ</w:t>
      </w:r>
      <w:r>
        <w:rPr>
          <w:rFonts w:hint="cs"/>
          <w:szCs w:val="24"/>
        </w:rPr>
        <w:t xml:space="preserve"> ]</w:t>
      </w:r>
      <w:r>
        <w:rPr>
          <w:rStyle w:val="FootnoteReference"/>
          <w:szCs w:val="24"/>
          <w:vertAlign w:val="superscript"/>
        </w:rPr>
        <w:footnoteReference w:customMarkFollows="1" w:id="13"/>
        <w:t>2</w:t>
      </w:r>
      <w:r>
        <w:rPr>
          <w:rFonts w:hint="cs"/>
          <w:b/>
          <w:bCs/>
          <w:szCs w:val="24"/>
        </w:rPr>
        <w:t xml:space="preserve">הלוכ </w:t>
      </w:r>
      <w:r>
        <w:rPr>
          <w:rStyle w:val="FootnoteReference"/>
          <w:szCs w:val="24"/>
          <w:vertAlign w:val="superscript"/>
        </w:rPr>
        <w:footnoteReference w:customMarkFollows="1" w:id="14"/>
        <w:t>1</w:t>
      </w:r>
      <w:r>
        <w:rPr>
          <w:rFonts w:hint="cs"/>
          <w:b/>
          <w:bCs/>
          <w:szCs w:val="24"/>
        </w:rPr>
        <w:t>םימדה ריע יוה</w:t>
      </w:r>
      <w:r>
        <w:rPr>
          <w:rFonts w:hint="cs"/>
          <w:szCs w:val="24"/>
        </w:rPr>
        <w:t xml:space="preserve"> </w:t>
      </w:r>
      <w:r>
        <w:rPr>
          <w:i/>
          <w:iCs/>
          <w:szCs w:val="24"/>
        </w:rPr>
        <w:t>vac</w:t>
      </w:r>
      <w:r>
        <w:rPr>
          <w:rFonts w:hint="cs"/>
          <w:szCs w:val="24"/>
        </w:rPr>
        <w:t xml:space="preserve"> םייוגב דוע םל</w:t>
      </w:r>
      <w:r>
        <w:rPr>
          <w:szCs w:val="24"/>
        </w:rPr>
        <w:t xml:space="preserve">וק </w:t>
      </w:r>
      <w:r>
        <w:rPr>
          <w:rFonts w:hint="cs"/>
          <w:szCs w:val="24"/>
        </w:rPr>
        <w:t>עמשי אל רשא וריצ םה ויכאלמו 1</w:t>
      </w:r>
    </w:p>
    <w:p w14:paraId="165899D1" w14:textId="77777777" w:rsidR="00A91F8B" w:rsidRDefault="00A91F8B">
      <w:pPr>
        <w:pStyle w:val="FootnoteText"/>
        <w:tabs>
          <w:tab w:val="left" w:pos="5400"/>
        </w:tabs>
        <w:spacing w:line="240" w:lineRule="auto"/>
        <w:jc w:val="right"/>
        <w:rPr>
          <w:szCs w:val="24"/>
        </w:rPr>
      </w:pPr>
      <w:r>
        <w:rPr>
          <w:rFonts w:hint="cs"/>
          <w:szCs w:val="24"/>
          <w:rtl/>
          <w:lang w:bidi="he-IL"/>
        </w:rPr>
        <w:t>ו</w:t>
      </w:r>
      <w:r>
        <w:rPr>
          <w:rFonts w:hint="cs"/>
          <w:szCs w:val="24"/>
        </w:rPr>
        <w:t>כלהת[י</w:t>
      </w:r>
      <w:r>
        <w:rPr>
          <w:szCs w:val="24"/>
        </w:rPr>
        <w:t>…</w:t>
      </w:r>
      <w:r>
        <w:rPr>
          <w:rFonts w:hint="cs"/>
          <w:szCs w:val="24"/>
        </w:rPr>
        <w:t xml:space="preserve">]רקשו שחכב רשא םימיה תירחאל תוקלחה ישרוד םירפא ריע איה ורשפ </w:t>
      </w:r>
      <w:r>
        <w:rPr>
          <w:szCs w:val="24"/>
        </w:rPr>
        <w:t>2</w:t>
      </w:r>
    </w:p>
    <w:p w14:paraId="6011AB69" w14:textId="77777777" w:rsidR="00A91F8B" w:rsidRDefault="00A91F8B">
      <w:pPr>
        <w:pStyle w:val="FootnoteText"/>
        <w:tabs>
          <w:tab w:val="left" w:pos="5400"/>
        </w:tabs>
        <w:spacing w:line="240" w:lineRule="auto"/>
        <w:jc w:val="right"/>
        <w:rPr>
          <w:szCs w:val="24"/>
        </w:rPr>
      </w:pPr>
      <w:r>
        <w:rPr>
          <w:rFonts w:hint="cs"/>
          <w:b/>
          <w:bCs/>
          <w:szCs w:val="24"/>
          <w:rtl/>
          <w:lang w:bidi="he-IL"/>
        </w:rPr>
        <w:t>ב</w:t>
      </w:r>
      <w:r>
        <w:rPr>
          <w:rStyle w:val="FootnoteReference"/>
          <w:szCs w:val="24"/>
          <w:vertAlign w:val="superscript"/>
          <w:rtl/>
          <w:lang w:bidi="he-IL"/>
        </w:rPr>
        <w:footnoteReference w:id="15"/>
        <w:t>5</w:t>
      </w:r>
      <w:r>
        <w:rPr>
          <w:rFonts w:hint="cs"/>
          <w:b/>
          <w:bCs/>
          <w:szCs w:val="24"/>
        </w:rPr>
        <w:t>והל הלעמ שרפ הדקרמ הבכרמו רהד סוסו ןפוא שער לו</w:t>
      </w:r>
      <w:r>
        <w:rPr>
          <w:b/>
          <w:bCs/>
          <w:szCs w:val="24"/>
        </w:rPr>
        <w:t>ק</w:t>
      </w:r>
      <w:r>
        <w:rPr>
          <w:rFonts w:hint="cs"/>
          <w:b/>
          <w:bCs/>
          <w:szCs w:val="24"/>
        </w:rPr>
        <w:t>ו</w:t>
      </w:r>
      <w:r>
        <w:rPr>
          <w:b/>
          <w:bCs/>
          <w:szCs w:val="24"/>
        </w:rPr>
        <w:t xml:space="preserve"> טוש </w:t>
      </w:r>
      <w:r>
        <w:rPr>
          <w:rStyle w:val="FootnoteReference"/>
          <w:szCs w:val="24"/>
          <w:vertAlign w:val="superscript"/>
          <w:rtl/>
        </w:rPr>
        <w:footnoteReference w:customMarkFollows="1" w:id="16"/>
        <w:t>4</w:t>
      </w:r>
      <w:r>
        <w:rPr>
          <w:rFonts w:hint="cs"/>
          <w:b/>
          <w:bCs/>
          <w:szCs w:val="24"/>
        </w:rPr>
        <w:t xml:space="preserve">לוקו ףרט </w:t>
      </w:r>
      <w:r>
        <w:rPr>
          <w:rStyle w:val="FootnoteReference"/>
          <w:szCs w:val="24"/>
          <w:vertAlign w:val="superscript"/>
          <w:rtl/>
        </w:rPr>
        <w:footnoteReference w:customMarkFollows="1" w:id="17"/>
        <w:t>3</w:t>
      </w:r>
      <w:r>
        <w:rPr>
          <w:rFonts w:hint="cs"/>
          <w:b/>
          <w:bCs/>
          <w:szCs w:val="24"/>
        </w:rPr>
        <w:t>שומי אל</w:t>
      </w:r>
      <w:r>
        <w:rPr>
          <w:rFonts w:hint="cs"/>
          <w:szCs w:val="24"/>
        </w:rPr>
        <w:t xml:space="preserve"> </w:t>
      </w:r>
      <w:r>
        <w:rPr>
          <w:szCs w:val="24"/>
        </w:rPr>
        <w:t>3</w:t>
      </w:r>
    </w:p>
    <w:p w14:paraId="20E9C41A" w14:textId="77777777" w:rsidR="00A91F8B" w:rsidRDefault="00A91F8B">
      <w:pPr>
        <w:pStyle w:val="FootnoteText"/>
        <w:tabs>
          <w:tab w:val="left" w:pos="5400"/>
        </w:tabs>
        <w:spacing w:line="240" w:lineRule="auto"/>
        <w:jc w:val="right"/>
        <w:rPr>
          <w:rFonts w:hint="cs"/>
          <w:szCs w:val="24"/>
        </w:rPr>
      </w:pPr>
      <w:r>
        <w:rPr>
          <w:szCs w:val="24"/>
        </w:rPr>
        <w:t xml:space="preserve"> </w:t>
      </w:r>
      <w:r>
        <w:rPr>
          <w:rFonts w:hint="cs"/>
          <w:szCs w:val="24"/>
        </w:rPr>
        <w:t xml:space="preserve">תוקלחה ישרוד תלשממ לע ורשפ </w:t>
      </w:r>
      <w:r>
        <w:rPr>
          <w:i/>
          <w:iCs/>
          <w:szCs w:val="24"/>
        </w:rPr>
        <w:t>vac</w:t>
      </w:r>
      <w:r>
        <w:rPr>
          <w:rFonts w:hint="cs"/>
          <w:szCs w:val="24"/>
        </w:rPr>
        <w:t xml:space="preserve"> </w:t>
      </w:r>
      <w:r>
        <w:rPr>
          <w:rStyle w:val="FootnoteReference"/>
          <w:szCs w:val="24"/>
          <w:vertAlign w:val="superscript"/>
          <w:rtl/>
        </w:rPr>
        <w:footnoteReference w:customMarkFollows="1" w:id="18"/>
        <w:t>10</w:t>
      </w:r>
      <w:r>
        <w:rPr>
          <w:rFonts w:hint="cs"/>
          <w:b/>
          <w:bCs/>
          <w:szCs w:val="24"/>
        </w:rPr>
        <w:t xml:space="preserve">םתיוגו </w:t>
      </w:r>
      <w:r>
        <w:rPr>
          <w:rStyle w:val="FootnoteReference"/>
          <w:szCs w:val="24"/>
          <w:vertAlign w:val="superscript"/>
          <w:rtl/>
        </w:rPr>
        <w:footnoteReference w:customMarkFollows="1" w:id="19"/>
        <w:t>9</w:t>
      </w:r>
      <w:r>
        <w:rPr>
          <w:rFonts w:hint="cs"/>
          <w:b/>
          <w:bCs/>
          <w:szCs w:val="24"/>
        </w:rPr>
        <w:t xml:space="preserve">ולשכו היוגל </w:t>
      </w:r>
      <w:r>
        <w:rPr>
          <w:rStyle w:val="FootnoteReference"/>
          <w:szCs w:val="24"/>
          <w:vertAlign w:val="superscript"/>
          <w:rtl/>
        </w:rPr>
        <w:footnoteReference w:customMarkFollows="1" w:id="20"/>
        <w:t>8</w:t>
      </w:r>
      <w:r>
        <w:rPr>
          <w:rFonts w:hint="cs"/>
          <w:b/>
          <w:bCs/>
          <w:szCs w:val="24"/>
        </w:rPr>
        <w:t xml:space="preserve">ץק ןיאו רגפ </w:t>
      </w:r>
      <w:r>
        <w:rPr>
          <w:rStyle w:val="FootnoteReference"/>
          <w:szCs w:val="24"/>
          <w:vertAlign w:val="superscript"/>
          <w:rtl/>
        </w:rPr>
        <w:footnoteReference w:customMarkFollows="1" w:id="21"/>
        <w:t>7</w:t>
      </w:r>
      <w:r>
        <w:rPr>
          <w:rFonts w:hint="cs"/>
          <w:b/>
          <w:bCs/>
          <w:szCs w:val="24"/>
        </w:rPr>
        <w:t xml:space="preserve">דובכו ללח </w:t>
      </w:r>
      <w:r>
        <w:rPr>
          <w:rStyle w:val="FootnoteReference"/>
          <w:szCs w:val="24"/>
          <w:vertAlign w:val="superscript"/>
          <w:rtl/>
        </w:rPr>
        <w:footnoteReference w:customMarkFollows="1" w:id="22"/>
        <w:t>6</w:t>
      </w:r>
      <w:r>
        <w:rPr>
          <w:rFonts w:hint="cs"/>
          <w:b/>
          <w:bCs/>
          <w:szCs w:val="24"/>
        </w:rPr>
        <w:t xml:space="preserve">בורו תינח קרבו </w:t>
      </w:r>
      <w:r>
        <w:rPr>
          <w:szCs w:val="24"/>
        </w:rPr>
        <w:t>4</w:t>
      </w:r>
    </w:p>
    <w:p w14:paraId="4314E725" w14:textId="77777777" w:rsidR="00A91F8B" w:rsidRDefault="00A91F8B">
      <w:pPr>
        <w:pStyle w:val="FootnoteText"/>
        <w:tabs>
          <w:tab w:val="left" w:pos="5400"/>
        </w:tabs>
        <w:spacing w:line="240" w:lineRule="auto"/>
        <w:jc w:val="right"/>
        <w:rPr>
          <w:rFonts w:hint="cs"/>
          <w:szCs w:val="24"/>
        </w:rPr>
      </w:pPr>
      <w:r>
        <w:rPr>
          <w:rFonts w:hint="cs"/>
          <w:szCs w:val="24"/>
        </w:rPr>
        <w:t xml:space="preserve">בורו ביוא דחפמ תולגו םתוניב רוחרחו זבו יבש םיוג ברח םתדע ברקמ שומי אל רשא </w:t>
      </w:r>
      <w:r>
        <w:rPr>
          <w:szCs w:val="24"/>
        </w:rPr>
        <w:t>5</w:t>
      </w:r>
    </w:p>
    <w:p w14:paraId="13F45E25" w14:textId="77777777" w:rsidR="00A91F8B" w:rsidRDefault="00A91F8B">
      <w:pPr>
        <w:pStyle w:val="FootnoteText"/>
        <w:tabs>
          <w:tab w:val="left" w:pos="5400"/>
        </w:tabs>
        <w:spacing w:line="240" w:lineRule="auto"/>
        <w:jc w:val="right"/>
        <w:rPr>
          <w:rFonts w:hint="cs"/>
          <w:szCs w:val="24"/>
        </w:rPr>
      </w:pPr>
      <w:r>
        <w:rPr>
          <w:rFonts w:hint="cs"/>
          <w:szCs w:val="24"/>
        </w:rPr>
        <w:t>םתמשא תצעב ולושכי םרשב תיוגב ףאו םיללח ללכל ץק ןיאו םהימיב ולופי המשא ירגפ 6</w:t>
      </w:r>
    </w:p>
    <w:p w14:paraId="20CC73E8" w14:textId="77777777" w:rsidR="00A91F8B" w:rsidRDefault="00A91F8B">
      <w:pPr>
        <w:pStyle w:val="FootnoteText"/>
        <w:tabs>
          <w:tab w:val="left" w:pos="5400"/>
        </w:tabs>
        <w:spacing w:line="240" w:lineRule="auto"/>
        <w:jc w:val="right"/>
        <w:rPr>
          <w:rFonts w:hint="cs"/>
          <w:szCs w:val="24"/>
        </w:rPr>
      </w:pPr>
      <w:r>
        <w:rPr>
          <w:rFonts w:hint="cs"/>
          <w:b/>
          <w:bCs/>
          <w:szCs w:val="24"/>
        </w:rPr>
        <w:t>היפש</w:t>
      </w:r>
      <w:r>
        <w:rPr>
          <w:rFonts w:hint="cs"/>
          <w:szCs w:val="24"/>
        </w:rPr>
        <w:t>[</w:t>
      </w:r>
      <w:r>
        <w:rPr>
          <w:rFonts w:hint="cs"/>
          <w:b/>
          <w:bCs/>
          <w:szCs w:val="24"/>
        </w:rPr>
        <w:t>כ</w:t>
      </w:r>
      <w:r>
        <w:rPr>
          <w:rFonts w:hint="cs"/>
          <w:szCs w:val="24"/>
        </w:rPr>
        <w:t>]</w:t>
      </w:r>
      <w:r>
        <w:rPr>
          <w:rFonts w:hint="cs"/>
          <w:b/>
          <w:bCs/>
          <w:szCs w:val="24"/>
        </w:rPr>
        <w:t xml:space="preserve">ב תוחפשמו </w:t>
      </w:r>
      <w:r>
        <w:rPr>
          <w:rStyle w:val="FootnoteReference"/>
          <w:szCs w:val="24"/>
          <w:vertAlign w:val="superscript"/>
          <w:rtl/>
        </w:rPr>
        <w:footnoteReference w:customMarkFollows="1" w:id="23"/>
        <w:t>14</w:t>
      </w:r>
      <w:r>
        <w:rPr>
          <w:rFonts w:hint="cs"/>
          <w:b/>
          <w:bCs/>
          <w:szCs w:val="24"/>
        </w:rPr>
        <w:t xml:space="preserve">התונזב םיוג </w:t>
      </w:r>
      <w:r>
        <w:rPr>
          <w:rStyle w:val="FootnoteReference"/>
          <w:szCs w:val="24"/>
          <w:vertAlign w:val="superscript"/>
          <w:rtl/>
        </w:rPr>
        <w:footnoteReference w:customMarkFollows="1" w:id="24"/>
        <w:t>13</w:t>
      </w:r>
      <w:r>
        <w:rPr>
          <w:rFonts w:hint="cs"/>
          <w:b/>
          <w:bCs/>
          <w:szCs w:val="24"/>
        </w:rPr>
        <w:t xml:space="preserve">תרככממה םיפשכ </w:t>
      </w:r>
      <w:r>
        <w:rPr>
          <w:rStyle w:val="FootnoteReference"/>
          <w:szCs w:val="24"/>
          <w:vertAlign w:val="superscript"/>
          <w:rtl/>
        </w:rPr>
        <w:footnoteReference w:customMarkFollows="1" w:id="25"/>
        <w:t>12</w:t>
      </w:r>
      <w:r>
        <w:rPr>
          <w:rFonts w:hint="cs"/>
          <w:b/>
          <w:bCs/>
          <w:szCs w:val="24"/>
        </w:rPr>
        <w:t xml:space="preserve">תלעבו ןח תבוט הנוז ינונז </w:t>
      </w:r>
      <w:r>
        <w:rPr>
          <w:rStyle w:val="FootnoteReference"/>
          <w:szCs w:val="24"/>
          <w:vertAlign w:val="superscript"/>
          <w:rtl/>
        </w:rPr>
        <w:footnoteReference w:id="26"/>
        <w:t>11</w:t>
      </w:r>
      <w:r>
        <w:rPr>
          <w:rFonts w:hint="cs"/>
          <w:b/>
          <w:bCs/>
          <w:szCs w:val="24"/>
        </w:rPr>
        <w:t>בורמ</w:t>
      </w:r>
      <w:r>
        <w:rPr>
          <w:rFonts w:hint="cs"/>
          <w:szCs w:val="24"/>
        </w:rPr>
        <w:t xml:space="preserve"> 7</w:t>
      </w:r>
    </w:p>
    <w:p w14:paraId="5E87432D" w14:textId="77777777" w:rsidR="00A91F8B" w:rsidRDefault="00A91F8B">
      <w:pPr>
        <w:pStyle w:val="FootnoteText"/>
        <w:tabs>
          <w:tab w:val="left" w:pos="5400"/>
        </w:tabs>
        <w:spacing w:line="240" w:lineRule="auto"/>
        <w:jc w:val="right"/>
        <w:rPr>
          <w:rFonts w:hint="cs"/>
          <w:szCs w:val="24"/>
        </w:rPr>
      </w:pPr>
      <w:r>
        <w:rPr>
          <w:rFonts w:hint="cs"/>
          <w:szCs w:val="24"/>
        </w:rPr>
        <w:t xml:space="preserve">םיבר ועתי המרמ תפשו םהיבזכ ןושלו םרקש דומלתב רשא </w:t>
      </w:r>
      <w:r>
        <w:rPr>
          <w:i/>
          <w:iCs/>
          <w:szCs w:val="24"/>
        </w:rPr>
        <w:t>vac</w:t>
      </w:r>
      <w:r>
        <w:rPr>
          <w:rFonts w:hint="cs"/>
          <w:szCs w:val="24"/>
        </w:rPr>
        <w:t xml:space="preserve"> םירפא יעתמ ל[ע ו]רשפ 8</w:t>
      </w:r>
    </w:p>
    <w:p w14:paraId="06290286" w14:textId="77777777" w:rsidR="00A91F8B" w:rsidRDefault="00A91F8B">
      <w:pPr>
        <w:jc w:val="right"/>
        <w:rPr>
          <w:rFonts w:hint="cs"/>
        </w:rPr>
      </w:pPr>
      <w:r>
        <w:rPr>
          <w:rFonts w:hint="cs"/>
        </w:rPr>
        <w:t>םיל]שומו םידב[כ]נ םתצעב ודבוי תוחפשמו םירע הולנ רג םע םעו םינהוכ םירש םיכלמ 9</w:t>
      </w:r>
    </w:p>
    <w:p w14:paraId="6E5274BE" w14:textId="77777777" w:rsidR="00A91F8B" w:rsidRDefault="00A91F8B">
      <w:pPr>
        <w:jc w:val="right"/>
        <w:rPr>
          <w:szCs w:val="22"/>
          <w:lang w:bidi="he-IL"/>
        </w:rPr>
      </w:pPr>
      <w:r>
        <w:rPr>
          <w:rFonts w:hint="cs"/>
        </w:rPr>
        <w:t xml:space="preserve">] </w:t>
      </w:r>
      <w:r>
        <w:rPr>
          <w:rStyle w:val="FootnoteReference"/>
          <w:vertAlign w:val="superscript"/>
        </w:rPr>
        <w:footnoteReference w:id="27"/>
        <w:t>15</w:t>
      </w:r>
      <w:r>
        <w:rPr>
          <w:rFonts w:hint="cs"/>
          <w:b/>
          <w:bCs/>
        </w:rPr>
        <w:t>תילגו ת</w:t>
      </w:r>
      <w:r>
        <w:rPr>
          <w:rFonts w:hint="cs"/>
        </w:rPr>
        <w:t>[</w:t>
      </w:r>
      <w:r>
        <w:rPr>
          <w:rFonts w:hint="cs"/>
          <w:b/>
          <w:bCs/>
        </w:rPr>
        <w:t>ואב</w:t>
      </w:r>
      <w:r>
        <w:rPr>
          <w:rFonts w:hint="cs"/>
        </w:rPr>
        <w:t>]</w:t>
      </w:r>
      <w:r>
        <w:rPr>
          <w:rFonts w:hint="cs"/>
          <w:b/>
          <w:bCs/>
        </w:rPr>
        <w:t xml:space="preserve">צ הוהי םאנ ךילא יננה              </w:t>
      </w:r>
      <w:r>
        <w:rPr>
          <w:i/>
          <w:iCs/>
        </w:rPr>
        <w:t>vac</w:t>
      </w:r>
      <w:r>
        <w:rPr>
          <w:rFonts w:hint="cs"/>
        </w:rPr>
        <w:t xml:space="preserve">             םנושל םע[..] ולופי 1</w:t>
      </w:r>
      <w:r>
        <w:t>0</w:t>
      </w:r>
    </w:p>
    <w:p w14:paraId="6C55815A" w14:textId="77777777" w:rsidR="00A91F8B" w:rsidRDefault="00A91F8B">
      <w:pPr>
        <w:jc w:val="right"/>
        <w:rPr>
          <w:rFonts w:hint="cs"/>
        </w:rPr>
      </w:pPr>
      <w:r>
        <w:rPr>
          <w:rFonts w:hint="cs"/>
          <w:b/>
          <w:bCs/>
          <w:rtl/>
          <w:lang w:bidi="he-IL"/>
        </w:rPr>
        <w:t>שולי</w:t>
      </w:r>
      <w:r>
        <w:rPr>
          <w:rFonts w:hint="cs"/>
          <w:rtl/>
          <w:lang w:bidi="he-IL"/>
        </w:rPr>
        <w:t>[</w:t>
      </w:r>
      <w:r>
        <w:rPr>
          <w:rFonts w:hint="cs"/>
          <w:b/>
          <w:bCs/>
          <w:rtl/>
          <w:lang w:bidi="he-IL"/>
        </w:rPr>
        <w:t>ך</w:t>
      </w:r>
      <w:r>
        <w:rPr>
          <w:rFonts w:hint="cs"/>
          <w:rtl/>
          <w:lang w:bidi="he-IL"/>
        </w:rPr>
        <w:t xml:space="preserve">] </w:t>
      </w:r>
      <w:r>
        <w:rPr>
          <w:rFonts w:hint="cs"/>
          <w:b/>
          <w:bCs/>
          <w:rtl/>
          <w:lang w:bidi="he-IL"/>
        </w:rPr>
        <w:t>על פניך והרא</w:t>
      </w:r>
      <w:r>
        <w:rPr>
          <w:rFonts w:hint="cs"/>
          <w:rtl/>
          <w:lang w:bidi="he-IL"/>
        </w:rPr>
        <w:t>[</w:t>
      </w:r>
      <w:r>
        <w:rPr>
          <w:rFonts w:hint="cs"/>
          <w:b/>
          <w:bCs/>
          <w:rtl/>
          <w:lang w:bidi="he-IL"/>
        </w:rPr>
        <w:t>י</w:t>
      </w:r>
      <w:r>
        <w:rPr>
          <w:rFonts w:hint="cs"/>
          <w:rtl/>
          <w:lang w:bidi="he-IL"/>
        </w:rPr>
        <w:t>]</w:t>
      </w:r>
      <w:r>
        <w:rPr>
          <w:rFonts w:hint="cs"/>
          <w:b/>
          <w:bCs/>
          <w:rtl/>
          <w:lang w:bidi="he-IL"/>
        </w:rPr>
        <w:t>ת</w:t>
      </w:r>
      <w:r>
        <w:rPr>
          <w:rFonts w:hint="cs"/>
          <w:rtl/>
          <w:lang w:bidi="he-IL"/>
        </w:rPr>
        <w:t xml:space="preserve">[ </w:t>
      </w:r>
      <w:r>
        <w:rPr>
          <w:rFonts w:hint="cs"/>
          <w:b/>
          <w:bCs/>
          <w:rtl/>
          <w:lang w:bidi="he-IL"/>
        </w:rPr>
        <w:t>ג</w:t>
      </w:r>
      <w:r>
        <w:rPr>
          <w:rFonts w:hint="cs"/>
          <w:rtl/>
          <w:lang w:bidi="he-IL"/>
        </w:rPr>
        <w:t>]</w:t>
      </w:r>
      <w:r>
        <w:rPr>
          <w:rFonts w:hint="cs"/>
          <w:b/>
          <w:bCs/>
          <w:rtl/>
          <w:lang w:bidi="he-IL"/>
        </w:rPr>
        <w:t>וים מער</w:t>
      </w:r>
      <w:r>
        <w:rPr>
          <w:rFonts w:hint="cs"/>
          <w:rtl/>
          <w:lang w:bidi="he-IL"/>
        </w:rPr>
        <w:t>[</w:t>
      </w:r>
      <w:r>
        <w:rPr>
          <w:rFonts w:hint="cs"/>
          <w:b/>
          <w:bCs/>
          <w:rtl/>
          <w:lang w:bidi="he-IL"/>
        </w:rPr>
        <w:t>ך</w:t>
      </w:r>
      <w:r>
        <w:rPr>
          <w:rFonts w:hint="cs"/>
          <w:rtl/>
          <w:lang w:bidi="he-IL"/>
        </w:rPr>
        <w:t xml:space="preserve">] </w:t>
      </w:r>
      <w:r>
        <w:rPr>
          <w:rFonts w:hint="cs"/>
          <w:b/>
          <w:bCs/>
          <w:rtl/>
          <w:lang w:bidi="he-IL"/>
        </w:rPr>
        <w:t>וממלכות</w:t>
      </w:r>
      <w:r>
        <w:rPr>
          <w:rFonts w:hint="cs"/>
          <w:rtl/>
          <w:lang w:bidi="he-IL"/>
        </w:rPr>
        <w:t xml:space="preserve"> /// </w:t>
      </w:r>
      <w:r>
        <w:rPr>
          <w:rFonts w:hint="cs"/>
          <w:b/>
          <w:bCs/>
          <w:rtl/>
          <w:lang w:bidi="he-IL"/>
        </w:rPr>
        <w:t>קלונך</w:t>
      </w:r>
      <w:r>
        <w:rPr>
          <w:rFonts w:hint="cs"/>
          <w:rtl/>
          <w:lang w:bidi="he-IL"/>
        </w:rPr>
        <w:t xml:space="preserve"> פשרו </w:t>
      </w:r>
      <w:r>
        <w:rPr>
          <w:rtl/>
          <w:lang w:bidi="he-IL"/>
        </w:rPr>
        <w:t>◦[</w:t>
      </w:r>
      <w:r>
        <w:rPr>
          <w:rFonts w:hint="cs"/>
          <w:rtl/>
          <w:lang w:bidi="he-IL"/>
        </w:rPr>
        <w:t>.........]</w:t>
      </w:r>
      <w:r>
        <w:rPr>
          <w:rtl/>
          <w:lang w:bidi="he-IL"/>
        </w:rPr>
        <w:t>◦◦◦</w:t>
      </w:r>
      <w:r>
        <w:rPr>
          <w:rFonts w:hint="cs"/>
        </w:rPr>
        <w:t>11</w:t>
      </w:r>
    </w:p>
    <w:p w14:paraId="27503BEE" w14:textId="77777777" w:rsidR="00A91F8B" w:rsidRDefault="00A91F8B">
      <w:pPr>
        <w:jc w:val="right"/>
      </w:pPr>
      <w:r>
        <w:t>………………………</w:t>
      </w:r>
      <w:r>
        <w:rPr>
          <w:rFonts w:hint="cs"/>
        </w:rPr>
        <w:t>.</w:t>
      </w:r>
      <w:r>
        <w:t>………………………</w:t>
      </w:r>
      <w:r>
        <w:rPr>
          <w:rFonts w:hint="cs"/>
        </w:rPr>
        <w:t>] ם[י]לושה יכ חרזמה ירע[</w:t>
      </w:r>
      <w:r>
        <w:t>…</w:t>
      </w:r>
      <w:r>
        <w:rPr>
          <w:rFonts w:hint="cs"/>
        </w:rPr>
        <w:t xml:space="preserve"> 12</w:t>
      </w:r>
    </w:p>
    <w:p w14:paraId="4C17D208" w14:textId="77777777" w:rsidR="00A91F8B" w:rsidRDefault="00A91F8B">
      <w:pPr>
        <w:pStyle w:val="FootnoteText"/>
        <w:spacing w:line="360" w:lineRule="auto"/>
        <w:rPr>
          <w:rFonts w:hint="cs"/>
          <w:szCs w:val="24"/>
        </w:rPr>
      </w:pPr>
      <w:r>
        <w:br w:type="page"/>
      </w:r>
      <w:r>
        <w:rPr>
          <w:szCs w:val="24"/>
        </w:rPr>
        <w:lastRenderedPageBreak/>
        <w:t>Frags 3-4 III on Nah 3:6-9</w:t>
      </w:r>
    </w:p>
    <w:p w14:paraId="48E15C11" w14:textId="77777777" w:rsidR="00A91F8B" w:rsidRDefault="00A91F8B">
      <w:pPr>
        <w:pStyle w:val="FootnoteText"/>
        <w:tabs>
          <w:tab w:val="left" w:pos="2115"/>
          <w:tab w:val="right" w:pos="9360"/>
        </w:tabs>
        <w:spacing w:line="360" w:lineRule="auto"/>
        <w:rPr>
          <w:rFonts w:hint="cs"/>
          <w:szCs w:val="24"/>
        </w:rPr>
      </w:pPr>
      <w:r>
        <w:rPr>
          <w:b/>
          <w:bCs/>
          <w:szCs w:val="24"/>
        </w:rPr>
        <w:tab/>
      </w:r>
      <w:r>
        <w:rPr>
          <w:b/>
          <w:bCs/>
          <w:szCs w:val="24"/>
        </w:rPr>
        <w:tab/>
      </w:r>
      <w:r>
        <w:rPr>
          <w:rFonts w:hint="cs"/>
          <w:b/>
          <w:bCs/>
          <w:szCs w:val="24"/>
        </w:rPr>
        <w:t>ךיתמשו ךיתלב</w:t>
      </w:r>
      <w:r>
        <w:rPr>
          <w:rFonts w:hint="cs"/>
          <w:szCs w:val="24"/>
        </w:rPr>
        <w:t>[</w:t>
      </w:r>
      <w:r>
        <w:rPr>
          <w:rFonts w:hint="cs"/>
          <w:b/>
          <w:bCs/>
          <w:szCs w:val="24"/>
        </w:rPr>
        <w:t>נו</w:t>
      </w:r>
      <w:r>
        <w:rPr>
          <w:rFonts w:hint="cs"/>
          <w:szCs w:val="24"/>
        </w:rPr>
        <w:t xml:space="preserve">] </w:t>
      </w:r>
      <w:r>
        <w:rPr>
          <w:rStyle w:val="FootnoteReference"/>
          <w:szCs w:val="24"/>
          <w:vertAlign w:val="superscript"/>
          <w:rtl/>
        </w:rPr>
        <w:footnoteReference w:customMarkFollows="1" w:id="28"/>
        <w:t>1</w:t>
      </w:r>
      <w:r>
        <w:rPr>
          <w:rFonts w:hint="cs"/>
          <w:b/>
          <w:bCs/>
          <w:szCs w:val="24"/>
        </w:rPr>
        <w:t xml:space="preserve">םיצוקש ךילע יתכלשהו </w:t>
      </w:r>
      <w:r>
        <w:rPr>
          <w:rFonts w:hint="cs"/>
          <w:szCs w:val="24"/>
        </w:rPr>
        <w:t>םהיתותובעות יצוק[שבו] םת</w:t>
      </w:r>
      <w:r>
        <w:rPr>
          <w:rtl/>
          <w:lang w:bidi="he-IL"/>
        </w:rPr>
        <w:t>◦</w:t>
      </w:r>
      <w:r>
        <w:rPr>
          <w:rFonts w:hint="cs"/>
          <w:szCs w:val="24"/>
        </w:rPr>
        <w:t>נב םיוגה 1</w:t>
      </w:r>
    </w:p>
    <w:p w14:paraId="0895C5E1" w14:textId="77777777" w:rsidR="00A91F8B" w:rsidRDefault="00A91F8B">
      <w:pPr>
        <w:pStyle w:val="FootnoteText"/>
        <w:spacing w:line="360" w:lineRule="auto"/>
        <w:jc w:val="right"/>
        <w:rPr>
          <w:rFonts w:hint="cs"/>
          <w:szCs w:val="24"/>
        </w:rPr>
      </w:pPr>
      <w:r>
        <w:rPr>
          <w:i/>
          <w:iCs/>
          <w:szCs w:val="24"/>
        </w:rPr>
        <w:t xml:space="preserve">vac </w:t>
      </w:r>
      <w:r>
        <w:rPr>
          <w:b/>
          <w:bCs/>
          <w:szCs w:val="24"/>
        </w:rPr>
        <w:t xml:space="preserve">  </w:t>
      </w:r>
      <w:r>
        <w:rPr>
          <w:rFonts w:hint="cs"/>
          <w:b/>
          <w:bCs/>
          <w:szCs w:val="24"/>
        </w:rPr>
        <w:t xml:space="preserve">ךממ </w:t>
      </w:r>
      <w:r>
        <w:rPr>
          <w:rStyle w:val="FootnoteReference"/>
          <w:szCs w:val="24"/>
          <w:vertAlign w:val="superscript"/>
        </w:rPr>
        <w:footnoteReference w:id="29"/>
        <w:t>4</w:t>
      </w:r>
      <w:r>
        <w:rPr>
          <w:rFonts w:hint="cs"/>
          <w:b/>
          <w:bCs/>
          <w:szCs w:val="24"/>
        </w:rPr>
        <w:t xml:space="preserve">ודודי </w:t>
      </w:r>
      <w:r>
        <w:rPr>
          <w:rStyle w:val="FootnoteReference"/>
          <w:szCs w:val="24"/>
          <w:vertAlign w:val="superscript"/>
          <w:rtl/>
        </w:rPr>
        <w:footnoteReference w:customMarkFollows="1" w:id="30"/>
        <w:t>3</w:t>
      </w:r>
      <w:r>
        <w:rPr>
          <w:rFonts w:hint="cs"/>
          <w:b/>
          <w:bCs/>
          <w:szCs w:val="24"/>
        </w:rPr>
        <w:t xml:space="preserve">ךיאור לוכ היהו </w:t>
      </w:r>
      <w:r>
        <w:rPr>
          <w:rStyle w:val="FootnoteReference"/>
          <w:szCs w:val="24"/>
          <w:vertAlign w:val="superscript"/>
          <w:rtl/>
        </w:rPr>
        <w:footnoteReference w:customMarkFollows="1" w:id="31"/>
        <w:t>2</w:t>
      </w:r>
      <w:r>
        <w:rPr>
          <w:rFonts w:hint="cs"/>
          <w:b/>
          <w:bCs/>
          <w:szCs w:val="24"/>
        </w:rPr>
        <w:t>הרואכ</w:t>
      </w:r>
      <w:r>
        <w:rPr>
          <w:rFonts w:hint="cs"/>
          <w:szCs w:val="24"/>
        </w:rPr>
        <w:t xml:space="preserve"> 2</w:t>
      </w:r>
    </w:p>
    <w:p w14:paraId="74D50A13" w14:textId="77777777" w:rsidR="00A91F8B" w:rsidRDefault="00A91F8B">
      <w:pPr>
        <w:pStyle w:val="FootnoteText"/>
        <w:spacing w:line="360" w:lineRule="auto"/>
        <w:jc w:val="right"/>
        <w:rPr>
          <w:rFonts w:hint="cs"/>
          <w:szCs w:val="24"/>
        </w:rPr>
      </w:pPr>
      <w:r>
        <w:rPr>
          <w:rFonts w:hint="cs"/>
          <w:szCs w:val="24"/>
        </w:rPr>
        <w:t>לארשי לוכל םיערה םהישעמ ולגי ץקה תירחאב רשא תוקלחה ישרוד לע ורשפ 3</w:t>
      </w:r>
    </w:p>
    <w:p w14:paraId="2BF063BB" w14:textId="77777777" w:rsidR="00A91F8B" w:rsidRDefault="00A91F8B">
      <w:pPr>
        <w:pStyle w:val="FootnoteText"/>
        <w:spacing w:line="360" w:lineRule="auto"/>
        <w:jc w:val="right"/>
        <w:rPr>
          <w:rFonts w:hint="cs"/>
          <w:szCs w:val="24"/>
        </w:rPr>
      </w:pPr>
      <w:r>
        <w:rPr>
          <w:rFonts w:hint="cs"/>
          <w:szCs w:val="24"/>
        </w:rPr>
        <w:t>הדוהי דובכ תול[</w:t>
      </w:r>
      <w:r>
        <w:rPr>
          <w:szCs w:val="24"/>
        </w:rPr>
        <w:t>.</w:t>
      </w:r>
      <w:r>
        <w:rPr>
          <w:rFonts w:hint="cs"/>
          <w:szCs w:val="24"/>
        </w:rPr>
        <w:t>]הבו םתמשא ןודז לע םוראכו םואנשו םנוועב וניבי םיברו 4</w:t>
      </w:r>
    </w:p>
    <w:p w14:paraId="402EB4E8" w14:textId="77777777" w:rsidR="00A91F8B" w:rsidRDefault="00A91F8B">
      <w:pPr>
        <w:pStyle w:val="FootnoteText"/>
        <w:spacing w:line="360" w:lineRule="auto"/>
        <w:jc w:val="right"/>
        <w:rPr>
          <w:rFonts w:hint="cs"/>
          <w:szCs w:val="24"/>
        </w:rPr>
      </w:pPr>
      <w:r>
        <w:rPr>
          <w:rStyle w:val="FootnoteReference"/>
          <w:szCs w:val="24"/>
          <w:vertAlign w:val="superscript"/>
          <w:rtl/>
        </w:rPr>
        <w:footnoteReference w:customMarkFollows="1" w:id="32"/>
        <w:t>5</w:t>
      </w:r>
      <w:r>
        <w:rPr>
          <w:rFonts w:hint="cs"/>
          <w:b/>
          <w:bCs/>
          <w:szCs w:val="24"/>
        </w:rPr>
        <w:t>ורמאו</w:t>
      </w:r>
      <w:r>
        <w:rPr>
          <w:rFonts w:hint="cs"/>
          <w:szCs w:val="24"/>
        </w:rPr>
        <w:t xml:space="preserve"> לארש[י ..</w:t>
      </w:r>
      <w:r>
        <w:rPr>
          <w:szCs w:val="24"/>
        </w:rPr>
        <w:t>]</w:t>
      </w:r>
      <w:r>
        <w:rPr>
          <w:rtl/>
          <w:lang w:bidi="he-IL"/>
        </w:rPr>
        <w:t xml:space="preserve"> ◦</w:t>
      </w:r>
      <w:r>
        <w:rPr>
          <w:rFonts w:hint="cs"/>
          <w:szCs w:val="24"/>
        </w:rPr>
        <w:t>לע וולנו םהיעתמ תא ובזעו םלהק ךותמ םירפא יאתפ ודודי 5</w:t>
      </w:r>
    </w:p>
    <w:p w14:paraId="5ADEF60E" w14:textId="77777777" w:rsidR="00A91F8B" w:rsidRDefault="00A91F8B">
      <w:pPr>
        <w:spacing w:line="360" w:lineRule="auto"/>
        <w:jc w:val="right"/>
      </w:pPr>
      <w:r>
        <w:rPr>
          <w:rFonts w:hint="cs"/>
        </w:rPr>
        <w:t xml:space="preserve">ישרוד[ ..]ורשפ </w:t>
      </w:r>
      <w:r>
        <w:rPr>
          <w:i/>
          <w:iCs/>
        </w:rPr>
        <w:t>vac</w:t>
      </w:r>
      <w:r>
        <w:rPr>
          <w:rFonts w:hint="cs"/>
        </w:rPr>
        <w:t xml:space="preserve"> </w:t>
      </w:r>
      <w:r>
        <w:rPr>
          <w:rFonts w:hint="cs"/>
          <w:b/>
          <w:bCs/>
        </w:rPr>
        <w:t xml:space="preserve">ךל םימחנמ </w:t>
      </w:r>
      <w:r>
        <w:rPr>
          <w:rStyle w:val="FootnoteReference"/>
          <w:vertAlign w:val="superscript"/>
        </w:rPr>
        <w:footnoteReference w:customMarkFollows="1" w:id="33"/>
        <w:t>7</w:t>
      </w:r>
      <w:r>
        <w:rPr>
          <w:rFonts w:hint="cs"/>
          <w:b/>
          <w:bCs/>
        </w:rPr>
        <w:t xml:space="preserve">השקבא ןיאמ הל דוני ימ הונינ </w:t>
      </w:r>
      <w:r>
        <w:rPr>
          <w:rStyle w:val="FootnoteReference"/>
          <w:vertAlign w:val="superscript"/>
        </w:rPr>
        <w:footnoteReference w:customMarkFollows="1" w:id="34"/>
        <w:t>6</w:t>
      </w:r>
      <w:r>
        <w:rPr>
          <w:rFonts w:hint="cs"/>
          <w:b/>
          <w:bCs/>
        </w:rPr>
        <w:t>הדדוש</w:t>
      </w:r>
      <w:r>
        <w:rPr>
          <w:rFonts w:hint="cs"/>
        </w:rPr>
        <w:t xml:space="preserve"> 6</w:t>
      </w:r>
    </w:p>
    <w:p w14:paraId="369265C2" w14:textId="77777777" w:rsidR="00A91F8B" w:rsidRDefault="00A91F8B">
      <w:pPr>
        <w:spacing w:line="360" w:lineRule="auto"/>
        <w:jc w:val="right"/>
        <w:rPr>
          <w:szCs w:val="22"/>
        </w:rPr>
      </w:pPr>
      <w:r>
        <w:rPr>
          <w:rFonts w:hint="cs"/>
          <w:szCs w:val="22"/>
        </w:rPr>
        <w:t>םי</w:t>
      </w:r>
      <w:r>
        <w:rPr>
          <w:szCs w:val="22"/>
        </w:rPr>
        <w:t>א]</w:t>
      </w:r>
      <w:r>
        <w:rPr>
          <w:rFonts w:hint="cs"/>
          <w:szCs w:val="22"/>
        </w:rPr>
        <w:t>תפו</w:t>
      </w:r>
      <w:r>
        <w:rPr>
          <w:szCs w:val="22"/>
        </w:rPr>
        <w:t xml:space="preserve"> </w:t>
      </w:r>
      <w:r>
        <w:rPr>
          <w:rFonts w:hint="cs"/>
          <w:szCs w:val="22"/>
        </w:rPr>
        <w:t>ל</w:t>
      </w:r>
      <w:r>
        <w:rPr>
          <w:rFonts w:hint="cs"/>
        </w:rPr>
        <w:t>ה</w:t>
      </w:r>
      <w:r>
        <w:rPr>
          <w:rFonts w:hint="cs"/>
          <w:szCs w:val="22"/>
        </w:rPr>
        <w:t>ק</w:t>
      </w:r>
      <w:r>
        <w:rPr>
          <w:szCs w:val="22"/>
        </w:rPr>
        <w:t xml:space="preserve">[.] </w:t>
      </w:r>
      <w:r>
        <w:rPr>
          <w:rFonts w:hint="cs"/>
          <w:rtl/>
          <w:lang w:val="el-GR" w:bidi="he-IL"/>
        </w:rPr>
        <w:t>אשר תובד עצתם ונפרדה כנסתם ולא יוסיפו עוד לתעות</w:t>
      </w:r>
      <w:r>
        <w:rPr>
          <w:rFonts w:hint="cs"/>
          <w:szCs w:val="22"/>
        </w:rPr>
        <w:t xml:space="preserve"> </w:t>
      </w:r>
      <w:r>
        <w:rPr>
          <w:rFonts w:hint="cs"/>
          <w:rtl/>
          <w:lang w:val="el-GR" w:bidi="he-IL"/>
        </w:rPr>
        <w:t>החלקות</w:t>
      </w:r>
      <w:r>
        <w:rPr>
          <w:szCs w:val="22"/>
        </w:rPr>
        <w:t xml:space="preserve"> 7</w:t>
      </w:r>
    </w:p>
    <w:p w14:paraId="295681D2" w14:textId="77777777" w:rsidR="00A91F8B" w:rsidRDefault="00A91F8B">
      <w:pPr>
        <w:spacing w:line="360" w:lineRule="auto"/>
        <w:jc w:val="right"/>
        <w:rPr>
          <w:rtl/>
          <w:lang w:val="el-GR" w:bidi="he-IL"/>
        </w:rPr>
      </w:pPr>
      <w:r>
        <w:rPr>
          <w:rFonts w:hint="cs"/>
          <w:rtl/>
          <w:lang w:val="el-GR" w:bidi="he-IL"/>
        </w:rPr>
        <w:t>8 לא יחזקו עוד את עצתם</w:t>
      </w:r>
      <w:r>
        <w:rPr>
          <w:rtl/>
          <w:lang w:val="el-GR" w:bidi="he-IL"/>
        </w:rPr>
        <w:t xml:space="preserve"> </w:t>
      </w:r>
      <w:r>
        <w:rPr>
          <w:rFonts w:hint="cs"/>
          <w:rtl/>
          <w:lang w:val="el-GR" w:bidi="he-IL"/>
        </w:rPr>
        <w:t xml:space="preserve">  </w:t>
      </w:r>
      <w:r>
        <w:rPr>
          <w:i/>
          <w:iCs/>
          <w:rtl/>
          <w:lang w:val="el-GR" w:bidi="he-IL"/>
        </w:rPr>
        <w:t>vac</w:t>
      </w:r>
      <w:r>
        <w:rPr>
          <w:rFonts w:hint="cs"/>
          <w:rtl/>
          <w:lang w:val="el-GR" w:bidi="he-IL"/>
        </w:rPr>
        <w:t xml:space="preserve">  </w:t>
      </w:r>
      <w:r>
        <w:rPr>
          <w:rFonts w:hint="cs"/>
          <w:b/>
          <w:bCs/>
          <w:rtl/>
          <w:lang w:val="el-GR" w:bidi="he-IL"/>
        </w:rPr>
        <w:t>הת</w:t>
      </w:r>
      <w:r>
        <w:rPr>
          <w:b/>
          <w:bCs/>
          <w:rtl/>
          <w:lang w:bidi="he-IL"/>
        </w:rPr>
        <w:t>◦</w:t>
      </w:r>
      <w:r>
        <w:rPr>
          <w:rFonts w:hint="cs"/>
          <w:b/>
          <w:bCs/>
          <w:rtl/>
          <w:lang w:val="el-GR" w:bidi="he-IL"/>
        </w:rPr>
        <w:t>טיבי</w:t>
      </w:r>
      <w:r>
        <w:rPr>
          <w:rStyle w:val="FootnoteReference"/>
          <w:vertAlign w:val="superscript"/>
          <w:rtl/>
          <w:lang w:val="el-GR" w:bidi="he-IL"/>
        </w:rPr>
        <w:footnoteReference w:customMarkFollows="1" w:id="35"/>
        <w:t>8</w:t>
      </w:r>
      <w:r>
        <w:rPr>
          <w:rFonts w:hint="cs"/>
          <w:rtl/>
          <w:lang w:val="el-GR" w:bidi="he-IL"/>
        </w:rPr>
        <w:t xml:space="preserve"> </w:t>
      </w:r>
      <w:r>
        <w:rPr>
          <w:rFonts w:hint="cs"/>
          <w:b/>
          <w:bCs/>
          <w:rtl/>
          <w:lang w:val="el-GR" w:bidi="he-IL"/>
        </w:rPr>
        <w:t>מנ</w:t>
      </w:r>
      <w:r>
        <w:rPr>
          <w:rtl/>
          <w:lang w:bidi="he-IL"/>
        </w:rPr>
        <w:t>◦</w:t>
      </w:r>
      <w:r>
        <w:rPr>
          <w:rStyle w:val="FootnoteReference"/>
          <w:vertAlign w:val="superscript"/>
          <w:rtl/>
          <w:lang w:val="el-GR" w:bidi="he-IL"/>
        </w:rPr>
        <w:footnoteReference w:customMarkFollows="1" w:id="36"/>
        <w:t>9</w:t>
      </w:r>
      <w:r>
        <w:rPr>
          <w:rFonts w:hint="cs"/>
          <w:rtl/>
          <w:lang w:val="el-GR" w:bidi="he-IL"/>
        </w:rPr>
        <w:t xml:space="preserve"> </w:t>
      </w:r>
      <w:r>
        <w:rPr>
          <w:rFonts w:hint="cs"/>
          <w:b/>
          <w:bCs/>
          <w:rtl/>
          <w:lang w:val="el-GR" w:bidi="he-IL"/>
        </w:rPr>
        <w:t>אמ</w:t>
      </w:r>
      <w:r>
        <w:rPr>
          <w:rFonts w:hint="cs"/>
          <w:rtl/>
          <w:lang w:val="el-GR" w:bidi="he-IL"/>
        </w:rPr>
        <w:t>[</w:t>
      </w:r>
      <w:r>
        <w:rPr>
          <w:rFonts w:hint="cs"/>
          <w:b/>
          <w:bCs/>
          <w:rtl/>
          <w:lang w:val="el-GR" w:bidi="he-IL"/>
        </w:rPr>
        <w:t>ון היושבה ב</w:t>
      </w:r>
      <w:r>
        <w:rPr>
          <w:rFonts w:hint="cs"/>
          <w:rtl/>
          <w:lang w:val="el-GR" w:bidi="he-IL"/>
        </w:rPr>
        <w:t>]</w:t>
      </w:r>
      <w:r>
        <w:rPr>
          <w:rFonts w:hint="cs"/>
          <w:b/>
          <w:bCs/>
          <w:rtl/>
          <w:lang w:val="el-GR" w:bidi="he-IL"/>
        </w:rPr>
        <w:t>יארים</w:t>
      </w:r>
    </w:p>
    <w:p w14:paraId="76BF0D8F" w14:textId="77777777" w:rsidR="00A91F8B" w:rsidRPr="005E446F" w:rsidRDefault="00A91F8B">
      <w:pPr>
        <w:spacing w:line="360" w:lineRule="auto"/>
        <w:jc w:val="right"/>
        <w:rPr>
          <w:rFonts w:hint="cs"/>
          <w:rtl/>
          <w:lang w:val="el-GR" w:bidi="he-IL"/>
          <w14:shadow w14:blurRad="50800" w14:dist="38100" w14:dir="2700000" w14:sx="100000" w14:sy="100000" w14:kx="0" w14:ky="0" w14:algn="tl">
            <w14:srgbClr w14:val="000000">
              <w14:alpha w14:val="60000"/>
            </w14:srgbClr>
          </w14:shadow>
        </w:rPr>
      </w:pPr>
      <w:r>
        <w:rPr>
          <w:rFonts w:hint="cs"/>
          <w:rtl/>
          <w:lang w:val="el-GR" w:bidi="he-IL"/>
        </w:rPr>
        <w:t>9 פשרו אמון הם מנשה והיארים הם גד[ו]לי מנשה נכבדי ה[...]ים את מ[....</w:t>
      </w:r>
    </w:p>
    <w:p w14:paraId="1A78109A" w14:textId="77777777" w:rsidR="00A91F8B" w:rsidRDefault="00A91F8B">
      <w:pPr>
        <w:spacing w:line="360" w:lineRule="auto"/>
        <w:jc w:val="right"/>
        <w:rPr>
          <w:lang w:bidi="he-IL"/>
        </w:rPr>
      </w:pPr>
      <w:r>
        <w:rPr>
          <w:rFonts w:hint="cs"/>
          <w:rtl/>
          <w:lang w:val="el-GR" w:bidi="he-IL"/>
        </w:rPr>
        <w:t>10</w:t>
      </w:r>
      <w:r>
        <w:rPr>
          <w:rFonts w:hint="cs"/>
          <w:b/>
          <w:bCs/>
          <w:rtl/>
          <w:lang w:val="el-GR" w:bidi="he-IL"/>
        </w:rPr>
        <w:t>מים סביב לה אשר חילה</w:t>
      </w:r>
      <w:r>
        <w:rPr>
          <w:rStyle w:val="FootnoteReference"/>
          <w:vertAlign w:val="superscript"/>
          <w:rtl/>
          <w:lang w:val="el-GR" w:bidi="he-IL"/>
        </w:rPr>
        <w:footnoteReference w:customMarkFollows="1" w:id="37"/>
        <w:t>10</w:t>
      </w:r>
      <w:r>
        <w:rPr>
          <w:rFonts w:hint="cs"/>
          <w:rtl/>
          <w:lang w:val="el-GR" w:bidi="he-IL"/>
        </w:rPr>
        <w:t xml:space="preserve"> </w:t>
      </w:r>
      <w:r>
        <w:rPr>
          <w:rFonts w:hint="cs"/>
          <w:b/>
          <w:bCs/>
          <w:rtl/>
          <w:lang w:val="el-GR" w:bidi="he-IL"/>
        </w:rPr>
        <w:t>ים ומים</w:t>
      </w:r>
      <w:r>
        <w:rPr>
          <w:rStyle w:val="FootnoteReference"/>
          <w:vertAlign w:val="superscript"/>
          <w:rtl/>
          <w:lang w:val="el-GR" w:bidi="he-IL"/>
        </w:rPr>
        <w:footnoteReference w:customMarkFollows="1" w:id="38"/>
        <w:t>11</w:t>
      </w:r>
      <w:r>
        <w:rPr>
          <w:rFonts w:hint="cs"/>
          <w:rtl/>
          <w:lang w:val="el-GR" w:bidi="he-IL"/>
        </w:rPr>
        <w:t xml:space="preserve"> </w:t>
      </w:r>
      <w:r>
        <w:rPr>
          <w:rFonts w:hint="cs"/>
          <w:b/>
          <w:bCs/>
          <w:rtl/>
          <w:lang w:val="el-GR" w:bidi="he-IL"/>
        </w:rPr>
        <w:t>חומותיה</w:t>
      </w:r>
      <w:r>
        <w:rPr>
          <w:rStyle w:val="FootnoteReference"/>
          <w:vertAlign w:val="superscript"/>
          <w:rtl/>
          <w:lang w:val="el-GR" w:bidi="he-IL"/>
        </w:rPr>
        <w:footnoteReference w:id="39"/>
        <w:t>12</w:t>
      </w:r>
      <w:r>
        <w:rPr>
          <w:rtl/>
          <w:lang w:val="el-GR" w:bidi="he-IL"/>
        </w:rPr>
        <w:t xml:space="preserve">     </w:t>
      </w:r>
      <w:r>
        <w:rPr>
          <w:i/>
          <w:iCs/>
          <w:rtl/>
          <w:lang w:val="el-GR" w:bidi="he-IL"/>
        </w:rPr>
        <w:t>vac</w:t>
      </w:r>
      <w:r>
        <w:rPr>
          <w:rtl/>
          <w:lang w:val="el-GR" w:bidi="he-IL"/>
        </w:rPr>
        <w:t xml:space="preserve"> </w:t>
      </w:r>
      <w:r>
        <w:rPr>
          <w:rFonts w:hint="cs"/>
          <w:rtl/>
          <w:lang w:val="el-GR" w:bidi="he-IL"/>
        </w:rPr>
        <w:t xml:space="preserve"> </w:t>
      </w:r>
      <w:r>
        <w:rPr>
          <w:rtl/>
          <w:lang w:val="el-GR" w:bidi="he-IL"/>
        </w:rPr>
        <w:t xml:space="preserve"> </w:t>
      </w:r>
    </w:p>
    <w:p w14:paraId="0B219BEC" w14:textId="77777777" w:rsidR="00A91F8B" w:rsidRDefault="00A91F8B">
      <w:pPr>
        <w:spacing w:line="360" w:lineRule="auto"/>
        <w:jc w:val="right"/>
      </w:pPr>
      <w:r>
        <w:rPr>
          <w:rFonts w:hint="cs"/>
          <w:b/>
          <w:bCs/>
          <w:rtl/>
          <w:lang w:bidi="he-IL"/>
        </w:rPr>
        <w:t>מצרים ואין קצה</w:t>
      </w:r>
      <w:r>
        <w:rPr>
          <w:rtl/>
          <w:lang w:bidi="he-IL"/>
        </w:rPr>
        <w:t>...</w:t>
      </w:r>
      <w:r>
        <w:rPr>
          <w:rFonts w:hint="cs"/>
          <w:b/>
          <w:bCs/>
        </w:rPr>
        <w:t>ו</w:t>
      </w:r>
      <w:r>
        <w:rPr>
          <w:b/>
          <w:bCs/>
        </w:rPr>
        <w:t xml:space="preserve"> </w:t>
      </w:r>
      <w:r>
        <w:rPr>
          <w:rFonts w:hint="cs"/>
          <w:b/>
          <w:bCs/>
          <w:rtl/>
          <w:lang w:bidi="he-IL"/>
        </w:rPr>
        <w:t>ה</w:t>
      </w:r>
      <w:r>
        <w:rPr>
          <w:rStyle w:val="FootnoteReference"/>
          <w:vertAlign w:val="superscript"/>
          <w:rtl/>
          <w:lang w:bidi="he-IL"/>
        </w:rPr>
        <w:footnoteReference w:customMarkFollows="1" w:id="40"/>
        <w:t>13</w:t>
      </w:r>
      <w:r>
        <w:rPr>
          <w:rFonts w:hint="cs"/>
          <w:rtl/>
          <w:lang w:bidi="he-IL"/>
        </w:rPr>
        <w:t>[</w:t>
      </w:r>
      <w:r>
        <w:rPr>
          <w:rFonts w:hint="cs"/>
          <w:b/>
          <w:bCs/>
        </w:rPr>
        <w:t>מצו</w:t>
      </w:r>
      <w:r>
        <w:rPr>
          <w:rFonts w:hint="cs"/>
          <w:b/>
          <w:bCs/>
          <w:rtl/>
          <w:lang w:bidi="he-IL"/>
        </w:rPr>
        <w:t>ע</w:t>
      </w:r>
      <w:r>
        <w:rPr>
          <w:rFonts w:hint="cs"/>
        </w:rPr>
        <w:t xml:space="preserve"> </w:t>
      </w:r>
      <w:r>
        <w:rPr>
          <w:rFonts w:hint="cs"/>
          <w:b/>
          <w:bCs/>
        </w:rPr>
        <w:t>שוכ</w:t>
      </w:r>
      <w:r>
        <w:t xml:space="preserve"> //</w:t>
      </w:r>
      <w:r>
        <w:rPr>
          <w:rFonts w:hint="cs"/>
        </w:rPr>
        <w:t>ע</w:t>
      </w:r>
      <w:r>
        <w:t xml:space="preserve">// </w:t>
      </w:r>
      <w:r>
        <w:rPr>
          <w:rFonts w:hint="cs"/>
          <w:rtl/>
          <w:lang w:bidi="he-IL"/>
        </w:rPr>
        <w:t>לחמתה</w:t>
      </w:r>
      <w:r>
        <w:t>[</w:t>
      </w:r>
      <w:r>
        <w:rPr>
          <w:rFonts w:hint="cs"/>
        </w:rPr>
        <w:t>מ</w:t>
      </w:r>
      <w:r>
        <w:t xml:space="preserve"> </w:t>
      </w:r>
      <w:r>
        <w:rPr>
          <w:rFonts w:hint="cs"/>
        </w:rPr>
        <w:t>י</w:t>
      </w:r>
      <w:r>
        <w:t>]</w:t>
      </w:r>
      <w:r>
        <w:rPr>
          <w:rFonts w:hint="cs"/>
          <w:rtl/>
          <w:lang w:bidi="he-IL"/>
        </w:rPr>
        <w:t>ילה גבור</w:t>
      </w:r>
      <w:r>
        <w:t>[</w:t>
      </w:r>
      <w:r>
        <w:rPr>
          <w:rFonts w:hint="cs"/>
          <w:rtl/>
          <w:lang w:bidi="he-IL"/>
        </w:rPr>
        <w:t>ח</w:t>
      </w:r>
      <w:r>
        <w:rPr>
          <w:rFonts w:hint="cs"/>
        </w:rPr>
        <w:t>]</w:t>
      </w:r>
      <w:r>
        <w:rPr>
          <w:rFonts w:hint="cs"/>
          <w:rtl/>
          <w:lang w:bidi="he-IL"/>
        </w:rPr>
        <w:t xml:space="preserve">שרו הם אנשי </w:t>
      </w:r>
      <w:r>
        <w:t>[</w:t>
      </w:r>
      <w:r>
        <w:rPr>
          <w:rFonts w:hint="cs"/>
          <w:rtl/>
          <w:lang w:bidi="he-IL"/>
        </w:rPr>
        <w:t>פ</w:t>
      </w:r>
      <w:r>
        <w:t xml:space="preserve"> 11</w:t>
      </w:r>
    </w:p>
    <w:p w14:paraId="23675426" w14:textId="77777777" w:rsidR="00A91F8B" w:rsidRDefault="00A91F8B">
      <w:pPr>
        <w:spacing w:line="360" w:lineRule="auto"/>
        <w:jc w:val="right"/>
        <w:rPr>
          <w:b/>
          <w:bCs/>
          <w:rtl/>
          <w:lang w:bidi="he-IL"/>
        </w:rPr>
      </w:pPr>
      <w:r>
        <w:rPr>
          <w:rFonts w:hint="cs"/>
          <w:rtl/>
          <w:lang w:bidi="he-IL"/>
        </w:rPr>
        <w:t xml:space="preserve">12 </w:t>
      </w:r>
      <w:r>
        <w:rPr>
          <w:rtl/>
          <w:lang w:bidi="he-IL"/>
        </w:rPr>
        <w:t>.</w:t>
      </w:r>
      <w:r>
        <w:rPr>
          <w:rFonts w:hint="cs"/>
          <w:rtl/>
          <w:lang w:bidi="he-IL"/>
        </w:rPr>
        <w:t>.]</w:t>
      </w:r>
      <w:r>
        <w:rPr>
          <w:rtl/>
          <w:lang w:bidi="he-IL"/>
        </w:rPr>
        <w:t>◦◦◦[...]</w:t>
      </w:r>
      <w:r>
        <w:rPr>
          <w:rFonts w:hint="cs"/>
          <w:rtl/>
          <w:lang w:bidi="he-IL"/>
        </w:rPr>
        <w:t>◦</w:t>
      </w:r>
      <w:r>
        <w:rPr>
          <w:rtl/>
          <w:lang w:bidi="he-IL"/>
        </w:rPr>
        <w:t>◦[......]</w:t>
      </w:r>
      <w:r>
        <w:rPr>
          <w:rFonts w:hint="cs"/>
          <w:rtl/>
          <w:lang w:bidi="he-IL"/>
        </w:rPr>
        <w:t>◦ המ</w:t>
      </w:r>
      <w:r>
        <w:rPr>
          <w:rtl/>
          <w:lang w:bidi="he-IL"/>
        </w:rPr>
        <w:t>◦◦</w:t>
      </w:r>
      <w:r>
        <w:rPr>
          <w:rFonts w:hint="cs"/>
          <w:rtl/>
          <w:lang w:bidi="he-IL"/>
        </w:rPr>
        <w:t>[.......]</w:t>
      </w:r>
      <w:r>
        <w:rPr>
          <w:rtl/>
          <w:lang w:bidi="he-IL"/>
        </w:rPr>
        <w:t>מ</w:t>
      </w:r>
      <w:r>
        <w:rPr>
          <w:rFonts w:hint="cs"/>
          <w:rtl/>
          <w:lang w:bidi="he-IL"/>
        </w:rPr>
        <w:t>[............</w:t>
      </w:r>
      <w:r>
        <w:rPr>
          <w:rFonts w:hint="cs"/>
          <w:b/>
          <w:bCs/>
          <w:rtl/>
          <w:lang w:bidi="he-IL"/>
        </w:rPr>
        <w:t>פ</w:t>
      </w:r>
      <w:r>
        <w:rPr>
          <w:rFonts w:hint="cs"/>
          <w:rtl/>
          <w:lang w:bidi="he-IL"/>
        </w:rPr>
        <w:t>]</w:t>
      </w:r>
      <w:r>
        <w:rPr>
          <w:rFonts w:hint="cs"/>
          <w:b/>
          <w:bCs/>
          <w:rtl/>
          <w:lang w:bidi="he-IL"/>
        </w:rPr>
        <w:t>וט</w:t>
      </w:r>
      <w:r>
        <w:rPr>
          <w:rFonts w:hint="cs"/>
          <w:rtl/>
          <w:lang w:bidi="he-IL"/>
        </w:rPr>
        <w:t xml:space="preserve"> </w:t>
      </w:r>
      <w:r>
        <w:rPr>
          <w:rFonts w:hint="cs"/>
          <w:b/>
          <w:bCs/>
          <w:rtl/>
          <w:lang w:bidi="he-IL"/>
        </w:rPr>
        <w:t>וה</w:t>
      </w:r>
      <w:r>
        <w:rPr>
          <w:rFonts w:hint="cs"/>
          <w:rtl/>
          <w:lang w:bidi="he-IL"/>
        </w:rPr>
        <w:t>[</w:t>
      </w:r>
      <w:r>
        <w:rPr>
          <w:rFonts w:hint="cs"/>
          <w:b/>
          <w:bCs/>
          <w:rtl/>
          <w:lang w:bidi="he-IL"/>
        </w:rPr>
        <w:t>לובים היו בעזרתך</w:t>
      </w:r>
    </w:p>
    <w:p w14:paraId="4E13FE1C" w14:textId="77777777" w:rsidR="00A91F8B" w:rsidRDefault="00A91F8B">
      <w:pPr>
        <w:spacing w:line="360" w:lineRule="auto"/>
      </w:pPr>
      <w:r>
        <w:rPr>
          <w:b/>
          <w:bCs/>
          <w:rtl/>
          <w:lang w:bidi="he-IL"/>
        </w:rPr>
        <w:br w:type="page"/>
      </w:r>
      <w:r>
        <w:lastRenderedPageBreak/>
        <w:t>Frags 3-4 IV on Nah 3:10-12</w:t>
      </w:r>
    </w:p>
    <w:p w14:paraId="70085CDF" w14:textId="77777777" w:rsidR="00A91F8B" w:rsidRDefault="00A91F8B">
      <w:pPr>
        <w:spacing w:line="360" w:lineRule="auto"/>
        <w:jc w:val="right"/>
        <w:rPr>
          <w:rFonts w:hint="cs"/>
        </w:rPr>
      </w:pPr>
      <w:r>
        <w:rPr>
          <w:rFonts w:hint="cs"/>
          <w:rtl/>
          <w:lang w:bidi="he-IL"/>
        </w:rPr>
        <w:t xml:space="preserve"> פשרו הם רשע[י  </w:t>
      </w:r>
      <w:r>
        <w:rPr>
          <w:rtl/>
          <w:lang w:bidi="he-IL"/>
        </w:rPr>
        <w:t>...</w:t>
      </w:r>
      <w:r>
        <w:rPr>
          <w:rFonts w:hint="cs"/>
          <w:rtl/>
          <w:lang w:bidi="he-IL"/>
        </w:rPr>
        <w:t xml:space="preserve">]ה בית פלג הנלוים על מנשה </w:t>
      </w:r>
      <w:r>
        <w:rPr>
          <w:rFonts w:hint="cs"/>
          <w:b/>
          <w:bCs/>
          <w:rtl/>
          <w:lang w:bidi="he-IL"/>
        </w:rPr>
        <w:t>גם היא בגולה</w:t>
      </w:r>
      <w:r>
        <w:rPr>
          <w:rStyle w:val="FootnoteReference"/>
          <w:vertAlign w:val="superscript"/>
          <w:rtl/>
          <w:lang w:bidi="he-IL"/>
        </w:rPr>
        <w:footnoteReference w:id="41"/>
      </w:r>
      <w:r>
        <w:rPr>
          <w:rFonts w:hint="cs"/>
          <w:b/>
          <w:bCs/>
          <w:rtl/>
          <w:lang w:bidi="he-IL"/>
        </w:rPr>
        <w:t xml:space="preserve"> ה</w:t>
      </w:r>
      <w:r>
        <w:rPr>
          <w:rFonts w:hint="cs"/>
          <w:rtl/>
          <w:lang w:bidi="he-IL"/>
        </w:rPr>
        <w:t>[</w:t>
      </w:r>
      <w:r>
        <w:rPr>
          <w:rFonts w:hint="cs"/>
          <w:b/>
          <w:bCs/>
          <w:rtl/>
          <w:lang w:bidi="he-IL"/>
        </w:rPr>
        <w:t>לכה בשבי גם</w:t>
      </w:r>
      <w:r>
        <w:t xml:space="preserve">1 </w:t>
      </w:r>
    </w:p>
    <w:p w14:paraId="0BDFDC03" w14:textId="77777777" w:rsidR="00A91F8B" w:rsidRDefault="00A91F8B">
      <w:pPr>
        <w:spacing w:line="360" w:lineRule="auto"/>
        <w:jc w:val="right"/>
        <w:rPr>
          <w:rFonts w:hint="cs"/>
        </w:rPr>
      </w:pPr>
      <w:r>
        <w:rPr>
          <w:rFonts w:hint="cs"/>
        </w:rPr>
        <w:t xml:space="preserve"> </w:t>
      </w:r>
      <w:r>
        <w:rPr>
          <w:rFonts w:hint="cs"/>
          <w:b/>
          <w:bCs/>
          <w:rtl/>
          <w:lang w:bidi="he-IL"/>
        </w:rPr>
        <w:t>עילוליה</w:t>
      </w:r>
      <w:r>
        <w:rPr>
          <w:rStyle w:val="FootnoteReference"/>
          <w:vertAlign w:val="superscript"/>
          <w:rtl/>
          <w:lang w:bidi="he-IL"/>
        </w:rPr>
        <w:footnoteReference w:id="42"/>
      </w:r>
      <w:r>
        <w:rPr>
          <w:rFonts w:hint="cs"/>
          <w:rtl/>
          <w:lang w:bidi="he-IL"/>
        </w:rPr>
        <w:t xml:space="preserve"> </w:t>
      </w:r>
      <w:r>
        <w:rPr>
          <w:rFonts w:hint="cs"/>
          <w:b/>
          <w:bCs/>
          <w:rtl/>
          <w:lang w:bidi="he-IL"/>
        </w:rPr>
        <w:t>ירוטשו</w:t>
      </w:r>
      <w:r>
        <w:rPr>
          <w:rStyle w:val="FootnoteReference"/>
          <w:vertAlign w:val="superscript"/>
          <w:rtl/>
          <w:lang w:bidi="he-IL"/>
        </w:rPr>
        <w:footnoteReference w:id="43"/>
      </w:r>
      <w:r>
        <w:rPr>
          <w:rFonts w:hint="cs"/>
          <w:rtl/>
          <w:lang w:bidi="he-IL"/>
        </w:rPr>
        <w:t xml:space="preserve"> </w:t>
      </w:r>
      <w:r>
        <w:rPr>
          <w:rFonts w:hint="cs"/>
          <w:b/>
          <w:bCs/>
          <w:rtl/>
          <w:lang w:bidi="he-IL"/>
        </w:rPr>
        <w:t>בראש כל חוצות ועל נכבדיה יורו</w:t>
      </w:r>
      <w:r>
        <w:rPr>
          <w:rStyle w:val="FootnoteReference"/>
          <w:vertAlign w:val="superscript"/>
          <w:rtl/>
          <w:lang w:bidi="he-IL"/>
        </w:rPr>
        <w:footnoteReference w:id="44"/>
      </w:r>
      <w:r>
        <w:rPr>
          <w:rtl/>
          <w:lang w:bidi="he-IL"/>
        </w:rPr>
        <w:t xml:space="preserve"> </w:t>
      </w:r>
      <w:r>
        <w:rPr>
          <w:rFonts w:hint="cs"/>
          <w:b/>
          <w:bCs/>
          <w:rtl/>
          <w:lang w:bidi="he-IL"/>
        </w:rPr>
        <w:t>גורל וכול ג</w:t>
      </w:r>
      <w:r>
        <w:rPr>
          <w:rFonts w:hint="cs"/>
          <w:rtl/>
          <w:lang w:bidi="he-IL"/>
        </w:rPr>
        <w:t>[</w:t>
      </w:r>
      <w:r>
        <w:rPr>
          <w:rFonts w:hint="cs"/>
          <w:b/>
          <w:bCs/>
          <w:rtl/>
          <w:lang w:bidi="he-IL"/>
        </w:rPr>
        <w:t>דו</w:t>
      </w:r>
      <w:r>
        <w:rPr>
          <w:rFonts w:hint="cs"/>
          <w:rtl/>
          <w:lang w:bidi="he-IL"/>
        </w:rPr>
        <w:t>]</w:t>
      </w:r>
      <w:r>
        <w:rPr>
          <w:rFonts w:hint="cs"/>
          <w:b/>
          <w:bCs/>
          <w:rtl/>
          <w:lang w:bidi="he-IL"/>
        </w:rPr>
        <w:t>ל</w:t>
      </w:r>
      <w:r>
        <w:rPr>
          <w:rFonts w:hint="cs"/>
          <w:rtl/>
          <w:lang w:bidi="he-IL"/>
        </w:rPr>
        <w:t>[</w:t>
      </w:r>
      <w:r>
        <w:rPr>
          <w:rFonts w:hint="cs"/>
          <w:b/>
          <w:bCs/>
          <w:rtl/>
          <w:lang w:bidi="he-IL"/>
        </w:rPr>
        <w:t>יה רותקו</w:t>
      </w:r>
      <w:r>
        <w:rPr>
          <w:rStyle w:val="FootnoteReference"/>
          <w:vertAlign w:val="superscript"/>
          <w:rtl/>
          <w:lang w:bidi="he-IL"/>
        </w:rPr>
        <w:footnoteReference w:id="45"/>
      </w:r>
      <w:r>
        <w:rPr>
          <w:rFonts w:hint="cs"/>
          <w:rtl/>
          <w:lang w:bidi="he-IL"/>
        </w:rPr>
        <w:t xml:space="preserve"> </w:t>
      </w:r>
      <w:r>
        <w:rPr>
          <w:rFonts w:hint="cs"/>
        </w:rPr>
        <w:t xml:space="preserve"> 2</w:t>
      </w:r>
    </w:p>
    <w:p w14:paraId="26082274" w14:textId="77777777" w:rsidR="00A91F8B" w:rsidRDefault="00A91F8B">
      <w:pPr>
        <w:spacing w:line="360" w:lineRule="auto"/>
        <w:jc w:val="right"/>
      </w:pPr>
      <w:r>
        <w:t>…]</w:t>
      </w:r>
      <w:r>
        <w:rPr>
          <w:rFonts w:hint="cs"/>
          <w:b/>
          <w:bCs/>
          <w:rtl/>
          <w:lang w:bidi="he-IL"/>
        </w:rPr>
        <w:t>בזקים</w:t>
      </w:r>
      <w:r>
        <w:rPr>
          <w:rFonts w:hint="cs"/>
          <w:rtl/>
          <w:lang w:bidi="he-IL"/>
        </w:rPr>
        <w:t xml:space="preserve"> פשר</w:t>
      </w:r>
      <w:r>
        <w:rPr>
          <w:rFonts w:hint="cs"/>
          <w:vertAlign w:val="superscript"/>
          <w:rtl/>
          <w:lang w:bidi="he-IL"/>
        </w:rPr>
        <w:t xml:space="preserve">ו </w:t>
      </w:r>
      <w:r>
        <w:rPr>
          <w:rFonts w:hint="cs"/>
          <w:rtl/>
          <w:lang w:bidi="he-IL"/>
        </w:rPr>
        <w:t>על מנשה לקץ האחרון אשר תשפל מלכותו בי</w:t>
      </w:r>
      <w:r>
        <w:rPr>
          <w:rtl/>
          <w:lang w:bidi="he-IL"/>
        </w:rPr>
        <w:t>◦</w:t>
      </w:r>
      <w:r>
        <w:t xml:space="preserve"> 3</w:t>
      </w:r>
    </w:p>
    <w:p w14:paraId="211E7AEF" w14:textId="77777777" w:rsidR="00A91F8B" w:rsidRDefault="00A91F8B">
      <w:pPr>
        <w:spacing w:line="360" w:lineRule="auto"/>
        <w:jc w:val="right"/>
      </w:pPr>
      <w:r>
        <w:rPr>
          <w:rFonts w:hint="cs"/>
          <w:rtl/>
          <w:lang w:bidi="he-IL"/>
        </w:rPr>
        <w:t>ו בשבי גבוריו ונכבדיו בחר</w:t>
      </w:r>
      <w:r>
        <w:rPr>
          <w:rtl/>
          <w:lang w:bidi="he-IL"/>
        </w:rPr>
        <w:t>◦</w:t>
      </w:r>
      <w:r>
        <w:rPr>
          <w:rFonts w:hint="cs"/>
          <w:rtl/>
          <w:lang w:bidi="he-IL"/>
        </w:rPr>
        <w:t>[...</w:t>
      </w:r>
      <w:r>
        <w:rPr>
          <w:rFonts w:hint="cs"/>
          <w:b/>
          <w:bCs/>
          <w:rtl/>
          <w:lang w:bidi="he-IL"/>
        </w:rPr>
        <w:t>גם את תשכרי</w:t>
      </w:r>
      <w:r>
        <w:rPr>
          <w:rFonts w:hint="cs"/>
        </w:rPr>
        <w:t>כ</w:t>
      </w:r>
      <w:r>
        <w:rPr>
          <w:rFonts w:hint="cs"/>
          <w:rtl/>
          <w:lang w:bidi="he-IL"/>
        </w:rPr>
        <w:t>נשיו עילוליו וטפו יל</w:t>
      </w:r>
      <w:r>
        <w:t xml:space="preserve"> 4</w:t>
      </w:r>
    </w:p>
    <w:p w14:paraId="295EDE8B" w14:textId="77777777" w:rsidR="00A91F8B" w:rsidRDefault="00A91F8B">
      <w:pPr>
        <w:spacing w:line="360" w:lineRule="auto"/>
        <w:jc w:val="right"/>
      </w:pPr>
      <w:r>
        <w:rPr>
          <w:rFonts w:hint="cs"/>
          <w:i/>
          <w:iCs/>
        </w:rPr>
        <w:t xml:space="preserve"> </w:t>
      </w:r>
      <w:r>
        <w:rPr>
          <w:rFonts w:hint="cs"/>
          <w:rtl/>
          <w:lang w:bidi="he-IL"/>
        </w:rPr>
        <w:t>פשרו על רשעי א[פרים</w:t>
      </w:r>
      <w:r w:rsidRPr="005E446F">
        <w:rPr>
          <w:rtl/>
          <w:lang w:bidi="he-IL"/>
          <w14:shadow w14:blurRad="50800" w14:dist="38100" w14:dir="2700000" w14:sx="100000" w14:sy="100000" w14:kx="0" w14:ky="0" w14:algn="tl">
            <w14:srgbClr w14:val="000000">
              <w14:alpha w14:val="60000"/>
            </w14:srgbClr>
          </w14:shadow>
        </w:rPr>
        <w:t xml:space="preserve"> </w:t>
      </w:r>
      <w:r>
        <w:rPr>
          <w:rFonts w:hint="cs"/>
          <w:i/>
          <w:iCs/>
        </w:rPr>
        <w:t xml:space="preserve"> </w:t>
      </w:r>
      <w:r>
        <w:rPr>
          <w:i/>
          <w:iCs/>
        </w:rPr>
        <w:t xml:space="preserve">            vac           </w:t>
      </w:r>
      <w:r>
        <w:t xml:space="preserve"> </w:t>
      </w:r>
      <w:r>
        <w:rPr>
          <w:rFonts w:hint="cs"/>
          <w:b/>
          <w:bCs/>
          <w:rtl/>
          <w:lang w:bidi="he-IL"/>
        </w:rPr>
        <w:t>ותהי</w:t>
      </w:r>
      <w:r>
        <w:rPr>
          <w:rStyle w:val="FootnoteReference"/>
          <w:vertAlign w:val="superscript"/>
          <w:rtl/>
          <w:lang w:bidi="he-IL"/>
        </w:rPr>
        <w:footnoteReference w:id="46"/>
      </w:r>
      <w:r>
        <w:rPr>
          <w:rFonts w:hint="cs"/>
          <w:b/>
          <w:bCs/>
          <w:rtl/>
          <w:lang w:bidi="he-IL"/>
        </w:rPr>
        <w:t xml:space="preserve"> נעלמה</w:t>
      </w:r>
      <w:r>
        <w:rPr>
          <w:rFonts w:hint="cs"/>
        </w:rPr>
        <w:t xml:space="preserve"> </w:t>
      </w:r>
      <w:r>
        <w:t>5</w:t>
      </w:r>
    </w:p>
    <w:p w14:paraId="378C4B6B" w14:textId="77777777" w:rsidR="00A91F8B" w:rsidRDefault="00A91F8B">
      <w:pPr>
        <w:spacing w:line="360" w:lineRule="auto"/>
        <w:jc w:val="right"/>
      </w:pPr>
      <w:r>
        <w:rPr>
          <w:rFonts w:hint="cs"/>
          <w:rtl/>
          <w:lang w:bidi="he-IL"/>
        </w:rPr>
        <w:t>אשר תבוא כוסם אחר מנשה [   ]ל[...</w:t>
      </w:r>
      <w:r>
        <w:rPr>
          <w:rFonts w:hint="cs"/>
          <w:b/>
          <w:bCs/>
          <w:rtl/>
          <w:lang w:bidi="he-IL"/>
        </w:rPr>
        <w:t>גם את תבקשי</w:t>
      </w:r>
      <w:r>
        <w:rPr>
          <w:rFonts w:hint="cs"/>
          <w:rtl/>
          <w:lang w:bidi="he-IL"/>
        </w:rPr>
        <w:t xml:space="preserve"> </w:t>
      </w:r>
      <w:r w:rsidRPr="005E446F">
        <w:rPr>
          <w14:shadow w14:blurRad="50800" w14:dist="38100" w14:dir="2700000" w14:sx="100000" w14:sy="100000" w14:kx="0" w14:ky="0" w14:algn="tl">
            <w14:srgbClr w14:val="000000">
              <w14:alpha w14:val="60000"/>
            </w14:srgbClr>
          </w14:shadow>
        </w:rPr>
        <w:t xml:space="preserve"> </w:t>
      </w:r>
      <w:r>
        <w:t>6</w:t>
      </w:r>
    </w:p>
    <w:p w14:paraId="1C36284E" w14:textId="77777777" w:rsidR="00A91F8B" w:rsidRDefault="00A91F8B">
      <w:pPr>
        <w:spacing w:line="360" w:lineRule="auto"/>
        <w:jc w:val="right"/>
        <w:rPr>
          <w:rFonts w:hint="cs"/>
          <w:rtl/>
          <w:lang w:bidi="he-IL"/>
        </w:rPr>
      </w:pPr>
      <w:r>
        <w:rPr>
          <w:rFonts w:hint="cs"/>
          <w:rtl/>
          <w:lang w:bidi="he-IL"/>
        </w:rPr>
        <w:t xml:space="preserve"> </w:t>
      </w:r>
      <w:r>
        <w:rPr>
          <w:rFonts w:hint="cs"/>
          <w:b/>
          <w:bCs/>
          <w:rtl/>
          <w:lang w:bidi="he-IL"/>
        </w:rPr>
        <w:t>מעוז בעיר</w:t>
      </w:r>
      <w:r>
        <w:rPr>
          <w:rStyle w:val="FootnoteReference"/>
          <w:vertAlign w:val="superscript"/>
          <w:rtl/>
          <w:lang w:bidi="he-IL"/>
        </w:rPr>
        <w:footnoteReference w:id="47"/>
      </w:r>
      <w:r>
        <w:rPr>
          <w:rFonts w:hint="cs"/>
          <w:rtl/>
          <w:lang w:bidi="he-IL"/>
        </w:rPr>
        <w:t xml:space="preserve"> </w:t>
      </w:r>
      <w:r>
        <w:rPr>
          <w:rFonts w:hint="cs"/>
          <w:b/>
          <w:bCs/>
          <w:rtl/>
          <w:lang w:bidi="he-IL"/>
        </w:rPr>
        <w:t>מאויב</w:t>
      </w:r>
      <w:r>
        <w:rPr>
          <w:rFonts w:hint="cs"/>
          <w:rtl/>
          <w:lang w:bidi="he-IL"/>
        </w:rPr>
        <w:t xml:space="preserve"> פש[רו ע]ל </w:t>
      </w:r>
      <w:r>
        <w:t>7</w:t>
      </w:r>
    </w:p>
    <w:p w14:paraId="64B50968" w14:textId="77777777" w:rsidR="00A91F8B" w:rsidRDefault="00A91F8B">
      <w:pPr>
        <w:spacing w:line="360" w:lineRule="auto"/>
        <w:jc w:val="right"/>
        <w:rPr>
          <w:rFonts w:hint="cs"/>
        </w:rPr>
      </w:pPr>
      <w:r>
        <w:rPr>
          <w:rFonts w:hint="cs"/>
          <w:b/>
          <w:bCs/>
          <w:rtl/>
          <w:lang w:bidi="he-IL"/>
        </w:rPr>
        <w:t>כול מבצריך</w:t>
      </w:r>
      <w:r>
        <w:t xml:space="preserve"> ............................…………………………]</w:t>
      </w:r>
      <w:r>
        <w:rPr>
          <w:rFonts w:hint="cs"/>
          <w:rtl/>
          <w:lang w:bidi="he-IL"/>
        </w:rPr>
        <w:t>אויביהם בעיר</w:t>
      </w:r>
      <w:r>
        <w:t xml:space="preserve"> 8</w:t>
      </w:r>
    </w:p>
    <w:p w14:paraId="1036C927" w14:textId="77777777" w:rsidR="00A91F8B" w:rsidRDefault="00A91F8B">
      <w:pPr>
        <w:spacing w:line="360" w:lineRule="auto"/>
        <w:jc w:val="right"/>
      </w:pPr>
      <w:r w:rsidRPr="005E446F">
        <w:rPr>
          <w14:shadow w14:blurRad="50800" w14:dist="38100" w14:dir="2700000" w14:sx="100000" w14:sy="100000" w14:kx="0" w14:ky="0" w14:algn="tl">
            <w14:srgbClr w14:val="000000">
              <w14:alpha w14:val="60000"/>
            </w14:srgbClr>
          </w14:shadow>
        </w:rPr>
        <w:t xml:space="preserve">  </w:t>
      </w:r>
      <w:r>
        <w:t>...................................................................</w:t>
      </w:r>
      <w:r>
        <w:rPr>
          <w:rFonts w:hint="cs"/>
          <w:b/>
          <w:bCs/>
          <w:rtl/>
          <w:lang w:bidi="he-IL"/>
        </w:rPr>
        <w:t>בכורים</w:t>
      </w:r>
      <w:r>
        <w:rPr>
          <w:rFonts w:hint="cs"/>
          <w:b/>
          <w:bCs/>
        </w:rPr>
        <w:t xml:space="preserve"> </w:t>
      </w:r>
      <w:r>
        <w:t>]</w:t>
      </w:r>
      <w:r>
        <w:rPr>
          <w:rFonts w:hint="cs"/>
          <w:b/>
          <w:bCs/>
        </w:rPr>
        <w:t>םע םינאת</w:t>
      </w:r>
      <w:r>
        <w:t xml:space="preserve"> 9</w:t>
      </w:r>
    </w:p>
    <w:p w14:paraId="20CFA600" w14:textId="77777777" w:rsidR="00A91F8B" w:rsidRDefault="00A91F8B">
      <w:pPr>
        <w:spacing w:line="360" w:lineRule="auto"/>
        <w:jc w:val="right"/>
      </w:pPr>
      <w:r>
        <w:t>]</w:t>
      </w:r>
      <w:r>
        <w:rPr>
          <w:rtl/>
          <w:lang w:bidi="he-IL"/>
        </w:rPr>
        <w:t xml:space="preserve"> ◦</w:t>
      </w:r>
      <w:r>
        <w:t>10</w:t>
      </w:r>
    </w:p>
    <w:p w14:paraId="592016C1" w14:textId="77777777" w:rsidR="00A91F8B" w:rsidRDefault="00A91F8B">
      <w:pPr>
        <w:spacing w:line="360" w:lineRule="auto"/>
        <w:jc w:val="right"/>
      </w:pPr>
      <w:r>
        <w:t>[11]</w:t>
      </w:r>
    </w:p>
    <w:p w14:paraId="3F15D244" w14:textId="77777777" w:rsidR="00A91F8B" w:rsidRDefault="00A91F8B">
      <w:pPr>
        <w:spacing w:line="360" w:lineRule="auto"/>
        <w:jc w:val="right"/>
      </w:pPr>
      <w:r>
        <w:t>[12]</w:t>
      </w:r>
    </w:p>
    <w:p w14:paraId="4330409D" w14:textId="77777777" w:rsidR="00A91F8B" w:rsidRDefault="00A91F8B">
      <w:pPr>
        <w:pStyle w:val="FootnoteText"/>
        <w:spacing w:line="360" w:lineRule="auto"/>
        <w:rPr>
          <w:rFonts w:hint="cs"/>
          <w:szCs w:val="24"/>
        </w:rPr>
      </w:pPr>
    </w:p>
    <w:p w14:paraId="2D2B8C92" w14:textId="77777777" w:rsidR="00A91F8B" w:rsidRDefault="00A91F8B">
      <w:pPr>
        <w:pStyle w:val="FootnoteText"/>
        <w:spacing w:line="360" w:lineRule="auto"/>
        <w:rPr>
          <w:rFonts w:hint="cs"/>
          <w:szCs w:val="24"/>
        </w:rPr>
      </w:pPr>
      <w:r>
        <w:rPr>
          <w:rFonts w:hint="cs"/>
          <w:szCs w:val="24"/>
        </w:rPr>
        <w:t>Frag 5</w:t>
      </w:r>
    </w:p>
    <w:p w14:paraId="7ABC8617" w14:textId="77777777" w:rsidR="00A91F8B" w:rsidRDefault="00A91F8B">
      <w:pPr>
        <w:spacing w:line="360" w:lineRule="auto"/>
        <w:jc w:val="right"/>
      </w:pPr>
      <w:r>
        <w:t>]</w:t>
      </w:r>
      <w:r>
        <w:rPr>
          <w:rtl/>
          <w:lang w:bidi="he-IL"/>
        </w:rPr>
        <w:t xml:space="preserve"> ◦</w:t>
      </w:r>
      <w:r>
        <w:rPr>
          <w:rFonts w:hint="cs"/>
        </w:rPr>
        <w:t>םי</w:t>
      </w:r>
      <w:r>
        <w:rPr>
          <w:rtl/>
          <w:lang w:bidi="he-IL"/>
        </w:rPr>
        <w:t>◦</w:t>
      </w:r>
      <w:r>
        <w:t>[</w:t>
      </w:r>
      <w:r w:rsidRPr="005E446F">
        <w:rPr>
          <w14:shadow w14:blurRad="50800" w14:dist="38100" w14:dir="2700000" w14:sx="100000" w14:sy="100000" w14:kx="0" w14:ky="0" w14:algn="tl">
            <w14:srgbClr w14:val="000000">
              <w14:alpha w14:val="60000"/>
            </w14:srgbClr>
          </w14:shadow>
        </w:rPr>
        <w:t>...</w:t>
      </w:r>
      <w:r>
        <w:t xml:space="preserve"> 1</w:t>
      </w:r>
    </w:p>
    <w:p w14:paraId="2D712461" w14:textId="77777777" w:rsidR="00A91F8B" w:rsidRDefault="00A91F8B">
      <w:pPr>
        <w:spacing w:line="360" w:lineRule="auto"/>
        <w:jc w:val="right"/>
      </w:pPr>
      <w:r>
        <w:rPr>
          <w:rFonts w:hint="cs"/>
          <w:rtl/>
          <w:lang w:bidi="he-IL"/>
        </w:rPr>
        <w:t>גבול ישרא[ל</w:t>
      </w:r>
      <w:r w:rsidRPr="005E446F">
        <w:rPr>
          <w:rFonts w:hint="cs"/>
          <w:rtl/>
          <w:lang w:bidi="he-IL"/>
          <w14:shadow w14:blurRad="50800" w14:dist="38100" w14:dir="2700000" w14:sx="100000" w14:sy="100000" w14:kx="0" w14:ky="0" w14:algn="tl">
            <w14:srgbClr w14:val="000000">
              <w14:alpha w14:val="60000"/>
            </w14:srgbClr>
          </w14:shadow>
        </w:rPr>
        <w:t>...</w:t>
      </w:r>
      <w:r>
        <w:rPr>
          <w:rFonts w:hint="cs"/>
          <w:rtl/>
          <w:lang w:bidi="he-IL"/>
        </w:rPr>
        <w:t>]</w:t>
      </w:r>
      <w:r>
        <w:rPr>
          <w:rtl/>
          <w:lang w:bidi="he-IL"/>
        </w:rPr>
        <w:t xml:space="preserve"> ◦◦</w:t>
      </w:r>
      <w:r>
        <w:rPr>
          <w:rFonts w:hint="cs"/>
          <w:rtl/>
          <w:lang w:bidi="he-IL"/>
        </w:rPr>
        <w:t>ם</w:t>
      </w:r>
      <w:r>
        <w:rPr>
          <w:rtl/>
          <w:lang w:bidi="he-IL"/>
        </w:rPr>
        <w:t>[...</w:t>
      </w:r>
      <w:r>
        <w:rPr>
          <w:rFonts w:hint="cs"/>
          <w:b/>
          <w:bCs/>
          <w:rtl/>
          <w:lang w:bidi="he-IL"/>
        </w:rPr>
        <w:t>מי מצור שאבי לך</w:t>
      </w:r>
      <w:r>
        <w:t xml:space="preserve"> </w:t>
      </w:r>
      <w:r>
        <w:rPr>
          <w:rFonts w:hint="cs"/>
        </w:rPr>
        <w:t>לו</w:t>
      </w:r>
      <w:r>
        <w:rPr>
          <w:rtl/>
          <w:lang w:bidi="he-IL"/>
        </w:rPr>
        <w:t>◦</w:t>
      </w:r>
      <w:r>
        <w:t>[</w:t>
      </w:r>
      <w:r w:rsidRPr="005E446F">
        <w:rPr>
          <w14:shadow w14:blurRad="50800" w14:dist="38100" w14:dir="2700000" w14:sx="100000" w14:sy="100000" w14:kx="0" w14:ky="0" w14:algn="tl">
            <w14:srgbClr w14:val="000000">
              <w14:alpha w14:val="60000"/>
            </w14:srgbClr>
          </w14:shadow>
        </w:rPr>
        <w:t>...</w:t>
      </w:r>
      <w:r>
        <w:t xml:space="preserve"> 2</w:t>
      </w:r>
    </w:p>
    <w:p w14:paraId="688D792C" w14:textId="77777777" w:rsidR="00A91F8B" w:rsidRDefault="00A91F8B">
      <w:pPr>
        <w:pStyle w:val="BodyText"/>
        <w:spacing w:line="360" w:lineRule="auto"/>
        <w:jc w:val="right"/>
        <w:rPr>
          <w:rFonts w:hint="cs"/>
          <w:sz w:val="24"/>
        </w:rPr>
      </w:pPr>
      <w:r>
        <w:rPr>
          <w:sz w:val="24"/>
        </w:rPr>
        <w:lastRenderedPageBreak/>
        <w:t xml:space="preserve"> ...ט]</w:t>
      </w:r>
      <w:r>
        <w:rPr>
          <w:rFonts w:hint="cs"/>
          <w:sz w:val="24"/>
        </w:rPr>
        <w:t>יטב יאו</w:t>
      </w:r>
      <w:r>
        <w:rPr>
          <w:rFonts w:hint="cs"/>
          <w:sz w:val="24"/>
          <w:rtl/>
          <w:lang w:bidi="he-IL"/>
        </w:rPr>
        <w:t>ב</w:t>
      </w:r>
      <w:r>
        <w:rPr>
          <w:rFonts w:hint="cs"/>
          <w:sz w:val="24"/>
        </w:rPr>
        <w:t xml:space="preserve">  </w:t>
      </w:r>
      <w:r>
        <w:rPr>
          <w:rFonts w:hint="cs"/>
          <w:sz w:val="24"/>
          <w:rtl/>
          <w:lang w:bidi="he-IL"/>
        </w:rPr>
        <w:t>חזקי מבצ]ריך</w:t>
      </w:r>
      <w:r>
        <w:rPr>
          <w:sz w:val="24"/>
        </w:rPr>
        <w:t>... 3</w:t>
      </w:r>
    </w:p>
    <w:sectPr w:rsidR="00A91F8B">
      <w:footerReference w:type="even" r:id="rId7"/>
      <w:footerReference w:type="default" r:id="rId8"/>
      <w:footnotePr>
        <w:numRestart w:val="eachPage"/>
      </w:footnotePr>
      <w:pgSz w:w="12240" w:h="15840"/>
      <w:pgMar w:top="1440" w:right="1440" w:bottom="1440" w:left="1440" w:header="1440" w:footer="1440" w:gutter="0"/>
      <w:cols w:space="720"/>
      <w:noEndnote/>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2B43F3" w14:textId="77777777" w:rsidR="00C67E0D" w:rsidRDefault="00C67E0D">
      <w:r>
        <w:separator/>
      </w:r>
    </w:p>
  </w:endnote>
  <w:endnote w:type="continuationSeparator" w:id="0">
    <w:p w14:paraId="789E6EB7" w14:textId="77777777" w:rsidR="00C67E0D" w:rsidRDefault="00C67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AC10C" w14:textId="77777777" w:rsidR="00A91F8B" w:rsidRDefault="00A91F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BCD927" w14:textId="77777777" w:rsidR="00A91F8B" w:rsidRDefault="00A91F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AA8E1" w14:textId="77777777" w:rsidR="00A91F8B" w:rsidRDefault="00A91F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FBDAF02" w14:textId="77777777" w:rsidR="00A91F8B" w:rsidRDefault="00A91F8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1183F" w14:textId="77777777" w:rsidR="00C67E0D" w:rsidRDefault="00C67E0D">
      <w:r>
        <w:separator/>
      </w:r>
    </w:p>
  </w:footnote>
  <w:footnote w:type="continuationSeparator" w:id="0">
    <w:p w14:paraId="6F6B0583" w14:textId="77777777" w:rsidR="00C67E0D" w:rsidRDefault="00C67E0D">
      <w:r>
        <w:continuationSeparator/>
      </w:r>
    </w:p>
  </w:footnote>
  <w:footnote w:id="1">
    <w:p w14:paraId="5760DF5F" w14:textId="77777777" w:rsidR="00A91F8B" w:rsidRDefault="00A91F8B">
      <w:pPr>
        <w:pStyle w:val="FootnoteText"/>
        <w:spacing w:line="240" w:lineRule="auto"/>
        <w:rPr>
          <w:i/>
          <w:iCs/>
          <w:sz w:val="20"/>
        </w:rPr>
      </w:pPr>
      <w:r>
        <w:rPr>
          <w:i/>
          <w:iCs/>
          <w:sz w:val="20"/>
        </w:rPr>
        <w:t>Variants from MT</w:t>
      </w:r>
    </w:p>
    <w:p w14:paraId="3A662843" w14:textId="77777777" w:rsidR="00A91F8B" w:rsidRDefault="00A91F8B">
      <w:pPr>
        <w:pStyle w:val="FootnoteText"/>
        <w:spacing w:line="240" w:lineRule="auto"/>
        <w:rPr>
          <w:rFonts w:hint="cs"/>
          <w:sz w:val="20"/>
        </w:rPr>
      </w:pPr>
      <w:r>
        <w:rPr>
          <w:rStyle w:val="FootnoteReference"/>
          <w:sz w:val="20"/>
          <w:vertAlign w:val="superscript"/>
        </w:rPr>
        <w:footnoteRef/>
      </w:r>
      <w:r>
        <w:rPr>
          <w:sz w:val="20"/>
        </w:rPr>
        <w:t>MT, MurXII:</w:t>
      </w:r>
      <w:r>
        <w:rPr>
          <w:rFonts w:hint="cs"/>
          <w:sz w:val="20"/>
        </w:rPr>
        <w:t xml:space="preserve"> והשביו</w:t>
      </w:r>
      <w:r>
        <w:rPr>
          <w:sz w:val="20"/>
        </w:rPr>
        <w:t xml:space="preserve">, with a single </w:t>
      </w:r>
      <w:r>
        <w:rPr>
          <w:i/>
          <w:iCs/>
          <w:sz w:val="20"/>
          <w:lang w:bidi="he-IL"/>
        </w:rPr>
        <w:t>yod</w:t>
      </w:r>
      <w:r>
        <w:rPr>
          <w:rFonts w:hint="cs"/>
          <w:sz w:val="20"/>
        </w:rPr>
        <w:t xml:space="preserve"> </w:t>
      </w:r>
      <w:r>
        <w:rPr>
          <w:sz w:val="20"/>
        </w:rPr>
        <w:t xml:space="preserve">serving both as a root letter and as a marker for the </w:t>
      </w:r>
      <w:r>
        <w:rPr>
          <w:i/>
          <w:iCs/>
          <w:sz w:val="20"/>
        </w:rPr>
        <w:t>pi‘el</w:t>
      </w:r>
      <w:r>
        <w:rPr>
          <w:sz w:val="20"/>
        </w:rPr>
        <w:t xml:space="preserve"> imperfect. Our reading of </w:t>
      </w:r>
      <w:r>
        <w:rPr>
          <w:rFonts w:hint="cs"/>
          <w:sz w:val="20"/>
        </w:rPr>
        <w:t xml:space="preserve">והשב]ייו </w:t>
      </w:r>
      <w:r>
        <w:rPr>
          <w:sz w:val="20"/>
        </w:rPr>
        <w:t xml:space="preserve">employs standard orthography for the </w:t>
      </w:r>
      <w:r>
        <w:rPr>
          <w:i/>
          <w:iCs/>
          <w:sz w:val="20"/>
        </w:rPr>
        <w:t>pi‘el</w:t>
      </w:r>
      <w:r>
        <w:rPr>
          <w:sz w:val="20"/>
        </w:rPr>
        <w:t xml:space="preserve"> form. An alternate reading of </w:t>
      </w:r>
      <w:r>
        <w:rPr>
          <w:i/>
          <w:iCs/>
          <w:sz w:val="20"/>
        </w:rPr>
        <w:t>hiphil</w:t>
      </w:r>
      <w:r>
        <w:rPr>
          <w:sz w:val="20"/>
        </w:rPr>
        <w:t xml:space="preserve"> </w:t>
      </w:r>
      <w:r>
        <w:rPr>
          <w:rFonts w:hint="cs"/>
          <w:sz w:val="20"/>
        </w:rPr>
        <w:t xml:space="preserve">והשי]בויו </w:t>
      </w:r>
      <w:r>
        <w:rPr>
          <w:sz w:val="20"/>
        </w:rPr>
        <w:t>is also possible.</w:t>
      </w:r>
    </w:p>
  </w:footnote>
  <w:footnote w:id="2">
    <w:p w14:paraId="7C2369A1" w14:textId="77777777" w:rsidR="00A91F8B" w:rsidRDefault="00A91F8B">
      <w:pPr>
        <w:pStyle w:val="FootnoteText"/>
        <w:spacing w:line="240" w:lineRule="auto"/>
        <w:rPr>
          <w:sz w:val="20"/>
        </w:rPr>
      </w:pPr>
      <w:r>
        <w:rPr>
          <w:rStyle w:val="FootnoteReference"/>
          <w:sz w:val="20"/>
          <w:vertAlign w:val="superscript"/>
        </w:rPr>
        <w:footnoteRef/>
      </w:r>
      <w:r>
        <w:rPr>
          <w:sz w:val="20"/>
        </w:rPr>
        <w:t xml:space="preserve">MT: </w:t>
      </w:r>
      <w:r>
        <w:rPr>
          <w:rFonts w:hint="cs"/>
          <w:sz w:val="20"/>
        </w:rPr>
        <w:t>ןונבל</w:t>
      </w:r>
      <w:r>
        <w:rPr>
          <w:sz w:val="20"/>
        </w:rPr>
        <w:t>. Note that the defective orthography of</w:t>
      </w:r>
      <w:r>
        <w:rPr>
          <w:rFonts w:hint="cs"/>
          <w:sz w:val="20"/>
        </w:rPr>
        <w:t xml:space="preserve"> ןנבל</w:t>
      </w:r>
      <w:r>
        <w:rPr>
          <w:sz w:val="20"/>
        </w:rPr>
        <w:t xml:space="preserve"> appears only in the lemma, whereas the pesher interpretation in line 7 features the plene </w:t>
      </w:r>
      <w:r>
        <w:rPr>
          <w:rFonts w:hint="cs"/>
          <w:sz w:val="20"/>
        </w:rPr>
        <w:t>ןונבל</w:t>
      </w:r>
      <w:r>
        <w:rPr>
          <w:sz w:val="20"/>
        </w:rPr>
        <w:t>, as in MT. The defective form is unusual for 4QpNah and is likely to be a scribal error.</w:t>
      </w:r>
    </w:p>
  </w:footnote>
  <w:footnote w:id="3">
    <w:p w14:paraId="759836C7" w14:textId="77777777" w:rsidR="00A91F8B" w:rsidRDefault="00A91F8B">
      <w:pPr>
        <w:pStyle w:val="FootnoteText"/>
        <w:spacing w:line="240" w:lineRule="auto"/>
        <w:rPr>
          <w:sz w:val="20"/>
        </w:rPr>
      </w:pPr>
      <w:r>
        <w:rPr>
          <w:rStyle w:val="FootnoteReference"/>
          <w:sz w:val="20"/>
          <w:vertAlign w:val="superscript"/>
        </w:rPr>
        <w:footnoteRef/>
      </w:r>
      <w:r>
        <w:rPr>
          <w:sz w:val="20"/>
        </w:rPr>
        <w:t>MT:</w:t>
      </w:r>
      <w:r>
        <w:rPr>
          <w:rFonts w:hint="cs"/>
          <w:sz w:val="20"/>
        </w:rPr>
        <w:t xml:space="preserve"> לבתו וינפמ</w:t>
      </w:r>
      <w:r>
        <w:rPr>
          <w:sz w:val="20"/>
          <w:lang w:bidi="he-IL"/>
        </w:rPr>
        <w:t xml:space="preserve">. </w:t>
      </w:r>
      <w:r>
        <w:rPr>
          <w:sz w:val="20"/>
        </w:rPr>
        <w:t>Dupont-Sommer was the first to reconstruct lines 9-11 as a lemma, with variants from MT.</w:t>
      </w:r>
      <w:r>
        <w:rPr>
          <w:rFonts w:hint="cs"/>
          <w:sz w:val="20"/>
        </w:rPr>
        <w:t xml:space="preserve"> </w:t>
      </w:r>
      <w:r>
        <w:rPr>
          <w:sz w:val="20"/>
        </w:rPr>
        <w:t>Strugnell noted that the plus of</w:t>
      </w:r>
      <w:r>
        <w:rPr>
          <w:rFonts w:hint="cs"/>
          <w:sz w:val="20"/>
        </w:rPr>
        <w:t xml:space="preserve"> ונממ</w:t>
      </w:r>
      <w:r>
        <w:rPr>
          <w:rFonts w:hint="cs"/>
          <w:sz w:val="20"/>
          <w:rtl/>
          <w:lang w:bidi="he-IL"/>
        </w:rPr>
        <w:t xml:space="preserve"> </w:t>
      </w:r>
      <w:r>
        <w:rPr>
          <w:sz w:val="20"/>
        </w:rPr>
        <w:t>may be a doublet from the previous hemistiche (</w:t>
      </w:r>
      <w:r>
        <w:rPr>
          <w:rFonts w:hint="cs"/>
          <w:sz w:val="20"/>
        </w:rPr>
        <w:t>ונממ ושער)</w:t>
      </w:r>
      <w:r>
        <w:rPr>
          <w:sz w:val="20"/>
        </w:rPr>
        <w:t>.</w:t>
      </w:r>
    </w:p>
  </w:footnote>
  <w:footnote w:id="4">
    <w:p w14:paraId="6B7A62B5" w14:textId="77777777" w:rsidR="00A91F8B" w:rsidRDefault="00A91F8B">
      <w:pPr>
        <w:pStyle w:val="FootnoteText"/>
        <w:spacing w:line="240" w:lineRule="auto"/>
        <w:rPr>
          <w:sz w:val="20"/>
        </w:rPr>
      </w:pPr>
      <w:r>
        <w:rPr>
          <w:i/>
          <w:iCs/>
          <w:sz w:val="20"/>
        </w:rPr>
        <w:t>Variants from MT</w:t>
      </w:r>
      <w:r>
        <w:rPr>
          <w:rStyle w:val="FootnoteReference"/>
          <w:sz w:val="20"/>
        </w:rPr>
        <w:t xml:space="preserve"> </w:t>
      </w:r>
    </w:p>
    <w:p w14:paraId="5129A1AE" w14:textId="77777777" w:rsidR="00A91F8B" w:rsidRDefault="00A91F8B">
      <w:pPr>
        <w:pStyle w:val="FootnoteText"/>
        <w:spacing w:line="240" w:lineRule="auto"/>
        <w:rPr>
          <w:sz w:val="20"/>
        </w:rPr>
      </w:pPr>
      <w:r>
        <w:rPr>
          <w:rStyle w:val="FootnoteReference"/>
          <w:sz w:val="20"/>
          <w:vertAlign w:val="superscript"/>
        </w:rPr>
        <w:footnoteRef/>
      </w:r>
      <w:r>
        <w:rPr>
          <w:sz w:val="20"/>
        </w:rPr>
        <w:t>MT:</w:t>
      </w:r>
      <w:r>
        <w:rPr>
          <w:rFonts w:hint="cs"/>
          <w:sz w:val="20"/>
        </w:rPr>
        <w:t xml:space="preserve"> </w:t>
      </w:r>
      <w:r>
        <w:rPr>
          <w:rFonts w:hint="cs"/>
          <w:sz w:val="20"/>
          <w:szCs w:val="22"/>
          <w:lang w:bidi="he-IL"/>
        </w:rPr>
        <w:t xml:space="preserve">הירא </w:t>
      </w:r>
      <w:r>
        <w:rPr>
          <w:sz w:val="20"/>
          <w:szCs w:val="22"/>
          <w:lang w:bidi="he-IL"/>
        </w:rPr>
        <w:t>in both occurrences in line 1 (so too, MurXII), and in line 4. The forms differ in both pronunciation and orthography. Both forms are common throughout MT.</w:t>
      </w:r>
    </w:p>
  </w:footnote>
  <w:footnote w:id="5">
    <w:p w14:paraId="452C67A7" w14:textId="77777777" w:rsidR="00A91F8B" w:rsidRDefault="00A91F8B">
      <w:pPr>
        <w:pStyle w:val="FootnoteText"/>
        <w:spacing w:line="240" w:lineRule="auto"/>
        <w:rPr>
          <w:sz w:val="20"/>
          <w:lang w:bidi="he-IL"/>
        </w:rPr>
      </w:pPr>
      <w:r>
        <w:rPr>
          <w:rStyle w:val="FootnoteReference"/>
          <w:sz w:val="20"/>
          <w:vertAlign w:val="superscript"/>
        </w:rPr>
        <w:t>2</w:t>
      </w:r>
      <w:r>
        <w:rPr>
          <w:sz w:val="20"/>
        </w:rPr>
        <w:t xml:space="preserve">MT: </w:t>
      </w:r>
      <w:r>
        <w:rPr>
          <w:rFonts w:hint="cs"/>
          <w:sz w:val="20"/>
        </w:rPr>
        <w:t>ףרט</w:t>
      </w:r>
      <w:r>
        <w:rPr>
          <w:sz w:val="20"/>
          <w:szCs w:val="22"/>
          <w:lang w:bidi="he-IL"/>
        </w:rPr>
        <w:t xml:space="preserve">. The pesher’s plene orthographic variant is in accord with other </w:t>
      </w:r>
      <w:r>
        <w:rPr>
          <w:i/>
          <w:iCs/>
          <w:sz w:val="20"/>
          <w:szCs w:val="22"/>
          <w:lang w:bidi="he-IL"/>
        </w:rPr>
        <w:t xml:space="preserve">qal </w:t>
      </w:r>
      <w:r>
        <w:rPr>
          <w:sz w:val="20"/>
          <w:szCs w:val="22"/>
          <w:lang w:bidi="he-IL"/>
        </w:rPr>
        <w:t>participles in 4QpNah.</w:t>
      </w:r>
    </w:p>
    <w:p w14:paraId="53914A88" w14:textId="77777777" w:rsidR="00A91F8B" w:rsidRDefault="00A91F8B">
      <w:pPr>
        <w:pStyle w:val="FootnoteText"/>
        <w:spacing w:line="240" w:lineRule="auto"/>
        <w:rPr>
          <w:rFonts w:hint="cs"/>
          <w:sz w:val="20"/>
          <w:vertAlign w:val="superscript"/>
        </w:rPr>
      </w:pPr>
      <w:r>
        <w:rPr>
          <w:rStyle w:val="FootnoteReference"/>
          <w:sz w:val="20"/>
          <w:vertAlign w:val="superscript"/>
        </w:rPr>
        <w:t>3</w:t>
      </w:r>
      <w:r>
        <w:rPr>
          <w:sz w:val="20"/>
        </w:rPr>
        <w:t>MT:</w:t>
      </w:r>
      <w:r>
        <w:rPr>
          <w:rFonts w:hint="cs"/>
          <w:sz w:val="20"/>
          <w:rtl/>
          <w:lang w:bidi="he-IL"/>
        </w:rPr>
        <w:t xml:space="preserve"> </w:t>
      </w:r>
      <w:r>
        <w:rPr>
          <w:rFonts w:hint="cs"/>
          <w:sz w:val="20"/>
        </w:rPr>
        <w:t>ויתור</w:t>
      </w:r>
      <w:r>
        <w:rPr>
          <w:sz w:val="20"/>
        </w:rPr>
        <w:t>ֹ</w:t>
      </w:r>
      <w:r>
        <w:rPr>
          <w:rFonts w:hint="cs"/>
          <w:sz w:val="20"/>
        </w:rPr>
        <w:t>ג</w:t>
      </w:r>
      <w:r>
        <w:rPr>
          <w:sz w:val="20"/>
        </w:rPr>
        <w:t xml:space="preserve">, MurXII </w:t>
      </w:r>
      <w:r>
        <w:rPr>
          <w:rFonts w:hint="cs"/>
          <w:sz w:val="20"/>
        </w:rPr>
        <w:t>ויתרוג</w:t>
      </w:r>
      <w:r>
        <w:rPr>
          <w:sz w:val="20"/>
        </w:rPr>
        <w:t xml:space="preserve">. The form in the pesher accommodates standard vocalization and a plene spelling of </w:t>
      </w:r>
      <w:r>
        <w:rPr>
          <w:rFonts w:hint="cs"/>
          <w:sz w:val="20"/>
        </w:rPr>
        <w:t>ר</w:t>
      </w:r>
      <w:r>
        <w:rPr>
          <w:sz w:val="20"/>
        </w:rPr>
        <w:t>וּ</w:t>
      </w:r>
      <w:r>
        <w:rPr>
          <w:rFonts w:hint="cs"/>
          <w:sz w:val="20"/>
        </w:rPr>
        <w:t>ג</w:t>
      </w:r>
      <w:r>
        <w:rPr>
          <w:sz w:val="20"/>
          <w:lang w:bidi="he-IL"/>
        </w:rPr>
        <w:t xml:space="preserve">, as well as normal masc. plural formation. </w:t>
      </w:r>
      <w:r>
        <w:rPr>
          <w:sz w:val="20"/>
        </w:rPr>
        <w:t xml:space="preserve">Horgan describes the less typical form in MT as a fem. pl., but it is more likely an alternate masc. form, like </w:t>
      </w:r>
      <w:r>
        <w:rPr>
          <w:rFonts w:hint="cs"/>
          <w:sz w:val="20"/>
        </w:rPr>
        <w:t>תורוע</w:t>
      </w:r>
      <w:r>
        <w:rPr>
          <w:sz w:val="20"/>
        </w:rPr>
        <w:t xml:space="preserve"> ,</w:t>
      </w:r>
      <w:r>
        <w:rPr>
          <w:rFonts w:hint="cs"/>
          <w:sz w:val="20"/>
        </w:rPr>
        <w:t>תורוד</w:t>
      </w:r>
      <w:r>
        <w:rPr>
          <w:sz w:val="20"/>
        </w:rPr>
        <w:t xml:space="preserve"> ,</w:t>
      </w:r>
      <w:r>
        <w:rPr>
          <w:rFonts w:hint="cs"/>
          <w:sz w:val="20"/>
        </w:rPr>
        <w:t>תורוב</w:t>
      </w:r>
      <w:r>
        <w:rPr>
          <w:sz w:val="20"/>
        </w:rPr>
        <w:t>.</w:t>
      </w:r>
    </w:p>
    <w:p w14:paraId="07E52D95" w14:textId="77777777" w:rsidR="00A91F8B" w:rsidRDefault="00A91F8B">
      <w:pPr>
        <w:pStyle w:val="FootnoteText"/>
        <w:spacing w:line="240" w:lineRule="auto"/>
        <w:rPr>
          <w:sz w:val="20"/>
          <w:vertAlign w:val="superscript"/>
        </w:rPr>
      </w:pPr>
      <w:r>
        <w:rPr>
          <w:rStyle w:val="FootnoteReference"/>
          <w:sz w:val="20"/>
          <w:vertAlign w:val="superscript"/>
        </w:rPr>
        <w:t>4</w:t>
      </w:r>
      <w:r>
        <w:rPr>
          <w:sz w:val="20"/>
        </w:rPr>
        <w:t xml:space="preserve"> MT:</w:t>
      </w:r>
      <w:r>
        <w:rPr>
          <w:rFonts w:hint="cs"/>
          <w:sz w:val="20"/>
        </w:rPr>
        <w:t xml:space="preserve"> </w:t>
      </w:r>
      <w:r>
        <w:rPr>
          <w:rFonts w:hint="cs"/>
          <w:sz w:val="20"/>
          <w:rtl/>
          <w:lang w:bidi="he-IL"/>
        </w:rPr>
        <w:t>ללבאתיו</w:t>
      </w:r>
      <w:r>
        <w:rPr>
          <w:sz w:val="20"/>
          <w:lang w:bidi="he-IL"/>
        </w:rPr>
        <w:t xml:space="preserve">  (MurXII </w:t>
      </w:r>
      <w:r>
        <w:rPr>
          <w:rFonts w:hint="cs"/>
          <w:sz w:val="20"/>
          <w:rtl/>
          <w:lang w:bidi="he-IL"/>
        </w:rPr>
        <w:t>ללבאתיו</w:t>
      </w:r>
      <w:r>
        <w:rPr>
          <w:sz w:val="20"/>
        </w:rPr>
        <w:t xml:space="preserve">). </w:t>
      </w:r>
      <w:r>
        <w:rPr>
          <w:rFonts w:hint="cs"/>
          <w:sz w:val="20"/>
        </w:rPr>
        <w:t>T</w:t>
      </w:r>
      <w:r>
        <w:rPr>
          <w:sz w:val="20"/>
        </w:rPr>
        <w:t xml:space="preserve">he fem. pl. of </w:t>
      </w:r>
      <w:r>
        <w:rPr>
          <w:rFonts w:hint="cs"/>
          <w:sz w:val="20"/>
          <w:rtl/>
          <w:lang w:bidi="he-IL"/>
        </w:rPr>
        <w:t>לביא</w:t>
      </w:r>
      <w:r>
        <w:rPr>
          <w:sz w:val="20"/>
        </w:rPr>
        <w:t xml:space="preserve"> is not otherwise attested in BH.</w:t>
      </w:r>
      <w:r>
        <w:rPr>
          <w:rFonts w:hint="cs"/>
          <w:sz w:val="20"/>
        </w:rPr>
        <w:t xml:space="preserve"> </w:t>
      </w:r>
      <w:r>
        <w:rPr>
          <w:sz w:val="20"/>
        </w:rPr>
        <w:t xml:space="preserve">Brooke proposed a deliberate variant, describing MT </w:t>
      </w:r>
      <w:r>
        <w:rPr>
          <w:rFonts w:hint="cs"/>
          <w:sz w:val="20"/>
          <w:rtl/>
          <w:lang w:bidi="he-IL"/>
        </w:rPr>
        <w:t>ללבאותיו</w:t>
      </w:r>
      <w:r>
        <w:rPr>
          <w:sz w:val="20"/>
        </w:rPr>
        <w:t xml:space="preserve"> as a pl. of the distinctly feminine </w:t>
      </w:r>
      <w:r>
        <w:rPr>
          <w:i/>
          <w:iCs/>
          <w:sz w:val="20"/>
        </w:rPr>
        <w:t>lb’h</w:t>
      </w:r>
      <w:r>
        <w:rPr>
          <w:sz w:val="20"/>
        </w:rPr>
        <w:t>, and 4QpNah</w:t>
      </w:r>
      <w:r>
        <w:rPr>
          <w:rFonts w:hint="cs"/>
          <w:sz w:val="20"/>
        </w:rPr>
        <w:t xml:space="preserve"> </w:t>
      </w:r>
      <w:r>
        <w:rPr>
          <w:rFonts w:hint="cs"/>
          <w:sz w:val="20"/>
          <w:rtl/>
          <w:lang w:bidi="he-IL"/>
        </w:rPr>
        <w:t>ללביותיו</w:t>
      </w:r>
      <w:r>
        <w:rPr>
          <w:sz w:val="20"/>
        </w:rPr>
        <w:t xml:space="preserve"> as a pl. of </w:t>
      </w:r>
      <w:r>
        <w:rPr>
          <w:i/>
          <w:iCs/>
          <w:sz w:val="20"/>
        </w:rPr>
        <w:t>lby’</w:t>
      </w:r>
      <w:r>
        <w:rPr>
          <w:rFonts w:hint="cs"/>
          <w:sz w:val="20"/>
        </w:rPr>
        <w:t xml:space="preserve"> </w:t>
      </w:r>
      <w:r>
        <w:rPr>
          <w:sz w:val="20"/>
        </w:rPr>
        <w:t>which is of indeterminate gender. However, either spelling could reflect the plural of either singular word.</w:t>
      </w:r>
    </w:p>
    <w:p w14:paraId="7E126F5D" w14:textId="77777777" w:rsidR="00A91F8B" w:rsidRDefault="00A91F8B">
      <w:pPr>
        <w:pStyle w:val="FootnoteText"/>
        <w:spacing w:line="240" w:lineRule="auto"/>
        <w:rPr>
          <w:sz w:val="20"/>
        </w:rPr>
      </w:pPr>
      <w:r>
        <w:rPr>
          <w:rStyle w:val="FootnoteReference"/>
          <w:sz w:val="20"/>
          <w:vertAlign w:val="superscript"/>
        </w:rPr>
        <w:t>5</w:t>
      </w:r>
      <w:r>
        <w:rPr>
          <w:sz w:val="20"/>
        </w:rPr>
        <w:t>MT, MurXII lack</w:t>
      </w:r>
      <w:r>
        <w:rPr>
          <w:rFonts w:hint="cs"/>
          <w:sz w:val="20"/>
        </w:rPr>
        <w:t xml:space="preserve"> ףרט</w:t>
      </w:r>
      <w:r>
        <w:rPr>
          <w:sz w:val="20"/>
          <w:lang w:bidi="he-IL"/>
        </w:rPr>
        <w:t xml:space="preserve">. </w:t>
      </w:r>
      <w:r>
        <w:rPr>
          <w:sz w:val="20"/>
        </w:rPr>
        <w:t>See section 2.2, below.</w:t>
      </w:r>
    </w:p>
    <w:p w14:paraId="24473281" w14:textId="77777777" w:rsidR="00A91F8B" w:rsidRDefault="00A91F8B">
      <w:pPr>
        <w:pStyle w:val="FootnoteText"/>
        <w:spacing w:line="240" w:lineRule="auto"/>
        <w:rPr>
          <w:rFonts w:hint="cs"/>
          <w:sz w:val="20"/>
          <w:lang w:bidi="he-IL"/>
        </w:rPr>
      </w:pPr>
      <w:r>
        <w:rPr>
          <w:rStyle w:val="FootnoteReference"/>
          <w:sz w:val="20"/>
          <w:vertAlign w:val="superscript"/>
        </w:rPr>
        <w:t>6</w:t>
      </w:r>
      <w:r>
        <w:rPr>
          <w:sz w:val="20"/>
        </w:rPr>
        <w:t xml:space="preserve">MT: </w:t>
      </w:r>
      <w:r>
        <w:rPr>
          <w:rFonts w:hint="cs"/>
          <w:sz w:val="20"/>
          <w:rtl/>
          <w:lang w:bidi="he-IL"/>
        </w:rPr>
        <w:t>חריו</w:t>
      </w:r>
      <w:r>
        <w:rPr>
          <w:sz w:val="20"/>
        </w:rPr>
        <w:t>.</w:t>
      </w:r>
      <w:r>
        <w:rPr>
          <w:sz w:val="20"/>
          <w:lang w:bidi="he-IL"/>
        </w:rPr>
        <w:t xml:space="preserve"> See section 2.2, below, on the reading of this word in 4QpNah.</w:t>
      </w:r>
    </w:p>
    <w:p w14:paraId="5A69521B" w14:textId="77777777" w:rsidR="00A91F8B" w:rsidRDefault="00A91F8B">
      <w:pPr>
        <w:pStyle w:val="FootnoteText"/>
        <w:spacing w:line="240" w:lineRule="auto"/>
        <w:rPr>
          <w:rFonts w:hint="cs"/>
          <w:sz w:val="20"/>
        </w:rPr>
      </w:pPr>
      <w:r>
        <w:rPr>
          <w:rStyle w:val="FootnoteReference"/>
          <w:sz w:val="20"/>
          <w:vertAlign w:val="superscript"/>
        </w:rPr>
        <w:t>7</w:t>
      </w:r>
      <w:r>
        <w:rPr>
          <w:sz w:val="20"/>
        </w:rPr>
        <w:t xml:space="preserve">MT: </w:t>
      </w:r>
      <w:r>
        <w:rPr>
          <w:rFonts w:hint="cs"/>
          <w:sz w:val="20"/>
        </w:rPr>
        <w:t>ויתנעמו</w:t>
      </w:r>
      <w:r>
        <w:rPr>
          <w:sz w:val="20"/>
          <w:szCs w:val="22"/>
          <w:lang w:bidi="he-IL"/>
        </w:rPr>
        <w:t xml:space="preserve"> (</w:t>
      </w:r>
      <w:r>
        <w:rPr>
          <w:sz w:val="20"/>
        </w:rPr>
        <w:t>MurXII</w:t>
      </w:r>
      <w:r>
        <w:rPr>
          <w:rFonts w:hint="cs"/>
          <w:sz w:val="20"/>
        </w:rPr>
        <w:t xml:space="preserve"> ויתנעמו</w:t>
      </w:r>
      <w:r>
        <w:rPr>
          <w:sz w:val="20"/>
        </w:rPr>
        <w:t>)</w:t>
      </w:r>
      <w:r>
        <w:rPr>
          <w:sz w:val="20"/>
          <w:szCs w:val="22"/>
          <w:lang w:bidi="he-IL"/>
        </w:rPr>
        <w:t xml:space="preserve"> T</w:t>
      </w:r>
      <w:r>
        <w:rPr>
          <w:sz w:val="20"/>
        </w:rPr>
        <w:t>he form in the pesher most likely reflects a fem. sing noun, in contrast to the plural of MT, and in agreement with the probable singular</w:t>
      </w:r>
      <w:r>
        <w:rPr>
          <w:rFonts w:hint="cs"/>
          <w:sz w:val="20"/>
        </w:rPr>
        <w:t xml:space="preserve"> </w:t>
      </w:r>
      <w:r>
        <w:rPr>
          <w:sz w:val="20"/>
        </w:rPr>
        <w:t xml:space="preserve">of </w:t>
      </w:r>
      <w:r>
        <w:rPr>
          <w:rFonts w:hint="cs"/>
          <w:sz w:val="20"/>
        </w:rPr>
        <w:t>הריח</w:t>
      </w:r>
      <w:r>
        <w:rPr>
          <w:sz w:val="20"/>
        </w:rPr>
        <w:t>. Brooke’s argument in favor of a deliberate exegetical variant is not persuasive.</w:t>
      </w:r>
    </w:p>
  </w:footnote>
  <w:footnote w:id="6">
    <w:p w14:paraId="157FCE72" w14:textId="77777777" w:rsidR="00A91F8B" w:rsidRDefault="00A91F8B">
      <w:pPr>
        <w:pStyle w:val="FootnoteText"/>
        <w:spacing w:line="240" w:lineRule="auto"/>
        <w:rPr>
          <w:rFonts w:hint="cs"/>
          <w:sz w:val="20"/>
          <w:szCs w:val="22"/>
          <w:lang w:bidi="he-IL"/>
        </w:rPr>
      </w:pPr>
      <w:r>
        <w:rPr>
          <w:rStyle w:val="FootnoteReference"/>
          <w:sz w:val="20"/>
          <w:vertAlign w:val="superscript"/>
        </w:rPr>
        <w:t>8</w:t>
      </w:r>
      <w:r>
        <w:rPr>
          <w:sz w:val="20"/>
        </w:rPr>
        <w:t xml:space="preserve">MT: </w:t>
      </w:r>
      <w:r>
        <w:rPr>
          <w:rFonts w:hint="cs"/>
          <w:sz w:val="20"/>
          <w:szCs w:val="22"/>
          <w:lang w:bidi="he-IL"/>
        </w:rPr>
        <w:t>ךיריפכו</w:t>
      </w:r>
      <w:r>
        <w:rPr>
          <w:sz w:val="20"/>
          <w:szCs w:val="22"/>
          <w:lang w:bidi="he-IL"/>
        </w:rPr>
        <w:t xml:space="preserve">. </w:t>
      </w:r>
      <w:r>
        <w:rPr>
          <w:sz w:val="20"/>
        </w:rPr>
        <w:t>The clearly masc. form in the pesher diverges from the vocalization of MT, which indicates a fem. 2</w:t>
      </w:r>
      <w:r>
        <w:rPr>
          <w:sz w:val="20"/>
          <w:vertAlign w:val="superscript"/>
        </w:rPr>
        <w:t>nd</w:t>
      </w:r>
      <w:r>
        <w:rPr>
          <w:sz w:val="20"/>
        </w:rPr>
        <w:t xml:space="preserve"> person possessive suffix in this word and throughout the verse. See below, on the restorations of </w:t>
      </w:r>
      <w:r>
        <w:rPr>
          <w:rFonts w:hint="cs"/>
          <w:sz w:val="20"/>
        </w:rPr>
        <w:t>הכ</w:t>
      </w:r>
      <w:r>
        <w:rPr>
          <w:sz w:val="20"/>
          <w:szCs w:val="22"/>
          <w:lang w:bidi="he-IL"/>
        </w:rPr>
        <w:t>]</w:t>
      </w:r>
      <w:r>
        <w:rPr>
          <w:rFonts w:hint="cs"/>
          <w:sz w:val="20"/>
          <w:szCs w:val="22"/>
          <w:lang w:bidi="he-IL"/>
        </w:rPr>
        <w:t>ילא</w:t>
      </w:r>
      <w:r>
        <w:rPr>
          <w:sz w:val="20"/>
          <w:szCs w:val="22"/>
          <w:lang w:bidi="he-IL"/>
        </w:rPr>
        <w:t xml:space="preserve">, </w:t>
      </w:r>
      <w:r>
        <w:rPr>
          <w:rFonts w:hint="cs"/>
          <w:sz w:val="20"/>
          <w:szCs w:val="22"/>
          <w:lang w:bidi="he-IL"/>
        </w:rPr>
        <w:t>ה</w:t>
      </w:r>
      <w:r>
        <w:rPr>
          <w:sz w:val="20"/>
          <w:szCs w:val="22"/>
          <w:lang w:bidi="he-IL"/>
        </w:rPr>
        <w:t>[</w:t>
      </w:r>
      <w:r>
        <w:rPr>
          <w:rFonts w:hint="cs"/>
          <w:sz w:val="20"/>
          <w:szCs w:val="22"/>
          <w:lang w:bidi="he-IL"/>
        </w:rPr>
        <w:t>כבור</w:t>
      </w:r>
      <w:r>
        <w:rPr>
          <w:sz w:val="20"/>
          <w:szCs w:val="22"/>
          <w:lang w:bidi="he-IL"/>
        </w:rPr>
        <w:t>, and [</w:t>
      </w:r>
      <w:r>
        <w:rPr>
          <w:rFonts w:hint="cs"/>
          <w:sz w:val="20"/>
          <w:szCs w:val="22"/>
          <w:lang w:bidi="he-IL"/>
        </w:rPr>
        <w:t>היכיכאלמ</w:t>
      </w:r>
      <w:r>
        <w:rPr>
          <w:sz w:val="20"/>
          <w:szCs w:val="22"/>
          <w:lang w:bidi="he-IL"/>
        </w:rPr>
        <w:t>].</w:t>
      </w:r>
    </w:p>
    <w:p w14:paraId="631FAFD2" w14:textId="77777777" w:rsidR="00A91F8B" w:rsidRDefault="00A91F8B">
      <w:pPr>
        <w:pStyle w:val="FootnoteText"/>
        <w:spacing w:line="240" w:lineRule="auto"/>
        <w:rPr>
          <w:rFonts w:hint="cs"/>
          <w:sz w:val="20"/>
        </w:rPr>
      </w:pPr>
      <w:r>
        <w:rPr>
          <w:rStyle w:val="FootnoteReference"/>
          <w:sz w:val="20"/>
          <w:vertAlign w:val="superscript"/>
        </w:rPr>
        <w:t>9</w:t>
      </w:r>
      <w:r>
        <w:rPr>
          <w:sz w:val="20"/>
        </w:rPr>
        <w:t>MT</w:t>
      </w:r>
      <w:r>
        <w:rPr>
          <w:rFonts w:hint="cs"/>
          <w:sz w:val="20"/>
        </w:rPr>
        <w:t>: ךפרט</w:t>
      </w:r>
      <w:r>
        <w:rPr>
          <w:sz w:val="20"/>
        </w:rPr>
        <w:t xml:space="preserve"> (MurXII </w:t>
      </w:r>
      <w:r>
        <w:rPr>
          <w:rFonts w:hint="cs"/>
          <w:sz w:val="20"/>
        </w:rPr>
        <w:t>ךפרט</w:t>
      </w:r>
      <w:r>
        <w:rPr>
          <w:sz w:val="20"/>
        </w:rPr>
        <w:t xml:space="preserve">). The form in the pesher is best taken as a free-standing feminine abstract noun, “predation,” like </w:t>
      </w:r>
      <w:r>
        <w:rPr>
          <w:rFonts w:hint="cs"/>
          <w:sz w:val="20"/>
          <w:rtl/>
          <w:lang w:bidi="he-IL"/>
        </w:rPr>
        <w:t>טרפה</w:t>
      </w:r>
      <w:r>
        <w:rPr>
          <w:sz w:val="20"/>
        </w:rPr>
        <w:t xml:space="preserve"> in Nah 2:13b, cited in line 6 in the pesher. See section 2.2.</w:t>
      </w:r>
    </w:p>
    <w:p w14:paraId="51A90546" w14:textId="77777777" w:rsidR="00A91F8B" w:rsidRDefault="00A91F8B">
      <w:pPr>
        <w:pStyle w:val="FootnoteText"/>
        <w:spacing w:line="240" w:lineRule="auto"/>
        <w:rPr>
          <w:rFonts w:hint="cs"/>
          <w:sz w:val="20"/>
        </w:rPr>
      </w:pPr>
    </w:p>
    <w:p w14:paraId="5C3C1D2E" w14:textId="77777777" w:rsidR="00A91F8B" w:rsidRDefault="00A91F8B">
      <w:pPr>
        <w:pStyle w:val="FootnoteText"/>
        <w:spacing w:line="240" w:lineRule="auto"/>
        <w:rPr>
          <w:rFonts w:hint="cs"/>
          <w:sz w:val="20"/>
        </w:rPr>
      </w:pPr>
      <w:r>
        <w:rPr>
          <w:rFonts w:hint="cs"/>
          <w:sz w:val="20"/>
        </w:rPr>
        <w:t xml:space="preserve">NOTE: </w:t>
      </w:r>
      <w:r>
        <w:rPr>
          <w:sz w:val="20"/>
        </w:rPr>
        <w:t>The following variants from MT are restored with a high degree of certainty, as discussed in section 2.2: line 8,</w:t>
      </w:r>
      <w:r>
        <w:rPr>
          <w:rFonts w:hint="cs"/>
          <w:sz w:val="20"/>
        </w:rPr>
        <w:t xml:space="preserve"> הכ</w:t>
      </w:r>
      <w:r>
        <w:rPr>
          <w:sz w:val="20"/>
          <w:szCs w:val="22"/>
          <w:lang w:bidi="he-IL"/>
        </w:rPr>
        <w:t>]</w:t>
      </w:r>
      <w:r>
        <w:rPr>
          <w:rFonts w:hint="cs"/>
          <w:sz w:val="20"/>
          <w:szCs w:val="22"/>
          <w:lang w:bidi="he-IL"/>
        </w:rPr>
        <w:t>ילא</w:t>
      </w:r>
      <w:r>
        <w:rPr>
          <w:sz w:val="20"/>
          <w:szCs w:val="22"/>
          <w:lang w:bidi="he-IL"/>
        </w:rPr>
        <w:t xml:space="preserve">; line 9, </w:t>
      </w:r>
      <w:r>
        <w:rPr>
          <w:rFonts w:hint="cs"/>
          <w:sz w:val="20"/>
          <w:rtl/>
          <w:lang w:bidi="he-IL"/>
        </w:rPr>
        <w:t>ה</w:t>
      </w:r>
      <w:r>
        <w:rPr>
          <w:sz w:val="20"/>
        </w:rPr>
        <w:t>[</w:t>
      </w:r>
      <w:r>
        <w:rPr>
          <w:rFonts w:hint="cs"/>
          <w:sz w:val="20"/>
          <w:rtl/>
          <w:lang w:bidi="he-IL"/>
        </w:rPr>
        <w:t>רובכ</w:t>
      </w:r>
      <w:r>
        <w:rPr>
          <w:sz w:val="20"/>
          <w:lang w:bidi="he-IL"/>
        </w:rPr>
        <w:t xml:space="preserve">; and line 10, </w:t>
      </w:r>
      <w:r>
        <w:rPr>
          <w:sz w:val="20"/>
          <w:szCs w:val="22"/>
          <w:lang w:bidi="he-IL"/>
        </w:rPr>
        <w:t>[</w:t>
      </w:r>
      <w:r>
        <w:rPr>
          <w:rFonts w:hint="cs"/>
          <w:sz w:val="20"/>
          <w:szCs w:val="22"/>
          <w:lang w:bidi="he-IL"/>
        </w:rPr>
        <w:t>היכיכאלמ</w:t>
      </w:r>
      <w:r>
        <w:rPr>
          <w:sz w:val="20"/>
          <w:szCs w:val="22"/>
          <w:lang w:bidi="he-IL"/>
        </w:rPr>
        <w:t>].</w:t>
      </w:r>
    </w:p>
  </w:footnote>
  <w:footnote w:id="7">
    <w:p w14:paraId="093843E2" w14:textId="77777777" w:rsidR="00A91F8B" w:rsidRDefault="00A91F8B">
      <w:pPr>
        <w:pStyle w:val="FootnoteText"/>
        <w:spacing w:line="240" w:lineRule="auto"/>
        <w:rPr>
          <w:sz w:val="20"/>
        </w:rPr>
      </w:pPr>
    </w:p>
  </w:footnote>
  <w:footnote w:id="8">
    <w:p w14:paraId="4E90E43B" w14:textId="77777777" w:rsidR="00A91F8B" w:rsidRDefault="00A91F8B">
      <w:pPr>
        <w:pStyle w:val="FootnoteText"/>
        <w:spacing w:line="240" w:lineRule="auto"/>
        <w:rPr>
          <w:sz w:val="20"/>
        </w:rPr>
      </w:pPr>
    </w:p>
  </w:footnote>
  <w:footnote w:id="9">
    <w:p w14:paraId="27908EF1" w14:textId="77777777" w:rsidR="00A91F8B" w:rsidRDefault="00A91F8B">
      <w:pPr>
        <w:pStyle w:val="FootnoteText"/>
        <w:spacing w:line="240" w:lineRule="auto"/>
        <w:rPr>
          <w:sz w:val="20"/>
        </w:rPr>
      </w:pPr>
    </w:p>
  </w:footnote>
  <w:footnote w:id="10">
    <w:p w14:paraId="6FC86F6A" w14:textId="77777777" w:rsidR="00A91F8B" w:rsidRDefault="00A91F8B">
      <w:pPr>
        <w:pStyle w:val="FootnoteText"/>
        <w:spacing w:line="240" w:lineRule="auto"/>
        <w:rPr>
          <w:sz w:val="20"/>
        </w:rPr>
      </w:pPr>
    </w:p>
  </w:footnote>
  <w:footnote w:id="11">
    <w:p w14:paraId="77673ABA" w14:textId="77777777" w:rsidR="00A91F8B" w:rsidRDefault="00A91F8B">
      <w:pPr>
        <w:pStyle w:val="FootnoteText"/>
        <w:spacing w:line="240" w:lineRule="auto"/>
        <w:rPr>
          <w:sz w:val="20"/>
        </w:rPr>
      </w:pPr>
    </w:p>
  </w:footnote>
  <w:footnote w:id="12">
    <w:p w14:paraId="4E44F046" w14:textId="77777777" w:rsidR="00A91F8B" w:rsidRDefault="00A91F8B">
      <w:pPr>
        <w:pStyle w:val="FootnoteText"/>
        <w:spacing w:line="240" w:lineRule="auto"/>
        <w:rPr>
          <w:rFonts w:hint="cs"/>
          <w:sz w:val="20"/>
        </w:rPr>
      </w:pPr>
    </w:p>
  </w:footnote>
  <w:footnote w:id="13">
    <w:p w14:paraId="45C28D43" w14:textId="77777777" w:rsidR="00A91F8B" w:rsidRDefault="00A91F8B">
      <w:pPr>
        <w:pStyle w:val="FootnoteText"/>
        <w:spacing w:line="240" w:lineRule="auto"/>
        <w:rPr>
          <w:i/>
          <w:iCs/>
          <w:sz w:val="20"/>
        </w:rPr>
      </w:pPr>
      <w:r>
        <w:rPr>
          <w:i/>
          <w:iCs/>
          <w:sz w:val="20"/>
        </w:rPr>
        <w:t>Variants from MT</w:t>
      </w:r>
    </w:p>
    <w:p w14:paraId="53B22964" w14:textId="77777777" w:rsidR="00A91F8B" w:rsidRDefault="00A91F8B">
      <w:pPr>
        <w:pStyle w:val="FootnoteText"/>
        <w:spacing w:line="240" w:lineRule="auto"/>
        <w:rPr>
          <w:sz w:val="20"/>
        </w:rPr>
      </w:pPr>
      <w:r>
        <w:rPr>
          <w:rStyle w:val="FootnoteReference"/>
          <w:sz w:val="20"/>
          <w:vertAlign w:val="superscript"/>
        </w:rPr>
        <w:t>1</w:t>
      </w:r>
      <w:r>
        <w:rPr>
          <w:sz w:val="20"/>
          <w:lang w:bidi="he-IL"/>
        </w:rPr>
        <w:t>MT</w:t>
      </w:r>
      <w:r>
        <w:rPr>
          <w:sz w:val="20"/>
        </w:rPr>
        <w:t>:</w:t>
      </w:r>
      <w:r>
        <w:rPr>
          <w:sz w:val="20"/>
          <w:lang w:bidi="he-IL"/>
        </w:rPr>
        <w:t xml:space="preserve"> </w:t>
      </w:r>
      <w:r>
        <w:rPr>
          <w:rFonts w:hint="cs"/>
          <w:sz w:val="20"/>
          <w:rtl/>
          <w:lang w:bidi="he-IL"/>
        </w:rPr>
        <w:t>דמים</w:t>
      </w:r>
      <w:r>
        <w:rPr>
          <w:sz w:val="20"/>
          <w:lang w:bidi="he-IL"/>
        </w:rPr>
        <w:t>. Weiss notes the possible influence of</w:t>
      </w:r>
      <w:r>
        <w:rPr>
          <w:sz w:val="20"/>
        </w:rPr>
        <w:t xml:space="preserve"> Ezek 22:2; 24:6,9 </w:t>
      </w:r>
      <w:r>
        <w:rPr>
          <w:rFonts w:hint="cs"/>
          <w:sz w:val="20"/>
          <w:rtl/>
          <w:lang w:val="el-GR" w:bidi="he-IL"/>
        </w:rPr>
        <w:t>עיר הדמים</w:t>
      </w:r>
      <w:r>
        <w:rPr>
          <w:sz w:val="20"/>
          <w:lang w:bidi="he-IL"/>
        </w:rPr>
        <w:t>.</w:t>
      </w:r>
    </w:p>
    <w:p w14:paraId="74EACA4D" w14:textId="77777777" w:rsidR="00A91F8B" w:rsidRDefault="00A91F8B">
      <w:pPr>
        <w:pStyle w:val="FootnoteText"/>
        <w:spacing w:line="240" w:lineRule="auto"/>
        <w:rPr>
          <w:sz w:val="20"/>
        </w:rPr>
      </w:pPr>
      <w:r>
        <w:rPr>
          <w:rStyle w:val="FootnoteReference"/>
          <w:sz w:val="20"/>
          <w:vertAlign w:val="superscript"/>
        </w:rPr>
        <w:t>2</w:t>
      </w:r>
      <w:r>
        <w:rPr>
          <w:sz w:val="20"/>
          <w:lang w:bidi="he-IL"/>
        </w:rPr>
        <w:t xml:space="preserve">MT: </w:t>
      </w:r>
      <w:r>
        <w:rPr>
          <w:rFonts w:hint="cs"/>
          <w:sz w:val="20"/>
        </w:rPr>
        <w:t>הלכ</w:t>
      </w:r>
      <w:r>
        <w:rPr>
          <w:sz w:val="20"/>
        </w:rPr>
        <w:t>. The plene orthography is typical of 4QpNah.</w:t>
      </w:r>
    </w:p>
  </w:footnote>
  <w:footnote w:id="14">
    <w:p w14:paraId="6E5FD82B" w14:textId="77777777" w:rsidR="00A91F8B" w:rsidRDefault="00A91F8B">
      <w:pPr>
        <w:pStyle w:val="FootnoteText"/>
        <w:spacing w:line="240" w:lineRule="auto"/>
        <w:rPr>
          <w:sz w:val="20"/>
        </w:rPr>
      </w:pPr>
      <w:r>
        <w:rPr>
          <w:rStyle w:val="FootnoteReference"/>
          <w:sz w:val="20"/>
          <w:vertAlign w:val="superscript"/>
        </w:rPr>
        <w:t>3</w:t>
      </w:r>
      <w:r>
        <w:rPr>
          <w:sz w:val="20"/>
          <w:lang w:bidi="he-IL"/>
        </w:rPr>
        <w:t xml:space="preserve">MT: </w:t>
      </w:r>
      <w:r>
        <w:rPr>
          <w:rFonts w:hint="cs"/>
          <w:sz w:val="20"/>
        </w:rPr>
        <w:t>שימי</w:t>
      </w:r>
      <w:r>
        <w:rPr>
          <w:sz w:val="20"/>
        </w:rPr>
        <w:t xml:space="preserve">. This “hollow” root appears as </w:t>
      </w:r>
      <w:r>
        <w:rPr>
          <w:rFonts w:hint="cs"/>
          <w:sz w:val="20"/>
        </w:rPr>
        <w:t>שומ</w:t>
      </w:r>
      <w:r>
        <w:rPr>
          <w:rFonts w:hint="cs"/>
          <w:sz w:val="20"/>
          <w:rtl/>
          <w:lang w:bidi="he-IL"/>
        </w:rPr>
        <w:t xml:space="preserve"> </w:t>
      </w:r>
      <w:r>
        <w:rPr>
          <w:sz w:val="20"/>
        </w:rPr>
        <w:t xml:space="preserve">in 4QpNah (both in the lemma and in the interpretation in line 5), and as </w:t>
      </w:r>
      <w:r>
        <w:rPr>
          <w:rFonts w:hint="cs"/>
          <w:sz w:val="20"/>
        </w:rPr>
        <w:t>שימ</w:t>
      </w:r>
      <w:r>
        <w:rPr>
          <w:sz w:val="20"/>
        </w:rPr>
        <w:t xml:space="preserve"> in MT. Note the visual similarity between </w:t>
      </w:r>
      <w:r>
        <w:rPr>
          <w:rFonts w:hint="cs"/>
          <w:sz w:val="20"/>
        </w:rPr>
        <w:t xml:space="preserve">י </w:t>
      </w:r>
      <w:r>
        <w:rPr>
          <w:sz w:val="20"/>
        </w:rPr>
        <w:t>and</w:t>
      </w:r>
      <w:r>
        <w:rPr>
          <w:rFonts w:hint="cs"/>
          <w:sz w:val="20"/>
        </w:rPr>
        <w:t xml:space="preserve"> ו</w:t>
      </w:r>
      <w:r>
        <w:rPr>
          <w:sz w:val="20"/>
        </w:rPr>
        <w:t xml:space="preserve">, and the semantic interchangeability of the forms of the root. </w:t>
      </w:r>
      <w:r>
        <w:rPr>
          <w:rFonts w:hint="cs"/>
          <w:sz w:val="20"/>
        </w:rPr>
        <w:t>C</w:t>
      </w:r>
      <w:r>
        <w:rPr>
          <w:sz w:val="20"/>
        </w:rPr>
        <w:t xml:space="preserve">f. </w:t>
      </w:r>
      <w:r>
        <w:rPr>
          <w:i/>
          <w:iCs/>
          <w:sz w:val="20"/>
        </w:rPr>
        <w:t>HALOT s.v.</w:t>
      </w:r>
      <w:r>
        <w:rPr>
          <w:sz w:val="20"/>
        </w:rPr>
        <w:t xml:space="preserve"> </w:t>
      </w:r>
      <w:r>
        <w:rPr>
          <w:rFonts w:hint="cs"/>
          <w:sz w:val="20"/>
        </w:rPr>
        <w:t>שומ</w:t>
      </w:r>
      <w:r>
        <w:rPr>
          <w:sz w:val="20"/>
        </w:rPr>
        <w:t xml:space="preserve">; Prov 17:13 </w:t>
      </w:r>
      <w:r>
        <w:rPr>
          <w:i/>
          <w:iCs/>
          <w:sz w:val="20"/>
        </w:rPr>
        <w:t>ketib</w:t>
      </w:r>
      <w:r>
        <w:rPr>
          <w:sz w:val="20"/>
        </w:rPr>
        <w:t xml:space="preserve"> </w:t>
      </w:r>
      <w:r>
        <w:rPr>
          <w:rFonts w:hint="cs"/>
          <w:sz w:val="20"/>
        </w:rPr>
        <w:t>שימת</w:t>
      </w:r>
      <w:r>
        <w:rPr>
          <w:sz w:val="20"/>
        </w:rPr>
        <w:t xml:space="preserve">, </w:t>
      </w:r>
      <w:r>
        <w:rPr>
          <w:i/>
          <w:iCs/>
          <w:sz w:val="20"/>
        </w:rPr>
        <w:t>qeri</w:t>
      </w:r>
      <w:r>
        <w:rPr>
          <w:rFonts w:hint="cs"/>
          <w:sz w:val="20"/>
        </w:rPr>
        <w:t xml:space="preserve"> שומת</w:t>
      </w:r>
      <w:r>
        <w:rPr>
          <w:sz w:val="20"/>
        </w:rPr>
        <w:t>.</w:t>
      </w:r>
    </w:p>
    <w:p w14:paraId="6DF4CE8C" w14:textId="77777777" w:rsidR="00A91F8B" w:rsidRDefault="00A91F8B">
      <w:pPr>
        <w:pStyle w:val="FootnoteText"/>
        <w:spacing w:line="240" w:lineRule="auto"/>
        <w:rPr>
          <w:sz w:val="20"/>
        </w:rPr>
      </w:pPr>
      <w:r>
        <w:rPr>
          <w:rStyle w:val="FootnoteReference"/>
          <w:sz w:val="20"/>
          <w:vertAlign w:val="superscript"/>
        </w:rPr>
        <w:t>4</w:t>
      </w:r>
      <w:r>
        <w:rPr>
          <w:rFonts w:hint="cs"/>
          <w:sz w:val="20"/>
          <w:lang w:bidi="he-IL"/>
        </w:rPr>
        <w:t>MT:</w:t>
      </w:r>
      <w:r>
        <w:rPr>
          <w:sz w:val="20"/>
          <w:lang w:bidi="he-IL"/>
        </w:rPr>
        <w:t xml:space="preserve"> </w:t>
      </w:r>
      <w:r>
        <w:rPr>
          <w:rFonts w:hint="cs"/>
          <w:sz w:val="20"/>
        </w:rPr>
        <w:t>לוק</w:t>
      </w:r>
      <w:r>
        <w:rPr>
          <w:sz w:val="20"/>
        </w:rPr>
        <w:t xml:space="preserve">. Although the absence or presence of a conjunction is generally insignificant, in this instance the added </w:t>
      </w:r>
      <w:r>
        <w:rPr>
          <w:i/>
          <w:iCs/>
          <w:sz w:val="20"/>
        </w:rPr>
        <w:t>vav</w:t>
      </w:r>
      <w:r>
        <w:rPr>
          <w:sz w:val="20"/>
        </w:rPr>
        <w:t xml:space="preserve"> probably reflects a deliberate exegetical variant. See ch. 7.</w:t>
      </w:r>
    </w:p>
  </w:footnote>
  <w:footnote w:id="15">
    <w:p w14:paraId="63A4C479" w14:textId="77777777" w:rsidR="00A91F8B" w:rsidRDefault="00A91F8B">
      <w:pPr>
        <w:pStyle w:val="FootnoteText"/>
        <w:spacing w:line="240" w:lineRule="auto"/>
        <w:rPr>
          <w:rFonts w:hint="cs"/>
          <w:sz w:val="20"/>
        </w:rPr>
      </w:pPr>
      <w:r>
        <w:rPr>
          <w:rStyle w:val="FootnoteReference"/>
          <w:sz w:val="20"/>
          <w:vertAlign w:val="superscript"/>
        </w:rPr>
        <w:t>5</w:t>
      </w:r>
      <w:r>
        <w:rPr>
          <w:sz w:val="20"/>
        </w:rPr>
        <w:t xml:space="preserve">For 4QpNah </w:t>
      </w:r>
      <w:r>
        <w:rPr>
          <w:rFonts w:hint="cs"/>
          <w:sz w:val="20"/>
          <w:rtl/>
          <w:lang w:bidi="he-IL"/>
        </w:rPr>
        <w:t>להוב</w:t>
      </w:r>
      <w:r>
        <w:rPr>
          <w:sz w:val="20"/>
          <w:lang w:bidi="he-IL"/>
        </w:rPr>
        <w:t xml:space="preserve">, </w:t>
      </w:r>
      <w:r>
        <w:rPr>
          <w:sz w:val="20"/>
        </w:rPr>
        <w:t xml:space="preserve">MT has </w:t>
      </w:r>
      <w:r>
        <w:rPr>
          <w:rFonts w:hint="cs"/>
          <w:sz w:val="20"/>
          <w:rtl/>
          <w:lang w:bidi="he-IL"/>
        </w:rPr>
        <w:t>ולהב חרב</w:t>
      </w:r>
      <w:r>
        <w:rPr>
          <w:sz w:val="20"/>
          <w:lang w:bidi="he-IL"/>
        </w:rPr>
        <w:t xml:space="preserve">. The </w:t>
      </w:r>
      <w:r>
        <w:rPr>
          <w:i/>
          <w:iCs/>
          <w:sz w:val="20"/>
          <w:lang w:bidi="he-IL"/>
        </w:rPr>
        <w:t xml:space="preserve">qtol </w:t>
      </w:r>
      <w:r>
        <w:rPr>
          <w:sz w:val="20"/>
          <w:lang w:bidi="he-IL"/>
        </w:rPr>
        <w:t xml:space="preserve">form is typical of Qumran morphology, though </w:t>
      </w:r>
      <w:r>
        <w:rPr>
          <w:rFonts w:hint="cs"/>
          <w:sz w:val="20"/>
          <w:rtl/>
          <w:lang w:bidi="he-IL"/>
        </w:rPr>
        <w:t>להב</w:t>
      </w:r>
      <w:r>
        <w:rPr>
          <w:sz w:val="20"/>
        </w:rPr>
        <w:t xml:space="preserve">, </w:t>
      </w:r>
      <w:r>
        <w:rPr>
          <w:rFonts w:hint="cs"/>
          <w:sz w:val="20"/>
          <w:rtl/>
          <w:lang w:bidi="he-IL"/>
        </w:rPr>
        <w:t>להוב</w:t>
      </w:r>
      <w:r>
        <w:rPr>
          <w:sz w:val="20"/>
        </w:rPr>
        <w:t xml:space="preserve">, and </w:t>
      </w:r>
      <w:r>
        <w:rPr>
          <w:rFonts w:hint="cs"/>
          <w:sz w:val="20"/>
          <w:rtl/>
          <w:lang w:bidi="he-IL"/>
        </w:rPr>
        <w:t>לוהב</w:t>
      </w:r>
      <w:r>
        <w:rPr>
          <w:sz w:val="20"/>
        </w:rPr>
        <w:t xml:space="preserve"> are all attested elsewhere in Qumran literature</w:t>
      </w:r>
      <w:r>
        <w:rPr>
          <w:rFonts w:hint="cs"/>
          <w:sz w:val="20"/>
        </w:rPr>
        <w:t xml:space="preserve"> </w:t>
      </w:r>
      <w:r>
        <w:rPr>
          <w:sz w:val="20"/>
        </w:rPr>
        <w:t xml:space="preserve">(see occurrences listed by Maier). </w:t>
      </w:r>
      <w:r>
        <w:rPr>
          <w:sz w:val="20"/>
          <w:lang w:bidi="he-IL"/>
        </w:rPr>
        <w:t xml:space="preserve">See Qimron’s discussion of </w:t>
      </w:r>
      <w:r>
        <w:rPr>
          <w:sz w:val="20"/>
        </w:rPr>
        <w:t xml:space="preserve">the </w:t>
      </w:r>
      <w:r>
        <w:rPr>
          <w:i/>
          <w:iCs/>
          <w:sz w:val="20"/>
        </w:rPr>
        <w:t>qutl</w:t>
      </w:r>
      <w:r>
        <w:rPr>
          <w:sz w:val="20"/>
        </w:rPr>
        <w:t xml:space="preserve">, </w:t>
      </w:r>
      <w:r>
        <w:rPr>
          <w:i/>
          <w:iCs/>
          <w:sz w:val="20"/>
        </w:rPr>
        <w:t>qtol</w:t>
      </w:r>
      <w:r>
        <w:rPr>
          <w:sz w:val="20"/>
        </w:rPr>
        <w:t xml:space="preserve">, and </w:t>
      </w:r>
      <w:r>
        <w:rPr>
          <w:i/>
          <w:iCs/>
          <w:sz w:val="20"/>
        </w:rPr>
        <w:t>qotol</w:t>
      </w:r>
      <w:r>
        <w:rPr>
          <w:sz w:val="20"/>
        </w:rPr>
        <w:t xml:space="preserve"> forms as variations on the </w:t>
      </w:r>
      <w:r>
        <w:rPr>
          <w:i/>
          <w:iCs/>
          <w:sz w:val="20"/>
        </w:rPr>
        <w:t>qutl</w:t>
      </w:r>
      <w:r>
        <w:rPr>
          <w:sz w:val="20"/>
        </w:rPr>
        <w:t xml:space="preserve"> pattern at Qumran (</w:t>
      </w:r>
      <w:r>
        <w:rPr>
          <w:i/>
          <w:iCs/>
          <w:sz w:val="20"/>
        </w:rPr>
        <w:t>The Hebrew of the Dead Sea Scrolls</w:t>
      </w:r>
      <w:r>
        <w:rPr>
          <w:sz w:val="20"/>
        </w:rPr>
        <w:t xml:space="preserve"> [Atlanta, Ga.: Scholars Press, 1986] 200.24 and the chart at 200.241). T</w:t>
      </w:r>
      <w:r>
        <w:rPr>
          <w:sz w:val="20"/>
          <w:lang w:bidi="he-IL"/>
        </w:rPr>
        <w:t xml:space="preserve">he omission of the word </w:t>
      </w:r>
      <w:r>
        <w:rPr>
          <w:rFonts w:hint="cs"/>
          <w:sz w:val="20"/>
          <w:rtl/>
          <w:lang w:bidi="he-IL"/>
        </w:rPr>
        <w:t>חרב</w:t>
      </w:r>
      <w:r>
        <w:rPr>
          <w:sz w:val="20"/>
        </w:rPr>
        <w:t>, and perhaps T</w:t>
      </w:r>
      <w:r>
        <w:rPr>
          <w:sz w:val="20"/>
          <w:lang w:bidi="he-IL"/>
        </w:rPr>
        <w:t xml:space="preserve">he omission of the word </w:t>
      </w:r>
      <w:r>
        <w:rPr>
          <w:rFonts w:hint="cs"/>
          <w:sz w:val="20"/>
          <w:rtl/>
          <w:lang w:bidi="he-IL"/>
        </w:rPr>
        <w:t>חרב</w:t>
      </w:r>
      <w:r>
        <w:rPr>
          <w:sz w:val="20"/>
        </w:rPr>
        <w:t xml:space="preserve">, and perhaps that of the conjunctive </w:t>
      </w:r>
      <w:r>
        <w:rPr>
          <w:rFonts w:hint="cs"/>
          <w:sz w:val="20"/>
          <w:rtl/>
          <w:lang w:bidi="he-IL"/>
        </w:rPr>
        <w:t>ו</w:t>
      </w:r>
      <w:r>
        <w:rPr>
          <w:sz w:val="20"/>
          <w:lang w:bidi="he-IL"/>
        </w:rPr>
        <w:t>, may be attributed to scribal error.</w:t>
      </w:r>
      <w:r>
        <w:rPr>
          <w:rFonts w:hint="cs"/>
          <w:sz w:val="20"/>
          <w:lang w:bidi="he-IL"/>
        </w:rPr>
        <w:t xml:space="preserve"> </w:t>
      </w:r>
      <w:r>
        <w:rPr>
          <w:sz w:val="20"/>
        </w:rPr>
        <w:t xml:space="preserve">Note that the word </w:t>
      </w:r>
      <w:r>
        <w:rPr>
          <w:rFonts w:hint="cs"/>
          <w:sz w:val="20"/>
          <w:rtl/>
          <w:lang w:bidi="he-IL"/>
        </w:rPr>
        <w:t>חרב</w:t>
      </w:r>
      <w:r>
        <w:rPr>
          <w:sz w:val="20"/>
        </w:rPr>
        <w:t xml:space="preserve"> does appear in the pesher interpretation in line 5.</w:t>
      </w:r>
    </w:p>
    <w:p w14:paraId="43123A49" w14:textId="77777777" w:rsidR="00A91F8B" w:rsidRDefault="00A91F8B">
      <w:pPr>
        <w:pStyle w:val="FootnoteText"/>
        <w:spacing w:line="240" w:lineRule="auto"/>
        <w:rPr>
          <w:rFonts w:hint="cs"/>
          <w:sz w:val="20"/>
          <w:szCs w:val="22"/>
          <w:lang w:bidi="he-IL"/>
        </w:rPr>
      </w:pPr>
      <w:r>
        <w:rPr>
          <w:rStyle w:val="FootnoteReference"/>
          <w:sz w:val="20"/>
          <w:vertAlign w:val="superscript"/>
        </w:rPr>
        <w:t>6</w:t>
      </w:r>
      <w:r>
        <w:rPr>
          <w:sz w:val="20"/>
        </w:rPr>
        <w:t>MT,</w:t>
      </w:r>
      <w:r>
        <w:rPr>
          <w:rFonts w:hint="cs"/>
          <w:sz w:val="20"/>
        </w:rPr>
        <w:t xml:space="preserve"> </w:t>
      </w:r>
      <w:r>
        <w:rPr>
          <w:sz w:val="20"/>
        </w:rPr>
        <w:t>MurXII:</w:t>
      </w:r>
      <w:r>
        <w:rPr>
          <w:rFonts w:hint="cs"/>
          <w:sz w:val="20"/>
          <w:lang w:bidi="he-IL"/>
        </w:rPr>
        <w:t xml:space="preserve"> </w:t>
      </w:r>
      <w:r>
        <w:rPr>
          <w:rFonts w:hint="cs"/>
          <w:sz w:val="20"/>
        </w:rPr>
        <w:t>ברו</w:t>
      </w:r>
      <w:r>
        <w:rPr>
          <w:rFonts w:hint="cs"/>
          <w:sz w:val="20"/>
          <w:lang w:bidi="he-IL"/>
        </w:rPr>
        <w:t xml:space="preserve">. </w:t>
      </w:r>
      <w:r>
        <w:rPr>
          <w:sz w:val="20"/>
        </w:rPr>
        <w:t>The plene orthography is typical of 4QpNah. Cf.</w:t>
      </w:r>
      <w:r>
        <w:rPr>
          <w:rFonts w:hint="cs"/>
          <w:sz w:val="20"/>
        </w:rPr>
        <w:t xml:space="preserve"> בורמ</w:t>
      </w:r>
      <w:r>
        <w:rPr>
          <w:sz w:val="20"/>
          <w:szCs w:val="22"/>
          <w:lang w:bidi="he-IL"/>
        </w:rPr>
        <w:t>, in line 7.</w:t>
      </w:r>
    </w:p>
    <w:p w14:paraId="2D52E4AD" w14:textId="77777777" w:rsidR="00A91F8B" w:rsidRDefault="00A91F8B">
      <w:pPr>
        <w:pStyle w:val="FootnoteText"/>
        <w:spacing w:line="240" w:lineRule="auto"/>
        <w:rPr>
          <w:rFonts w:hint="cs"/>
          <w:sz w:val="20"/>
          <w:rtl/>
          <w:lang w:bidi="he-IL"/>
        </w:rPr>
      </w:pPr>
      <w:r>
        <w:rPr>
          <w:rStyle w:val="FootnoteReference"/>
          <w:sz w:val="20"/>
          <w:vertAlign w:val="superscript"/>
        </w:rPr>
        <w:t>7</w:t>
      </w:r>
      <w:r>
        <w:rPr>
          <w:sz w:val="20"/>
        </w:rPr>
        <w:t>MT:</w:t>
      </w:r>
      <w:r>
        <w:rPr>
          <w:rFonts w:hint="cs"/>
          <w:sz w:val="20"/>
        </w:rPr>
        <w:t xml:space="preserve"> דבכו.</w:t>
      </w:r>
      <w:r>
        <w:rPr>
          <w:sz w:val="20"/>
          <w:lang w:bidi="he-IL"/>
        </w:rPr>
        <w:t xml:space="preserve"> T</w:t>
      </w:r>
      <w:r>
        <w:rPr>
          <w:sz w:val="20"/>
        </w:rPr>
        <w:t xml:space="preserve">he pesher’s </w:t>
      </w:r>
      <w:r>
        <w:rPr>
          <w:i/>
          <w:iCs/>
          <w:sz w:val="20"/>
        </w:rPr>
        <w:t>qtol</w:t>
      </w:r>
      <w:r>
        <w:rPr>
          <w:sz w:val="20"/>
        </w:rPr>
        <w:t xml:space="preserve"> form is typical of Qumran Hebrew. </w:t>
      </w:r>
      <w:r>
        <w:rPr>
          <w:sz w:val="20"/>
          <w:lang w:bidi="he-IL"/>
        </w:rPr>
        <w:t>Cf. l.4</w:t>
      </w:r>
      <w:r>
        <w:rPr>
          <w:rFonts w:hint="cs"/>
          <w:sz w:val="20"/>
          <w:lang w:bidi="he-IL"/>
        </w:rPr>
        <w:t xml:space="preserve"> </w:t>
      </w:r>
      <w:r>
        <w:rPr>
          <w:rFonts w:hint="cs"/>
          <w:sz w:val="20"/>
        </w:rPr>
        <w:t>בוהל</w:t>
      </w:r>
      <w:r>
        <w:rPr>
          <w:sz w:val="20"/>
        </w:rPr>
        <w:t xml:space="preserve"> above.</w:t>
      </w:r>
    </w:p>
    <w:p w14:paraId="601B98BD" w14:textId="77777777" w:rsidR="00A91F8B" w:rsidRDefault="00A91F8B">
      <w:pPr>
        <w:pStyle w:val="FootnoteText"/>
        <w:spacing w:line="240" w:lineRule="auto"/>
        <w:rPr>
          <w:rFonts w:hint="cs"/>
          <w:sz w:val="20"/>
        </w:rPr>
      </w:pPr>
      <w:r>
        <w:rPr>
          <w:rStyle w:val="FootnoteReference"/>
          <w:sz w:val="20"/>
          <w:vertAlign w:val="superscript"/>
        </w:rPr>
        <w:t>8</w:t>
      </w:r>
      <w:r>
        <w:rPr>
          <w:sz w:val="20"/>
          <w:lang w:bidi="he-IL"/>
        </w:rPr>
        <w:t>MT:</w:t>
      </w:r>
      <w:r>
        <w:rPr>
          <w:rFonts w:hint="cs"/>
          <w:sz w:val="20"/>
          <w:lang w:bidi="he-IL"/>
        </w:rPr>
        <w:t xml:space="preserve"> </w:t>
      </w:r>
      <w:r>
        <w:rPr>
          <w:rFonts w:hint="cs"/>
          <w:sz w:val="20"/>
        </w:rPr>
        <w:t>הצק</w:t>
      </w:r>
      <w:r>
        <w:rPr>
          <w:sz w:val="20"/>
        </w:rPr>
        <w:t xml:space="preserve"> (MurXII </w:t>
      </w:r>
      <w:r>
        <w:rPr>
          <w:rFonts w:hint="cs"/>
          <w:sz w:val="20"/>
        </w:rPr>
        <w:t>ה[צ]ק)</w:t>
      </w:r>
      <w:r>
        <w:rPr>
          <w:sz w:val="20"/>
        </w:rPr>
        <w:t xml:space="preserve">. </w:t>
      </w:r>
      <w:r>
        <w:rPr>
          <w:rFonts w:hint="cs"/>
          <w:sz w:val="20"/>
        </w:rPr>
        <w:t>The morphological variation may have semantic underpinnings, as</w:t>
      </w:r>
      <w:r>
        <w:rPr>
          <w:sz w:val="20"/>
        </w:rPr>
        <w:t xml:space="preserve"> </w:t>
      </w:r>
      <w:r>
        <w:rPr>
          <w:rFonts w:hint="cs"/>
          <w:sz w:val="20"/>
        </w:rPr>
        <w:t>הצק</w:t>
      </w:r>
      <w:r>
        <w:rPr>
          <w:rFonts w:hint="cs"/>
          <w:sz w:val="20"/>
          <w:rtl/>
          <w:lang w:bidi="he-IL"/>
        </w:rPr>
        <w:t xml:space="preserve"> </w:t>
      </w:r>
      <w:r>
        <w:rPr>
          <w:sz w:val="20"/>
        </w:rPr>
        <w:t xml:space="preserve">in BH generally refers to spatial limits, or “edges,” whereas </w:t>
      </w:r>
      <w:r>
        <w:rPr>
          <w:rFonts w:hint="cs"/>
          <w:sz w:val="20"/>
        </w:rPr>
        <w:t>ץק</w:t>
      </w:r>
      <w:r>
        <w:rPr>
          <w:rFonts w:hint="cs"/>
          <w:sz w:val="20"/>
          <w:rtl/>
          <w:lang w:bidi="he-IL"/>
        </w:rPr>
        <w:t xml:space="preserve"> </w:t>
      </w:r>
      <w:r>
        <w:rPr>
          <w:sz w:val="20"/>
        </w:rPr>
        <w:t>is more commonly used to indicate numeric or temporal finitude, which is the required meaning here</w:t>
      </w:r>
      <w:r>
        <w:rPr>
          <w:rFonts w:hint="cs"/>
          <w:sz w:val="20"/>
        </w:rPr>
        <w:t>.</w:t>
      </w:r>
    </w:p>
    <w:p w14:paraId="1DBF66F9" w14:textId="77777777" w:rsidR="00A91F8B" w:rsidRDefault="00A91F8B">
      <w:pPr>
        <w:pStyle w:val="FootnoteText"/>
        <w:spacing w:line="240" w:lineRule="auto"/>
        <w:rPr>
          <w:rFonts w:hint="cs"/>
          <w:sz w:val="20"/>
        </w:rPr>
      </w:pPr>
      <w:r>
        <w:rPr>
          <w:rStyle w:val="FootnoteReference"/>
          <w:sz w:val="20"/>
          <w:vertAlign w:val="superscript"/>
        </w:rPr>
        <w:t>9</w:t>
      </w:r>
      <w:r>
        <w:rPr>
          <w:rFonts w:hint="cs"/>
          <w:sz w:val="20"/>
        </w:rPr>
        <w:t>ולשכו</w:t>
      </w:r>
      <w:r>
        <w:rPr>
          <w:sz w:val="20"/>
        </w:rPr>
        <w:t xml:space="preserve"> = MT </w:t>
      </w:r>
      <w:r>
        <w:rPr>
          <w:i/>
          <w:iCs/>
          <w:sz w:val="20"/>
        </w:rPr>
        <w:t>qere</w:t>
      </w:r>
      <w:r>
        <w:rPr>
          <w:sz w:val="20"/>
        </w:rPr>
        <w:t xml:space="preserve">; MT </w:t>
      </w:r>
      <w:r>
        <w:rPr>
          <w:i/>
          <w:iCs/>
          <w:sz w:val="20"/>
        </w:rPr>
        <w:t>ketib</w:t>
      </w:r>
      <w:r>
        <w:rPr>
          <w:sz w:val="20"/>
        </w:rPr>
        <w:t xml:space="preserve">: </w:t>
      </w:r>
      <w:r>
        <w:rPr>
          <w:rFonts w:hint="cs"/>
          <w:sz w:val="20"/>
        </w:rPr>
        <w:t>ולשכי</w:t>
      </w:r>
      <w:r>
        <w:rPr>
          <w:sz w:val="20"/>
        </w:rPr>
        <w:t>. The converted perfect is synonymous with the graphically similar imperfect</w:t>
      </w:r>
      <w:r>
        <w:rPr>
          <w:rFonts w:hint="cs"/>
          <w:sz w:val="20"/>
        </w:rPr>
        <w:t>.</w:t>
      </w:r>
    </w:p>
    <w:p w14:paraId="52DE2FE7" w14:textId="77777777" w:rsidR="00A91F8B" w:rsidRDefault="00A91F8B">
      <w:pPr>
        <w:pStyle w:val="FootnoteText"/>
        <w:spacing w:line="240" w:lineRule="auto"/>
        <w:rPr>
          <w:rFonts w:hint="cs"/>
          <w:sz w:val="20"/>
        </w:rPr>
      </w:pPr>
      <w:r>
        <w:rPr>
          <w:rStyle w:val="FootnoteReference"/>
          <w:sz w:val="20"/>
          <w:vertAlign w:val="superscript"/>
        </w:rPr>
        <w:t>10</w:t>
      </w:r>
      <w:r>
        <w:rPr>
          <w:sz w:val="20"/>
        </w:rPr>
        <w:t>MT:</w:t>
      </w:r>
      <w:r>
        <w:rPr>
          <w:rFonts w:hint="cs"/>
          <w:sz w:val="20"/>
        </w:rPr>
        <w:t xml:space="preserve"> םתיוגב</w:t>
      </w:r>
      <w:r>
        <w:rPr>
          <w:rFonts w:hint="cs"/>
          <w:sz w:val="20"/>
          <w:lang w:bidi="he-IL"/>
        </w:rPr>
        <w:t xml:space="preserve">. </w:t>
      </w:r>
      <w:r>
        <w:rPr>
          <w:sz w:val="20"/>
          <w:lang w:bidi="he-IL"/>
        </w:rPr>
        <w:t>T</w:t>
      </w:r>
      <w:r>
        <w:rPr>
          <w:sz w:val="20"/>
        </w:rPr>
        <w:t>he conjunction in 4QpNah produces an illogical variant homophone of MT, and is most probably a scribal error. Cp.</w:t>
      </w:r>
      <w:r>
        <w:rPr>
          <w:rFonts w:hint="cs"/>
          <w:sz w:val="20"/>
        </w:rPr>
        <w:t xml:space="preserve"> תיוגב</w:t>
      </w:r>
      <w:r>
        <w:rPr>
          <w:sz w:val="20"/>
        </w:rPr>
        <w:t xml:space="preserve"> in the pesher interpretation in line 6. Allegro observes that 4QpPs</w:t>
      </w:r>
      <w:r>
        <w:rPr>
          <w:sz w:val="20"/>
          <w:vertAlign w:val="superscript"/>
        </w:rPr>
        <w:t xml:space="preserve">a </w:t>
      </w:r>
      <w:r>
        <w:rPr>
          <w:sz w:val="20"/>
        </w:rPr>
        <w:t>(171) 3-10 iv 7 features a similar error, along with a correction,</w:t>
      </w:r>
      <w:r>
        <w:rPr>
          <w:rFonts w:hint="cs"/>
          <w:sz w:val="20"/>
        </w:rPr>
        <w:t xml:space="preserve"> וטפשהב{ו}</w:t>
      </w:r>
      <w:r>
        <w:rPr>
          <w:sz w:val="20"/>
        </w:rPr>
        <w:t xml:space="preserve">. Fitzmyer seems to view the “consonantal shift” between </w:t>
      </w:r>
      <w:r>
        <w:rPr>
          <w:rFonts w:hint="cs"/>
          <w:sz w:val="20"/>
        </w:rPr>
        <w:t>ב</w:t>
      </w:r>
      <w:r>
        <w:rPr>
          <w:sz w:val="20"/>
        </w:rPr>
        <w:t xml:space="preserve"> and </w:t>
      </w:r>
      <w:r>
        <w:rPr>
          <w:rFonts w:hint="cs"/>
          <w:sz w:val="20"/>
        </w:rPr>
        <w:t>ו</w:t>
      </w:r>
      <w:r>
        <w:rPr>
          <w:sz w:val="20"/>
        </w:rPr>
        <w:t xml:space="preserve"> as a normal phenomenon rather than an error. See his note on </w:t>
      </w:r>
      <w:r>
        <w:rPr>
          <w:rFonts w:hint="cs"/>
          <w:sz w:val="20"/>
        </w:rPr>
        <w:t>תיוחא</w:t>
      </w:r>
      <w:r>
        <w:rPr>
          <w:sz w:val="20"/>
        </w:rPr>
        <w:t xml:space="preserve">, which he understands as </w:t>
      </w:r>
      <w:r>
        <w:rPr>
          <w:rFonts w:hint="cs"/>
          <w:sz w:val="20"/>
        </w:rPr>
        <w:t>תיבחא</w:t>
      </w:r>
      <w:r>
        <w:rPr>
          <w:sz w:val="20"/>
        </w:rPr>
        <w:t>, in 4Q196 frag. 2 line 1 (DJD XIX, 10).</w:t>
      </w:r>
    </w:p>
    <w:p w14:paraId="30E09BC4" w14:textId="77777777" w:rsidR="00A91F8B" w:rsidRDefault="00A91F8B">
      <w:pPr>
        <w:pStyle w:val="FootnoteText"/>
        <w:spacing w:line="240" w:lineRule="auto"/>
        <w:rPr>
          <w:rFonts w:hint="cs"/>
          <w:sz w:val="20"/>
          <w:szCs w:val="22"/>
          <w:lang w:bidi="he-IL"/>
        </w:rPr>
      </w:pPr>
      <w:r>
        <w:rPr>
          <w:rStyle w:val="FootnoteReference"/>
          <w:sz w:val="20"/>
          <w:vertAlign w:val="superscript"/>
        </w:rPr>
        <w:t>11</w:t>
      </w:r>
      <w:r>
        <w:rPr>
          <w:sz w:val="20"/>
        </w:rPr>
        <w:t xml:space="preserve">MT: </w:t>
      </w:r>
      <w:r>
        <w:rPr>
          <w:rFonts w:hint="cs"/>
          <w:sz w:val="20"/>
        </w:rPr>
        <w:t>ברמ</w:t>
      </w:r>
      <w:r>
        <w:rPr>
          <w:sz w:val="20"/>
        </w:rPr>
        <w:t xml:space="preserve"> (MurXII</w:t>
      </w:r>
      <w:r>
        <w:rPr>
          <w:rFonts w:hint="cs"/>
          <w:sz w:val="20"/>
        </w:rPr>
        <w:t xml:space="preserve"> ברמ</w:t>
      </w:r>
      <w:r>
        <w:rPr>
          <w:sz w:val="20"/>
        </w:rPr>
        <w:t xml:space="preserve">). Cf. the plene orthography for </w:t>
      </w:r>
      <w:r>
        <w:rPr>
          <w:rFonts w:hint="cs"/>
          <w:sz w:val="20"/>
        </w:rPr>
        <w:t>בור</w:t>
      </w:r>
      <w:r>
        <w:rPr>
          <w:sz w:val="20"/>
        </w:rPr>
        <w:t xml:space="preserve"> </w:t>
      </w:r>
      <w:r>
        <w:rPr>
          <w:sz w:val="20"/>
          <w:szCs w:val="22"/>
          <w:lang w:bidi="he-IL"/>
        </w:rPr>
        <w:t>in line 4.</w:t>
      </w:r>
    </w:p>
    <w:p w14:paraId="33C488CB" w14:textId="77777777" w:rsidR="00A91F8B" w:rsidRDefault="00A91F8B">
      <w:pPr>
        <w:pStyle w:val="FootnoteText"/>
        <w:spacing w:line="240" w:lineRule="auto"/>
        <w:rPr>
          <w:rFonts w:hint="cs"/>
          <w:sz w:val="20"/>
        </w:rPr>
      </w:pPr>
      <w:r>
        <w:rPr>
          <w:rStyle w:val="FootnoteReference"/>
          <w:sz w:val="20"/>
          <w:vertAlign w:val="superscript"/>
        </w:rPr>
        <w:t>12</w:t>
      </w:r>
      <w:r>
        <w:rPr>
          <w:rFonts w:hint="cs"/>
          <w:sz w:val="20"/>
        </w:rPr>
        <w:t>MT: תלעב</w:t>
      </w:r>
      <w:r>
        <w:rPr>
          <w:sz w:val="20"/>
        </w:rPr>
        <w:t xml:space="preserve">. </w:t>
      </w:r>
      <w:r>
        <w:rPr>
          <w:rFonts w:hint="cs"/>
          <w:sz w:val="20"/>
        </w:rPr>
        <w:t>S</w:t>
      </w:r>
      <w:r>
        <w:rPr>
          <w:sz w:val="20"/>
        </w:rPr>
        <w:t>ee section 2.2, for our reading of the conjunction in 4QpNah.</w:t>
      </w:r>
    </w:p>
    <w:p w14:paraId="15C09E61" w14:textId="77777777" w:rsidR="00A91F8B" w:rsidRDefault="00A91F8B">
      <w:pPr>
        <w:pStyle w:val="FootnoteText"/>
        <w:spacing w:line="240" w:lineRule="auto"/>
        <w:rPr>
          <w:rFonts w:hint="cs"/>
          <w:sz w:val="20"/>
        </w:rPr>
      </w:pPr>
      <w:r>
        <w:rPr>
          <w:rStyle w:val="FootnoteReference"/>
          <w:sz w:val="20"/>
          <w:vertAlign w:val="superscript"/>
        </w:rPr>
        <w:t>13</w:t>
      </w:r>
      <w:r>
        <w:rPr>
          <w:sz w:val="20"/>
        </w:rPr>
        <w:t xml:space="preserve">MT: </w:t>
      </w:r>
      <w:r>
        <w:rPr>
          <w:rFonts w:hint="cs"/>
          <w:sz w:val="20"/>
        </w:rPr>
        <w:t>תרכמה. T</w:t>
      </w:r>
      <w:r>
        <w:rPr>
          <w:sz w:val="20"/>
        </w:rPr>
        <w:t xml:space="preserve">he form in the pesher is best viewed as a </w:t>
      </w:r>
      <w:r>
        <w:rPr>
          <w:i/>
          <w:iCs/>
          <w:sz w:val="20"/>
        </w:rPr>
        <w:t>pi‘el</w:t>
      </w:r>
      <w:r>
        <w:rPr>
          <w:sz w:val="20"/>
        </w:rPr>
        <w:t xml:space="preserve"> variant for the MT </w:t>
      </w:r>
      <w:r>
        <w:rPr>
          <w:i/>
          <w:iCs/>
          <w:sz w:val="20"/>
        </w:rPr>
        <w:t>qal</w:t>
      </w:r>
      <w:r>
        <w:rPr>
          <w:sz w:val="20"/>
        </w:rPr>
        <w:t>. See further,</w:t>
      </w:r>
      <w:r>
        <w:rPr>
          <w:rFonts w:hint="cs"/>
          <w:sz w:val="20"/>
        </w:rPr>
        <w:t xml:space="preserve"> </w:t>
      </w:r>
      <w:r>
        <w:rPr>
          <w:sz w:val="20"/>
        </w:rPr>
        <w:t>below.</w:t>
      </w:r>
    </w:p>
    <w:p w14:paraId="19889F6B" w14:textId="77777777" w:rsidR="00A91F8B" w:rsidRDefault="00A91F8B">
      <w:pPr>
        <w:pStyle w:val="FootnoteText"/>
        <w:spacing w:line="240" w:lineRule="auto"/>
        <w:rPr>
          <w:sz w:val="20"/>
        </w:rPr>
      </w:pPr>
      <w:r>
        <w:rPr>
          <w:rStyle w:val="FootnoteReference"/>
          <w:sz w:val="20"/>
          <w:vertAlign w:val="superscript"/>
        </w:rPr>
        <w:t>14</w:t>
      </w:r>
      <w:r>
        <w:rPr>
          <w:sz w:val="20"/>
        </w:rPr>
        <w:t xml:space="preserve">MT: </w:t>
      </w:r>
      <w:r>
        <w:rPr>
          <w:rFonts w:hint="cs"/>
          <w:sz w:val="20"/>
        </w:rPr>
        <w:t xml:space="preserve">הינונזב. </w:t>
      </w:r>
      <w:r>
        <w:rPr>
          <w:sz w:val="20"/>
        </w:rPr>
        <w:t>The word is not very legible in 4QpNah, but definitely differs from M</w:t>
      </w:r>
      <w:r>
        <w:rPr>
          <w:rFonts w:hint="cs"/>
          <w:sz w:val="20"/>
        </w:rPr>
        <w:t>T</w:t>
      </w:r>
      <w:r>
        <w:rPr>
          <w:sz w:val="20"/>
        </w:rPr>
        <w:t>. See further, below.</w:t>
      </w:r>
    </w:p>
    <w:p w14:paraId="29589DD8" w14:textId="77777777" w:rsidR="00A91F8B" w:rsidRDefault="00A91F8B">
      <w:pPr>
        <w:pStyle w:val="FootnoteText"/>
        <w:spacing w:line="240" w:lineRule="auto"/>
        <w:rPr>
          <w:rFonts w:hint="cs"/>
          <w:sz w:val="2"/>
        </w:rPr>
      </w:pPr>
      <w:r>
        <w:rPr>
          <w:rStyle w:val="FootnoteReference"/>
          <w:sz w:val="20"/>
          <w:vertAlign w:val="superscript"/>
        </w:rPr>
        <w:t>15</w:t>
      </w:r>
      <w:r>
        <w:rPr>
          <w:sz w:val="20"/>
          <w:vertAlign w:val="superscript"/>
        </w:rPr>
        <w:t xml:space="preserve"> </w:t>
      </w:r>
      <w:r>
        <w:rPr>
          <w:sz w:val="20"/>
        </w:rPr>
        <w:t>MT, MurXII</w:t>
      </w:r>
      <w:r>
        <w:rPr>
          <w:rFonts w:hint="cs"/>
          <w:sz w:val="20"/>
        </w:rPr>
        <w:t xml:space="preserve"> יתילגו</w:t>
      </w:r>
      <w:r>
        <w:rPr>
          <w:sz w:val="20"/>
        </w:rPr>
        <w:t xml:space="preserve">. See section 2.2 below on the pesher’s use of the second person suffix in this word and in our restoration of </w:t>
      </w:r>
      <w:r>
        <w:rPr>
          <w:rFonts w:hint="cs"/>
          <w:sz w:val="20"/>
        </w:rPr>
        <w:t>ת</w:t>
      </w:r>
      <w:r>
        <w:rPr>
          <w:sz w:val="20"/>
        </w:rPr>
        <w:t>[</w:t>
      </w:r>
      <w:r>
        <w:rPr>
          <w:rFonts w:hint="cs"/>
          <w:sz w:val="20"/>
        </w:rPr>
        <w:t>י</w:t>
      </w:r>
      <w:r>
        <w:rPr>
          <w:sz w:val="20"/>
        </w:rPr>
        <w:t>]</w:t>
      </w:r>
      <w:r>
        <w:rPr>
          <w:rFonts w:hint="cs"/>
          <w:sz w:val="20"/>
        </w:rPr>
        <w:t>ראהו</w:t>
      </w:r>
      <w:r>
        <w:rPr>
          <w:sz w:val="20"/>
        </w:rPr>
        <w:t xml:space="preserve"> in the continuation of the lemma.</w:t>
      </w:r>
    </w:p>
    <w:p w14:paraId="47AC365E" w14:textId="77777777" w:rsidR="00A91F8B" w:rsidRDefault="00A91F8B">
      <w:pPr>
        <w:pStyle w:val="FootnoteText"/>
        <w:spacing w:line="240" w:lineRule="auto"/>
        <w:rPr>
          <w:rFonts w:hint="cs"/>
          <w:sz w:val="2"/>
          <w:szCs w:val="22"/>
          <w:lang w:bidi="he-IL"/>
        </w:rPr>
      </w:pPr>
    </w:p>
    <w:p w14:paraId="34AE9841" w14:textId="77777777" w:rsidR="00A91F8B" w:rsidRDefault="00A91F8B">
      <w:pPr>
        <w:pStyle w:val="FootnoteText"/>
        <w:spacing w:line="240" w:lineRule="auto"/>
        <w:rPr>
          <w:rFonts w:hint="cs"/>
          <w:sz w:val="2"/>
        </w:rPr>
      </w:pPr>
    </w:p>
    <w:p w14:paraId="2913C2DE" w14:textId="77777777" w:rsidR="00A91F8B" w:rsidRDefault="00A91F8B">
      <w:pPr>
        <w:pStyle w:val="FootnoteText"/>
        <w:spacing w:line="240" w:lineRule="auto"/>
        <w:rPr>
          <w:rFonts w:hint="cs"/>
          <w:sz w:val="2"/>
        </w:rPr>
      </w:pPr>
      <w:r>
        <w:rPr>
          <w:sz w:val="2"/>
        </w:rPr>
        <w:t xml:space="preserve"> </w:t>
      </w:r>
    </w:p>
    <w:p w14:paraId="76277C89" w14:textId="77777777" w:rsidR="00A91F8B" w:rsidRDefault="00A91F8B">
      <w:pPr>
        <w:pStyle w:val="FootnoteText"/>
        <w:spacing w:line="240" w:lineRule="auto"/>
        <w:rPr>
          <w:rFonts w:hint="cs"/>
          <w:sz w:val="2"/>
        </w:rPr>
      </w:pPr>
      <w:r>
        <w:rPr>
          <w:sz w:val="2"/>
        </w:rPr>
        <w:t xml:space="preserve"> </w:t>
      </w:r>
    </w:p>
  </w:footnote>
  <w:footnote w:id="16">
    <w:p w14:paraId="63E19552" w14:textId="77777777" w:rsidR="00A91F8B" w:rsidRDefault="00A91F8B">
      <w:pPr>
        <w:pStyle w:val="FootnoteText"/>
        <w:spacing w:line="240" w:lineRule="auto"/>
        <w:rPr>
          <w:rFonts w:hint="cs"/>
          <w:sz w:val="2"/>
        </w:rPr>
      </w:pPr>
    </w:p>
    <w:p w14:paraId="602A46E0" w14:textId="77777777" w:rsidR="00A91F8B" w:rsidRDefault="00A91F8B">
      <w:pPr>
        <w:pStyle w:val="FootnoteText"/>
        <w:spacing w:line="240" w:lineRule="auto"/>
        <w:rPr>
          <w:rFonts w:hint="cs"/>
          <w:sz w:val="2"/>
        </w:rPr>
      </w:pPr>
    </w:p>
    <w:p w14:paraId="50EDE248" w14:textId="77777777" w:rsidR="00A91F8B" w:rsidRDefault="00A91F8B">
      <w:pPr>
        <w:pStyle w:val="FootnoteText"/>
        <w:spacing w:line="240" w:lineRule="auto"/>
        <w:rPr>
          <w:rFonts w:hint="cs"/>
          <w:sz w:val="2"/>
        </w:rPr>
      </w:pPr>
    </w:p>
    <w:p w14:paraId="510EB501" w14:textId="77777777" w:rsidR="00A91F8B" w:rsidRDefault="00A91F8B">
      <w:pPr>
        <w:pStyle w:val="FootnoteText"/>
        <w:spacing w:line="240" w:lineRule="auto"/>
        <w:rPr>
          <w:rFonts w:hint="cs"/>
          <w:sz w:val="2"/>
        </w:rPr>
      </w:pPr>
    </w:p>
  </w:footnote>
  <w:footnote w:id="17">
    <w:p w14:paraId="3C42C0D4" w14:textId="77777777" w:rsidR="00A91F8B" w:rsidRDefault="00A91F8B">
      <w:pPr>
        <w:pStyle w:val="FootnoteText"/>
        <w:spacing w:line="240" w:lineRule="auto"/>
        <w:rPr>
          <w:sz w:val="2"/>
        </w:rPr>
      </w:pPr>
    </w:p>
  </w:footnote>
  <w:footnote w:id="18">
    <w:p w14:paraId="67EC5A35" w14:textId="77777777" w:rsidR="00A91F8B" w:rsidRDefault="00A91F8B">
      <w:pPr>
        <w:pStyle w:val="FootnoteText"/>
        <w:spacing w:line="240" w:lineRule="auto"/>
        <w:rPr>
          <w:sz w:val="2"/>
        </w:rPr>
      </w:pPr>
    </w:p>
  </w:footnote>
  <w:footnote w:id="19">
    <w:p w14:paraId="714D913F" w14:textId="77777777" w:rsidR="00A91F8B" w:rsidRDefault="00A91F8B">
      <w:pPr>
        <w:pStyle w:val="FootnoteText"/>
        <w:spacing w:line="240" w:lineRule="auto"/>
        <w:rPr>
          <w:rFonts w:hint="cs"/>
          <w:sz w:val="2"/>
        </w:rPr>
      </w:pPr>
    </w:p>
  </w:footnote>
  <w:footnote w:id="20">
    <w:p w14:paraId="47CA109A" w14:textId="77777777" w:rsidR="00A91F8B" w:rsidRDefault="00A91F8B">
      <w:pPr>
        <w:pStyle w:val="FootnoteText"/>
        <w:rPr>
          <w:sz w:val="2"/>
        </w:rPr>
      </w:pPr>
    </w:p>
  </w:footnote>
  <w:footnote w:id="21">
    <w:p w14:paraId="2DEBC162" w14:textId="77777777" w:rsidR="00A91F8B" w:rsidRDefault="00A91F8B">
      <w:pPr>
        <w:pStyle w:val="FootnoteText"/>
        <w:rPr>
          <w:sz w:val="2"/>
        </w:rPr>
      </w:pPr>
    </w:p>
  </w:footnote>
  <w:footnote w:id="22">
    <w:p w14:paraId="4866937C" w14:textId="77777777" w:rsidR="00A91F8B" w:rsidRDefault="00A91F8B">
      <w:pPr>
        <w:pStyle w:val="FootnoteText"/>
        <w:spacing w:line="240" w:lineRule="auto"/>
        <w:rPr>
          <w:rFonts w:hint="cs"/>
          <w:sz w:val="2"/>
        </w:rPr>
      </w:pPr>
    </w:p>
  </w:footnote>
  <w:footnote w:id="23">
    <w:p w14:paraId="2234CF72" w14:textId="77777777" w:rsidR="00A91F8B" w:rsidRDefault="00A91F8B">
      <w:pPr>
        <w:pStyle w:val="FootnoteText"/>
        <w:spacing w:line="240" w:lineRule="auto"/>
        <w:rPr>
          <w:sz w:val="2"/>
        </w:rPr>
      </w:pPr>
    </w:p>
  </w:footnote>
  <w:footnote w:id="24">
    <w:p w14:paraId="5F070242" w14:textId="77777777" w:rsidR="00A91F8B" w:rsidRDefault="00A91F8B">
      <w:pPr>
        <w:pStyle w:val="FootnoteText"/>
        <w:spacing w:line="240" w:lineRule="auto"/>
        <w:rPr>
          <w:sz w:val="2"/>
        </w:rPr>
      </w:pPr>
    </w:p>
  </w:footnote>
  <w:footnote w:id="25">
    <w:p w14:paraId="2AEE8082" w14:textId="77777777" w:rsidR="00A91F8B" w:rsidRDefault="00A91F8B">
      <w:pPr>
        <w:pStyle w:val="FootnoteText"/>
        <w:spacing w:line="240" w:lineRule="auto"/>
        <w:rPr>
          <w:sz w:val="2"/>
        </w:rPr>
      </w:pPr>
    </w:p>
  </w:footnote>
  <w:footnote w:id="26">
    <w:p w14:paraId="1AC4CF99" w14:textId="77777777" w:rsidR="00A91F8B" w:rsidRDefault="00A91F8B">
      <w:pPr>
        <w:pStyle w:val="FootnoteText"/>
        <w:rPr>
          <w:rFonts w:hint="cs"/>
          <w:sz w:val="2"/>
        </w:rPr>
      </w:pPr>
    </w:p>
  </w:footnote>
  <w:footnote w:id="27">
    <w:p w14:paraId="0B5CE84B" w14:textId="77777777" w:rsidR="00A91F8B" w:rsidRDefault="00A91F8B">
      <w:pPr>
        <w:pStyle w:val="FootnoteText"/>
      </w:pPr>
    </w:p>
  </w:footnote>
  <w:footnote w:id="28">
    <w:p w14:paraId="06483235" w14:textId="77777777" w:rsidR="00A91F8B" w:rsidRDefault="00A91F8B">
      <w:pPr>
        <w:pStyle w:val="FootnoteText"/>
        <w:spacing w:line="240" w:lineRule="auto"/>
        <w:rPr>
          <w:rFonts w:hint="cs"/>
          <w:sz w:val="20"/>
        </w:rPr>
      </w:pPr>
      <w:r>
        <w:rPr>
          <w:i/>
          <w:iCs/>
          <w:sz w:val="20"/>
          <w:szCs w:val="24"/>
        </w:rPr>
        <w:t>Variants from MT</w:t>
      </w:r>
    </w:p>
    <w:p w14:paraId="1ABACE22" w14:textId="77777777" w:rsidR="00A91F8B" w:rsidRDefault="00A91F8B">
      <w:pPr>
        <w:pStyle w:val="FootnoteText"/>
        <w:spacing w:line="240" w:lineRule="auto"/>
        <w:rPr>
          <w:rFonts w:hint="cs"/>
          <w:sz w:val="20"/>
        </w:rPr>
      </w:pPr>
      <w:r>
        <w:rPr>
          <w:rStyle w:val="FootnoteReference"/>
          <w:sz w:val="20"/>
          <w:vertAlign w:val="superscript"/>
        </w:rPr>
        <w:t>1</w:t>
      </w:r>
      <w:r>
        <w:rPr>
          <w:sz w:val="20"/>
        </w:rPr>
        <w:t xml:space="preserve">MT: </w:t>
      </w:r>
      <w:r>
        <w:rPr>
          <w:rFonts w:hint="cs"/>
          <w:sz w:val="20"/>
        </w:rPr>
        <w:t>םיצקש. T</w:t>
      </w:r>
      <w:r>
        <w:rPr>
          <w:sz w:val="20"/>
        </w:rPr>
        <w:t>he plene orthography</w:t>
      </w:r>
      <w:r>
        <w:rPr>
          <w:rFonts w:hint="cs"/>
          <w:sz w:val="20"/>
        </w:rPr>
        <w:t xml:space="preserve"> </w:t>
      </w:r>
      <w:r>
        <w:rPr>
          <w:sz w:val="20"/>
        </w:rPr>
        <w:t xml:space="preserve">is typical of 4QpNah (cf. MurXII </w:t>
      </w:r>
      <w:r>
        <w:rPr>
          <w:rFonts w:hint="cs"/>
          <w:sz w:val="20"/>
        </w:rPr>
        <w:t>םיצוקש)</w:t>
      </w:r>
      <w:r>
        <w:rPr>
          <w:sz w:val="20"/>
        </w:rPr>
        <w:t>.</w:t>
      </w:r>
    </w:p>
    <w:p w14:paraId="0B82AEA5" w14:textId="77777777" w:rsidR="00A91F8B" w:rsidRDefault="00A91F8B">
      <w:pPr>
        <w:pStyle w:val="FootnoteText"/>
        <w:spacing w:line="240" w:lineRule="auto"/>
        <w:rPr>
          <w:rFonts w:hint="cs"/>
          <w:sz w:val="20"/>
        </w:rPr>
      </w:pPr>
      <w:r>
        <w:rPr>
          <w:rStyle w:val="FootnoteReference"/>
          <w:sz w:val="20"/>
          <w:vertAlign w:val="superscript"/>
        </w:rPr>
        <w:t>2</w:t>
      </w:r>
      <w:r>
        <w:rPr>
          <w:sz w:val="20"/>
        </w:rPr>
        <w:t xml:space="preserve">MT: </w:t>
      </w:r>
      <w:r>
        <w:rPr>
          <w:rFonts w:hint="cs"/>
          <w:sz w:val="20"/>
        </w:rPr>
        <w:t>יארכ. S</w:t>
      </w:r>
      <w:r>
        <w:rPr>
          <w:sz w:val="20"/>
        </w:rPr>
        <w:t>ee section 2.2 for our discussion of the odd form in MT and the pesher variant.</w:t>
      </w:r>
    </w:p>
  </w:footnote>
  <w:footnote w:id="29">
    <w:p w14:paraId="2F729D93" w14:textId="77777777" w:rsidR="00A91F8B" w:rsidRDefault="00A91F8B">
      <w:pPr>
        <w:pStyle w:val="FootnoteText"/>
        <w:spacing w:line="240" w:lineRule="auto"/>
        <w:rPr>
          <w:rFonts w:hint="cs"/>
          <w:sz w:val="20"/>
        </w:rPr>
      </w:pPr>
      <w:r>
        <w:rPr>
          <w:rStyle w:val="FootnoteReference"/>
          <w:sz w:val="20"/>
          <w:vertAlign w:val="superscript"/>
        </w:rPr>
        <w:t>3</w:t>
      </w:r>
      <w:r>
        <w:rPr>
          <w:sz w:val="20"/>
        </w:rPr>
        <w:t>MT:</w:t>
      </w:r>
      <w:r>
        <w:rPr>
          <w:rFonts w:hint="cs"/>
          <w:sz w:val="20"/>
        </w:rPr>
        <w:t xml:space="preserve"> ךיאר לכ. </w:t>
      </w:r>
      <w:r>
        <w:rPr>
          <w:sz w:val="20"/>
        </w:rPr>
        <w:t>The plene orthography of both words in 4QpNah is as expected. The plene</w:t>
      </w:r>
      <w:r>
        <w:rPr>
          <w:rFonts w:hint="cs"/>
          <w:sz w:val="20"/>
        </w:rPr>
        <w:t xml:space="preserve"> לוכ </w:t>
      </w:r>
      <w:r>
        <w:rPr>
          <w:sz w:val="20"/>
        </w:rPr>
        <w:t>appears in the pesher interpretation as well, in</w:t>
      </w:r>
      <w:r>
        <w:rPr>
          <w:rFonts w:hint="cs"/>
          <w:sz w:val="20"/>
        </w:rPr>
        <w:t xml:space="preserve"> III</w:t>
      </w:r>
      <w:r>
        <w:rPr>
          <w:sz w:val="20"/>
        </w:rPr>
        <w:t xml:space="preserve">,3. Note the plene orthography in the lemma at the end of </w:t>
      </w:r>
      <w:r>
        <w:rPr>
          <w:rFonts w:hint="cs"/>
          <w:sz w:val="20"/>
        </w:rPr>
        <w:t>IV</w:t>
      </w:r>
      <w:r>
        <w:rPr>
          <w:sz w:val="20"/>
        </w:rPr>
        <w:t>,2 (</w:t>
      </w:r>
      <w:r>
        <w:rPr>
          <w:rFonts w:hint="cs"/>
          <w:sz w:val="20"/>
        </w:rPr>
        <w:t>הי]ל[וד]ג לוכ</w:t>
      </w:r>
      <w:r>
        <w:rPr>
          <w:sz w:val="20"/>
        </w:rPr>
        <w:t>), but the defective</w:t>
      </w:r>
      <w:r>
        <w:rPr>
          <w:rFonts w:hint="cs"/>
          <w:sz w:val="20"/>
        </w:rPr>
        <w:t xml:space="preserve"> לכ</w:t>
      </w:r>
      <w:r>
        <w:rPr>
          <w:sz w:val="20"/>
        </w:rPr>
        <w:t xml:space="preserve"> in the earlier</w:t>
      </w:r>
      <w:r>
        <w:rPr>
          <w:rFonts w:hint="cs"/>
          <w:sz w:val="20"/>
        </w:rPr>
        <w:t xml:space="preserve"> תוצוח לכ </w:t>
      </w:r>
      <w:r>
        <w:rPr>
          <w:sz w:val="20"/>
        </w:rPr>
        <w:t>in that line (</w:t>
      </w:r>
      <w:r>
        <w:rPr>
          <w:rFonts w:hint="cs"/>
          <w:sz w:val="20"/>
        </w:rPr>
        <w:t>Weiss).</w:t>
      </w:r>
    </w:p>
    <w:p w14:paraId="5B13DBA1" w14:textId="77777777" w:rsidR="00A91F8B" w:rsidRDefault="00A91F8B">
      <w:pPr>
        <w:pStyle w:val="FootnoteText"/>
        <w:spacing w:line="240" w:lineRule="auto"/>
        <w:rPr>
          <w:rFonts w:hint="cs"/>
          <w:sz w:val="20"/>
        </w:rPr>
      </w:pPr>
      <w:r>
        <w:rPr>
          <w:rStyle w:val="FootnoteReference"/>
          <w:sz w:val="20"/>
          <w:vertAlign w:val="superscript"/>
        </w:rPr>
        <w:t>4</w:t>
      </w:r>
      <w:r>
        <w:rPr>
          <w:sz w:val="20"/>
        </w:rPr>
        <w:t xml:space="preserve">MT: </w:t>
      </w:r>
      <w:r>
        <w:rPr>
          <w:rFonts w:hint="cs"/>
          <w:sz w:val="20"/>
        </w:rPr>
        <w:t xml:space="preserve">דודי. </w:t>
      </w:r>
      <w:r>
        <w:rPr>
          <w:sz w:val="20"/>
        </w:rPr>
        <w:t>The use of the plural in both the lemma and the identification in line 5, is probably a harmonizing emendation, towards agreement with the plural subject</w:t>
      </w:r>
      <w:r>
        <w:rPr>
          <w:rFonts w:hint="cs"/>
          <w:sz w:val="20"/>
        </w:rPr>
        <w:t xml:space="preserve"> ךיאור לוכ</w:t>
      </w:r>
      <w:r>
        <w:rPr>
          <w:sz w:val="20"/>
        </w:rPr>
        <w:t>.</w:t>
      </w:r>
      <w:r>
        <w:rPr>
          <w:rFonts w:hint="cs"/>
          <w:sz w:val="20"/>
        </w:rPr>
        <w:t xml:space="preserve"> </w:t>
      </w:r>
      <w:r>
        <w:rPr>
          <w:sz w:val="20"/>
        </w:rPr>
        <w:t>LXX (</w:t>
      </w:r>
      <w:r>
        <w:rPr>
          <w:sz w:val="20"/>
          <w:lang w:val="el-GR"/>
        </w:rPr>
        <w:t>ο ο</w:t>
      </w:r>
      <w:r>
        <w:rPr>
          <w:sz w:val="20"/>
        </w:rPr>
        <w:t>ρ</w:t>
      </w:r>
      <w:r>
        <w:rPr>
          <w:sz w:val="20"/>
          <w:lang w:val="el-GR"/>
        </w:rPr>
        <w:t>ω</w:t>
      </w:r>
      <w:r>
        <w:rPr>
          <w:sz w:val="20"/>
        </w:rPr>
        <w:t>v) and the Peshitta correct in the opposite direction, with a sing. subject (Cf. Strugnell). Brooke (89) views the harmonization as an accommodation of the pesher interpretation rather than the biblical text itself.</w:t>
      </w:r>
    </w:p>
    <w:p w14:paraId="23DD976A" w14:textId="77777777" w:rsidR="00A91F8B" w:rsidRDefault="00A91F8B">
      <w:pPr>
        <w:pStyle w:val="FootnoteText"/>
        <w:spacing w:line="240" w:lineRule="auto"/>
        <w:rPr>
          <w:sz w:val="20"/>
          <w:lang w:bidi="he-IL"/>
        </w:rPr>
      </w:pPr>
      <w:r>
        <w:rPr>
          <w:rStyle w:val="FootnoteReference"/>
          <w:sz w:val="20"/>
          <w:vertAlign w:val="superscript"/>
        </w:rPr>
        <w:t>5</w:t>
      </w:r>
      <w:r>
        <w:rPr>
          <w:sz w:val="20"/>
        </w:rPr>
        <w:t xml:space="preserve">MT: </w:t>
      </w:r>
      <w:r>
        <w:rPr>
          <w:rFonts w:hint="cs"/>
          <w:sz w:val="20"/>
        </w:rPr>
        <w:t>רמאו. S</w:t>
      </w:r>
      <w:r>
        <w:rPr>
          <w:sz w:val="20"/>
        </w:rPr>
        <w:t>ee above,</w:t>
      </w:r>
      <w:r>
        <w:rPr>
          <w:rFonts w:hint="cs"/>
          <w:sz w:val="20"/>
        </w:rPr>
        <w:t xml:space="preserve"> ודודי</w:t>
      </w:r>
      <w:r>
        <w:rPr>
          <w:sz w:val="20"/>
          <w:lang w:bidi="he-IL"/>
        </w:rPr>
        <w:t>.</w:t>
      </w:r>
    </w:p>
    <w:p w14:paraId="070694E1" w14:textId="77777777" w:rsidR="00A91F8B" w:rsidRDefault="00A91F8B">
      <w:pPr>
        <w:pStyle w:val="FootnoteText"/>
        <w:spacing w:line="240" w:lineRule="auto"/>
        <w:rPr>
          <w:sz w:val="20"/>
        </w:rPr>
      </w:pPr>
      <w:r>
        <w:rPr>
          <w:rStyle w:val="FootnoteReference"/>
          <w:sz w:val="20"/>
          <w:vertAlign w:val="superscript"/>
        </w:rPr>
        <w:t>6</w:t>
      </w:r>
      <w:r>
        <w:rPr>
          <w:sz w:val="20"/>
        </w:rPr>
        <w:t xml:space="preserve">MT, MurXII: </w:t>
      </w:r>
      <w:r>
        <w:rPr>
          <w:rFonts w:hint="cs"/>
          <w:sz w:val="20"/>
        </w:rPr>
        <w:t xml:space="preserve">הדדש. </w:t>
      </w:r>
      <w:r>
        <w:rPr>
          <w:sz w:val="20"/>
        </w:rPr>
        <w:t>The form in the pesher is best viewed as a plene orthographic variant of MT.</w:t>
      </w:r>
    </w:p>
    <w:p w14:paraId="228A2746" w14:textId="77777777" w:rsidR="00A91F8B" w:rsidRDefault="00A91F8B">
      <w:pPr>
        <w:pStyle w:val="FootnoteText"/>
        <w:spacing w:line="240" w:lineRule="auto"/>
        <w:rPr>
          <w:rFonts w:hint="cs"/>
          <w:sz w:val="20"/>
        </w:rPr>
      </w:pPr>
      <w:r>
        <w:rPr>
          <w:rStyle w:val="FootnoteReference"/>
          <w:sz w:val="20"/>
          <w:vertAlign w:val="superscript"/>
        </w:rPr>
        <w:t>7</w:t>
      </w:r>
      <w:r>
        <w:rPr>
          <w:sz w:val="20"/>
        </w:rPr>
        <w:t xml:space="preserve">MT: </w:t>
      </w:r>
      <w:r>
        <w:rPr>
          <w:rFonts w:hint="cs"/>
          <w:sz w:val="20"/>
        </w:rPr>
        <w:t xml:space="preserve">שקבא. </w:t>
      </w:r>
      <w:r>
        <w:rPr>
          <w:sz w:val="20"/>
        </w:rPr>
        <w:t>The addition of a lengthening suffix is one of the Qumran scribal characteristics catalogued by Tov,</w:t>
      </w:r>
      <w:r>
        <w:rPr>
          <w:rFonts w:hint="cs"/>
          <w:sz w:val="20"/>
        </w:rPr>
        <w:t xml:space="preserve"> </w:t>
      </w:r>
      <w:r>
        <w:rPr>
          <w:sz w:val="20"/>
        </w:rPr>
        <w:t xml:space="preserve">“Orthography,” 31-57. Cf. Qimron, </w:t>
      </w:r>
      <w:r>
        <w:rPr>
          <w:i/>
          <w:iCs/>
          <w:sz w:val="20"/>
        </w:rPr>
        <w:t>Hebrew</w:t>
      </w:r>
      <w:r>
        <w:rPr>
          <w:sz w:val="20"/>
        </w:rPr>
        <w:t>, 44.</w:t>
      </w:r>
    </w:p>
    <w:p w14:paraId="2911705D" w14:textId="77777777" w:rsidR="00A91F8B" w:rsidRDefault="00A91F8B">
      <w:pPr>
        <w:pStyle w:val="FootnoteText"/>
        <w:spacing w:line="240" w:lineRule="auto"/>
        <w:rPr>
          <w:rFonts w:hint="cs"/>
          <w:sz w:val="20"/>
        </w:rPr>
      </w:pPr>
      <w:r>
        <w:rPr>
          <w:rStyle w:val="FootnoteReference"/>
          <w:sz w:val="20"/>
          <w:vertAlign w:val="superscript"/>
        </w:rPr>
        <w:t>8</w:t>
      </w:r>
      <w:r>
        <w:rPr>
          <w:rFonts w:hint="cs"/>
          <w:sz w:val="20"/>
        </w:rPr>
        <w:t>M</w:t>
      </w:r>
      <w:r>
        <w:rPr>
          <w:sz w:val="20"/>
        </w:rPr>
        <w:t>T:</w:t>
      </w:r>
      <w:r>
        <w:rPr>
          <w:rFonts w:hint="cs"/>
          <w:sz w:val="20"/>
        </w:rPr>
        <w:t xml:space="preserve"> יבטיתה </w:t>
      </w:r>
      <w:r>
        <w:rPr>
          <w:sz w:val="20"/>
        </w:rPr>
        <w:t>(MurXII,</w:t>
      </w:r>
      <w:r>
        <w:rPr>
          <w:rFonts w:hint="cs"/>
          <w:sz w:val="20"/>
        </w:rPr>
        <w:t xml:space="preserve"> יבטיתה</w:t>
      </w:r>
      <w:r>
        <w:rPr>
          <w:sz w:val="20"/>
        </w:rPr>
        <w:t>). See section 2.2</w:t>
      </w:r>
      <w:r>
        <w:rPr>
          <w:rFonts w:hint="cs"/>
          <w:sz w:val="20"/>
        </w:rPr>
        <w:t>.</w:t>
      </w:r>
    </w:p>
    <w:p w14:paraId="1D1061A6" w14:textId="77777777" w:rsidR="00A91F8B" w:rsidRDefault="00A91F8B">
      <w:pPr>
        <w:pStyle w:val="FootnoteText"/>
        <w:spacing w:line="240" w:lineRule="auto"/>
        <w:rPr>
          <w:rFonts w:hint="cs"/>
          <w:sz w:val="20"/>
          <w:rtl/>
          <w:lang w:bidi="he-IL"/>
        </w:rPr>
      </w:pPr>
      <w:r>
        <w:rPr>
          <w:rStyle w:val="FootnoteReference"/>
          <w:sz w:val="20"/>
          <w:vertAlign w:val="superscript"/>
        </w:rPr>
        <w:t>9</w:t>
      </w:r>
      <w:r>
        <w:rPr>
          <w:sz w:val="20"/>
        </w:rPr>
        <w:t xml:space="preserve">MT: </w:t>
      </w:r>
      <w:r>
        <w:rPr>
          <w:rFonts w:hint="cs"/>
          <w:sz w:val="20"/>
          <w:rtl/>
          <w:lang w:bidi="he-IL"/>
        </w:rPr>
        <w:t>מנא</w:t>
      </w:r>
      <w:r>
        <w:rPr>
          <w:sz w:val="20"/>
        </w:rPr>
        <w:t xml:space="preserve"> (MurXII </w:t>
      </w:r>
      <w:r>
        <w:rPr>
          <w:rFonts w:hint="cs"/>
          <w:sz w:val="20"/>
        </w:rPr>
        <w:t>א</w:t>
      </w:r>
      <w:r>
        <w:rPr>
          <w:sz w:val="20"/>
        </w:rPr>
        <w:t>[</w:t>
      </w:r>
      <w:r>
        <w:rPr>
          <w:rFonts w:hint="cs"/>
          <w:sz w:val="20"/>
        </w:rPr>
        <w:t>נ</w:t>
      </w:r>
      <w:r>
        <w:rPr>
          <w:sz w:val="20"/>
        </w:rPr>
        <w:t>]</w:t>
      </w:r>
      <w:r>
        <w:rPr>
          <w:rFonts w:hint="cs"/>
          <w:sz w:val="20"/>
          <w:rtl/>
          <w:lang w:val="el-GR" w:bidi="he-IL"/>
        </w:rPr>
        <w:t>מ</w:t>
      </w:r>
      <w:r>
        <w:rPr>
          <w:sz w:val="20"/>
        </w:rPr>
        <w:t>). In MT, “No” is part of the place name “No-Amon.” As noted by Allegro, 4QpNah seems to take</w:t>
      </w:r>
      <w:r>
        <w:rPr>
          <w:rFonts w:hint="cs"/>
          <w:sz w:val="20"/>
        </w:rPr>
        <w:t xml:space="preserve"> ינמ</w:t>
      </w:r>
      <w:r>
        <w:rPr>
          <w:sz w:val="20"/>
        </w:rPr>
        <w:t xml:space="preserve"> as a preposition, a lengthened poetic form of </w:t>
      </w:r>
      <w:r>
        <w:rPr>
          <w:rFonts w:hint="cs"/>
          <w:sz w:val="20"/>
          <w:rtl/>
          <w:lang w:bidi="he-IL"/>
        </w:rPr>
        <w:t>מן</w:t>
      </w:r>
      <w:r>
        <w:rPr>
          <w:rFonts w:hint="cs"/>
          <w:sz w:val="20"/>
        </w:rPr>
        <w:t xml:space="preserve">: </w:t>
      </w:r>
      <w:r>
        <w:rPr>
          <w:sz w:val="20"/>
        </w:rPr>
        <w:t xml:space="preserve">“than Am[on].” Cf. </w:t>
      </w:r>
      <w:r>
        <w:rPr>
          <w:rFonts w:hint="cs"/>
          <w:sz w:val="20"/>
        </w:rPr>
        <w:t>P</w:t>
      </w:r>
      <w:r>
        <w:rPr>
          <w:sz w:val="20"/>
        </w:rPr>
        <w:t>eshitta and LXX.</w:t>
      </w:r>
    </w:p>
    <w:p w14:paraId="187EEA2F" w14:textId="77777777" w:rsidR="00A91F8B" w:rsidRDefault="00A91F8B">
      <w:pPr>
        <w:pStyle w:val="FootnoteText"/>
        <w:spacing w:line="240" w:lineRule="auto"/>
        <w:rPr>
          <w:rFonts w:hint="cs"/>
          <w:sz w:val="20"/>
        </w:rPr>
      </w:pPr>
      <w:r>
        <w:rPr>
          <w:rStyle w:val="FootnoteReference"/>
          <w:sz w:val="20"/>
          <w:vertAlign w:val="superscript"/>
        </w:rPr>
        <w:t>10</w:t>
      </w:r>
      <w:r>
        <w:rPr>
          <w:sz w:val="20"/>
        </w:rPr>
        <w:t>MT, MurXII:</w:t>
      </w:r>
      <w:r>
        <w:rPr>
          <w:rFonts w:hint="cs"/>
          <w:sz w:val="20"/>
          <w:szCs w:val="22"/>
          <w:rtl/>
          <w:lang w:bidi="he-IL"/>
        </w:rPr>
        <w:t xml:space="preserve"> </w:t>
      </w:r>
      <w:r>
        <w:rPr>
          <w:rFonts w:hint="cs"/>
          <w:sz w:val="20"/>
        </w:rPr>
        <w:t xml:space="preserve">ליח. </w:t>
      </w:r>
      <w:r>
        <w:rPr>
          <w:sz w:val="20"/>
        </w:rPr>
        <w:t xml:space="preserve">The fem. possessive suffix of 4QpNah is absent in MT. Strugnell views the possessive pronouns in LXX and Peshitta as attesting to this variant, but the pronouns could reflect exegetical or practical translation choices rather than an alternative text. Thus, </w:t>
      </w:r>
      <w:r>
        <w:rPr>
          <w:i/>
          <w:iCs/>
          <w:sz w:val="20"/>
        </w:rPr>
        <w:t>NJPS</w:t>
      </w:r>
      <w:r>
        <w:rPr>
          <w:sz w:val="20"/>
        </w:rPr>
        <w:t xml:space="preserve"> renders MT, “Its rampart a river.”</w:t>
      </w:r>
    </w:p>
    <w:p w14:paraId="57EACE7C" w14:textId="77777777" w:rsidR="00A91F8B" w:rsidRDefault="00A91F8B">
      <w:pPr>
        <w:pStyle w:val="FootnoteText"/>
        <w:spacing w:line="240" w:lineRule="auto"/>
        <w:rPr>
          <w:rFonts w:hint="cs"/>
          <w:sz w:val="20"/>
        </w:rPr>
      </w:pPr>
      <w:r>
        <w:rPr>
          <w:rStyle w:val="FootnoteReference"/>
          <w:sz w:val="20"/>
          <w:vertAlign w:val="superscript"/>
        </w:rPr>
        <w:t>11</w:t>
      </w:r>
      <w:r>
        <w:rPr>
          <w:sz w:val="20"/>
        </w:rPr>
        <w:t xml:space="preserve">MT: </w:t>
      </w:r>
      <w:r>
        <w:rPr>
          <w:rFonts w:hint="cs"/>
          <w:sz w:val="20"/>
        </w:rPr>
        <w:t xml:space="preserve">םימ. </w:t>
      </w:r>
      <w:r>
        <w:rPr>
          <w:sz w:val="20"/>
        </w:rPr>
        <w:t>See section 2.2.</w:t>
      </w:r>
    </w:p>
    <w:p w14:paraId="66005AD6" w14:textId="77777777" w:rsidR="00A91F8B" w:rsidRDefault="00A91F8B">
      <w:pPr>
        <w:pStyle w:val="FootnoteText"/>
        <w:spacing w:line="240" w:lineRule="auto"/>
        <w:rPr>
          <w:rFonts w:hint="cs"/>
          <w:sz w:val="20"/>
        </w:rPr>
      </w:pPr>
      <w:r>
        <w:rPr>
          <w:rStyle w:val="FootnoteReference"/>
          <w:sz w:val="20"/>
          <w:vertAlign w:val="superscript"/>
        </w:rPr>
        <w:t>12</w:t>
      </w:r>
      <w:r>
        <w:rPr>
          <w:sz w:val="20"/>
          <w:lang w:bidi="he-IL"/>
        </w:rPr>
        <w:t>MT:</w:t>
      </w:r>
      <w:r>
        <w:rPr>
          <w:rFonts w:hint="cs"/>
          <w:sz w:val="20"/>
          <w:rtl/>
          <w:lang w:bidi="he-IL"/>
        </w:rPr>
        <w:t xml:space="preserve"> </w:t>
      </w:r>
      <w:r>
        <w:rPr>
          <w:rFonts w:hint="cs"/>
          <w:sz w:val="20"/>
        </w:rPr>
        <w:t>התומוח</w:t>
      </w:r>
      <w:r>
        <w:rPr>
          <w:sz w:val="20"/>
        </w:rPr>
        <w:t>.</w:t>
      </w:r>
      <w:r>
        <w:rPr>
          <w:rFonts w:hint="cs"/>
          <w:sz w:val="20"/>
        </w:rPr>
        <w:t xml:space="preserve"> </w:t>
      </w:r>
      <w:r>
        <w:rPr>
          <w:sz w:val="20"/>
        </w:rPr>
        <w:t xml:space="preserve">MurXII </w:t>
      </w:r>
      <w:r>
        <w:rPr>
          <w:rFonts w:hint="cs"/>
          <w:sz w:val="20"/>
        </w:rPr>
        <w:t>Our reading follows Strugnell,</w:t>
      </w:r>
      <w:r>
        <w:rPr>
          <w:sz w:val="20"/>
        </w:rPr>
        <w:t xml:space="preserve"> with an apparent pl. possessive suffix rather than the sing. possessive of MT. Cp. Allegro’s</w:t>
      </w:r>
      <w:r>
        <w:rPr>
          <w:rFonts w:hint="cs"/>
          <w:sz w:val="20"/>
          <w:rtl/>
          <w:lang w:bidi="he-IL"/>
        </w:rPr>
        <w:t xml:space="preserve"> </w:t>
      </w:r>
      <w:r>
        <w:rPr>
          <w:rFonts w:hint="cs"/>
          <w:sz w:val="20"/>
        </w:rPr>
        <w:t>היתומ</w:t>
      </w:r>
      <w:r>
        <w:rPr>
          <w:sz w:val="20"/>
        </w:rPr>
        <w:t>[</w:t>
      </w:r>
      <w:r>
        <w:rPr>
          <w:rFonts w:hint="cs"/>
          <w:sz w:val="20"/>
        </w:rPr>
        <w:t>ו</w:t>
      </w:r>
      <w:r>
        <w:rPr>
          <w:sz w:val="20"/>
        </w:rPr>
        <w:t>]</w:t>
      </w:r>
      <w:r>
        <w:rPr>
          <w:rFonts w:hint="cs"/>
          <w:sz w:val="20"/>
        </w:rPr>
        <w:t>ח</w:t>
      </w:r>
      <w:r>
        <w:rPr>
          <w:sz w:val="20"/>
        </w:rPr>
        <w:t>.</w:t>
      </w:r>
    </w:p>
    <w:p w14:paraId="36A9C43F" w14:textId="77777777" w:rsidR="00A91F8B" w:rsidRDefault="00A91F8B">
      <w:pPr>
        <w:pStyle w:val="FootnoteText"/>
        <w:spacing w:line="240" w:lineRule="auto"/>
        <w:rPr>
          <w:rFonts w:hint="cs"/>
          <w:sz w:val="2"/>
        </w:rPr>
      </w:pPr>
      <w:r>
        <w:rPr>
          <w:rStyle w:val="FootnoteReference"/>
          <w:sz w:val="20"/>
          <w:vertAlign w:val="superscript"/>
        </w:rPr>
        <w:t>13</w:t>
      </w:r>
      <w:r>
        <w:rPr>
          <w:sz w:val="20"/>
        </w:rPr>
        <w:t>MT:</w:t>
      </w:r>
      <w:r>
        <w:rPr>
          <w:sz w:val="20"/>
          <w:lang w:bidi="he-IL"/>
        </w:rPr>
        <w:t xml:space="preserve"> </w:t>
      </w:r>
      <w:r>
        <w:rPr>
          <w:rFonts w:hint="cs"/>
          <w:sz w:val="20"/>
        </w:rPr>
        <w:t>המצע</w:t>
      </w:r>
      <w:r>
        <w:rPr>
          <w:sz w:val="20"/>
        </w:rPr>
        <w:t xml:space="preserve">. </w:t>
      </w:r>
      <w:r>
        <w:rPr>
          <w:rFonts w:hint="cs"/>
          <w:sz w:val="20"/>
        </w:rPr>
        <w:t>P</w:t>
      </w:r>
      <w:r>
        <w:rPr>
          <w:sz w:val="20"/>
        </w:rPr>
        <w:t xml:space="preserve">erhaps an orthographic variant, if vocalized as a </w:t>
      </w:r>
      <w:r>
        <w:rPr>
          <w:i/>
          <w:iCs/>
          <w:sz w:val="20"/>
        </w:rPr>
        <w:t>pu‘al</w:t>
      </w:r>
      <w:r>
        <w:rPr>
          <w:sz w:val="20"/>
        </w:rPr>
        <w:t xml:space="preserve"> verb, meaning, “she was mighty.” Alternatively,</w:t>
      </w:r>
      <w:r>
        <w:rPr>
          <w:rFonts w:hint="cs"/>
          <w:sz w:val="20"/>
          <w:rtl/>
          <w:lang w:bidi="he-IL"/>
        </w:rPr>
        <w:t xml:space="preserve"> </w:t>
      </w:r>
      <w:r>
        <w:rPr>
          <w:rFonts w:hint="cs"/>
          <w:sz w:val="20"/>
        </w:rPr>
        <w:t xml:space="preserve">המצוע </w:t>
      </w:r>
      <w:r>
        <w:rPr>
          <w:sz w:val="20"/>
        </w:rPr>
        <w:t xml:space="preserve">may be a </w:t>
      </w:r>
      <w:r>
        <w:rPr>
          <w:i/>
          <w:iCs/>
          <w:sz w:val="20"/>
        </w:rPr>
        <w:t>qutl</w:t>
      </w:r>
      <w:r>
        <w:rPr>
          <w:sz w:val="20"/>
        </w:rPr>
        <w:t xml:space="preserve"> noun with a fem. possessive suffix, “her might,” like the Peshitta and LXX (ισχ</w:t>
      </w:r>
      <w:r>
        <w:rPr>
          <w:sz w:val="20"/>
          <w:lang w:val="el-GR"/>
        </w:rPr>
        <w:t>υ</w:t>
      </w:r>
      <w:r>
        <w:rPr>
          <w:sz w:val="20"/>
        </w:rPr>
        <w:t>ς α</w:t>
      </w:r>
      <w:r>
        <w:rPr>
          <w:sz w:val="20"/>
          <w:lang w:val="el-GR"/>
        </w:rPr>
        <w:t>υ</w:t>
      </w:r>
      <w:r>
        <w:rPr>
          <w:sz w:val="20"/>
        </w:rPr>
        <w:t>τ</w:t>
      </w:r>
      <w:r>
        <w:rPr>
          <w:sz w:val="20"/>
          <w:lang w:val="el-GR"/>
        </w:rPr>
        <w:t>η</w:t>
      </w:r>
      <w:r>
        <w:rPr>
          <w:sz w:val="20"/>
        </w:rPr>
        <w:t xml:space="preserve">ς). (Thus, Allegro). In fact, even without a </w:t>
      </w:r>
      <w:r>
        <w:rPr>
          <w:i/>
          <w:iCs/>
          <w:sz w:val="20"/>
        </w:rPr>
        <w:t>mappiq</w:t>
      </w:r>
      <w:r>
        <w:rPr>
          <w:sz w:val="20"/>
        </w:rPr>
        <w:t xml:space="preserve"> in the </w:t>
      </w:r>
      <w:r>
        <w:rPr>
          <w:i/>
          <w:iCs/>
          <w:sz w:val="20"/>
        </w:rPr>
        <w:t>heh</w:t>
      </w:r>
      <w:r>
        <w:rPr>
          <w:sz w:val="20"/>
        </w:rPr>
        <w:t>, the MT form itself might be taken as a noun with a feminine suffix. (Cf. Spronk, 130).</w:t>
      </w:r>
    </w:p>
  </w:footnote>
  <w:footnote w:id="30">
    <w:p w14:paraId="29DA6C12" w14:textId="77777777" w:rsidR="00A91F8B" w:rsidRDefault="00A91F8B">
      <w:pPr>
        <w:pStyle w:val="FootnoteText"/>
        <w:rPr>
          <w:sz w:val="2"/>
        </w:rPr>
      </w:pPr>
    </w:p>
  </w:footnote>
  <w:footnote w:id="31">
    <w:p w14:paraId="3B70B772" w14:textId="77777777" w:rsidR="00A91F8B" w:rsidRDefault="00A91F8B">
      <w:pPr>
        <w:pStyle w:val="FootnoteText"/>
        <w:rPr>
          <w:sz w:val="2"/>
        </w:rPr>
      </w:pPr>
    </w:p>
  </w:footnote>
  <w:footnote w:id="32">
    <w:p w14:paraId="6E3A6023" w14:textId="77777777" w:rsidR="00A91F8B" w:rsidRDefault="00A91F8B">
      <w:pPr>
        <w:pStyle w:val="FootnoteText"/>
        <w:rPr>
          <w:rFonts w:hint="cs"/>
          <w:sz w:val="2"/>
        </w:rPr>
      </w:pPr>
    </w:p>
  </w:footnote>
  <w:footnote w:id="33">
    <w:p w14:paraId="508702BE" w14:textId="77777777" w:rsidR="00A91F8B" w:rsidRDefault="00A91F8B">
      <w:pPr>
        <w:pStyle w:val="FootnoteText"/>
        <w:rPr>
          <w:sz w:val="2"/>
        </w:rPr>
      </w:pPr>
    </w:p>
  </w:footnote>
  <w:footnote w:id="34">
    <w:p w14:paraId="66811FBE" w14:textId="77777777" w:rsidR="00A91F8B" w:rsidRDefault="00A91F8B">
      <w:pPr>
        <w:pStyle w:val="FootnoteText"/>
        <w:rPr>
          <w:sz w:val="2"/>
        </w:rPr>
      </w:pPr>
    </w:p>
  </w:footnote>
  <w:footnote w:id="35">
    <w:p w14:paraId="02ABAB5F" w14:textId="77777777" w:rsidR="00A91F8B" w:rsidRDefault="00A91F8B">
      <w:pPr>
        <w:pStyle w:val="FootnoteText"/>
        <w:rPr>
          <w:rFonts w:hint="cs"/>
          <w:sz w:val="2"/>
        </w:rPr>
      </w:pPr>
    </w:p>
  </w:footnote>
  <w:footnote w:id="36">
    <w:p w14:paraId="0EDA0BD8" w14:textId="77777777" w:rsidR="00A91F8B" w:rsidRDefault="00A91F8B">
      <w:pPr>
        <w:pStyle w:val="FootnoteText"/>
        <w:rPr>
          <w:sz w:val="2"/>
        </w:rPr>
      </w:pPr>
    </w:p>
  </w:footnote>
  <w:footnote w:id="37">
    <w:p w14:paraId="5E051704" w14:textId="77777777" w:rsidR="00A91F8B" w:rsidRDefault="00A91F8B">
      <w:pPr>
        <w:pStyle w:val="FootnoteText"/>
        <w:spacing w:line="240" w:lineRule="auto"/>
        <w:rPr>
          <w:sz w:val="2"/>
        </w:rPr>
      </w:pPr>
    </w:p>
  </w:footnote>
  <w:footnote w:id="38">
    <w:p w14:paraId="0450D21E" w14:textId="77777777" w:rsidR="00A91F8B" w:rsidRDefault="00A91F8B">
      <w:pPr>
        <w:pStyle w:val="FootnoteText"/>
        <w:rPr>
          <w:sz w:val="2"/>
        </w:rPr>
      </w:pPr>
    </w:p>
  </w:footnote>
  <w:footnote w:id="39">
    <w:p w14:paraId="2B997E53" w14:textId="77777777" w:rsidR="00A91F8B" w:rsidRDefault="00A91F8B">
      <w:pPr>
        <w:pStyle w:val="FootnoteText"/>
        <w:rPr>
          <w:sz w:val="2"/>
        </w:rPr>
      </w:pPr>
    </w:p>
  </w:footnote>
  <w:footnote w:id="40">
    <w:p w14:paraId="3A8FFD2F" w14:textId="77777777" w:rsidR="00A91F8B" w:rsidRDefault="00A91F8B">
      <w:pPr>
        <w:pStyle w:val="FootnoteText"/>
        <w:rPr>
          <w:sz w:val="2"/>
        </w:rPr>
      </w:pPr>
    </w:p>
  </w:footnote>
  <w:footnote w:id="41">
    <w:p w14:paraId="40F0D568" w14:textId="77777777" w:rsidR="00A91F8B" w:rsidRDefault="00A91F8B">
      <w:pPr>
        <w:tabs>
          <w:tab w:val="left" w:pos="1440"/>
        </w:tabs>
        <w:rPr>
          <w:rFonts w:hint="cs"/>
          <w:sz w:val="20"/>
        </w:rPr>
      </w:pPr>
      <w:r>
        <w:rPr>
          <w:i/>
          <w:iCs/>
          <w:sz w:val="20"/>
        </w:rPr>
        <w:t>Variants from MT</w:t>
      </w:r>
    </w:p>
    <w:p w14:paraId="7237CEBF" w14:textId="77777777" w:rsidR="00A91F8B" w:rsidRDefault="00A91F8B">
      <w:pPr>
        <w:tabs>
          <w:tab w:val="left" w:pos="1440"/>
        </w:tabs>
        <w:rPr>
          <w:rFonts w:hint="cs"/>
          <w:sz w:val="20"/>
        </w:rPr>
      </w:pPr>
      <w:r>
        <w:rPr>
          <w:rStyle w:val="FootnoteReference"/>
          <w:sz w:val="20"/>
          <w:vertAlign w:val="superscript"/>
        </w:rPr>
        <w:footnoteRef/>
      </w:r>
      <w:r>
        <w:rPr>
          <w:sz w:val="20"/>
        </w:rPr>
        <w:t>MT:</w:t>
      </w:r>
      <w:r>
        <w:rPr>
          <w:rFonts w:hint="cs"/>
          <w:sz w:val="20"/>
        </w:rPr>
        <w:t xml:space="preserve"> הלגל</w:t>
      </w:r>
      <w:r>
        <w:rPr>
          <w:sz w:val="20"/>
        </w:rPr>
        <w:t xml:space="preserve"> (MurXII:</w:t>
      </w:r>
      <w:r>
        <w:rPr>
          <w:rFonts w:hint="cs"/>
          <w:sz w:val="20"/>
        </w:rPr>
        <w:t xml:space="preserve"> </w:t>
      </w:r>
      <w:r>
        <w:rPr>
          <w:sz w:val="20"/>
        </w:rPr>
        <w:t>[</w:t>
      </w:r>
      <w:r>
        <w:rPr>
          <w:rFonts w:hint="cs"/>
          <w:sz w:val="20"/>
        </w:rPr>
        <w:t>ה</w:t>
      </w:r>
      <w:r>
        <w:rPr>
          <w:sz w:val="20"/>
        </w:rPr>
        <w:t>]</w:t>
      </w:r>
      <w:r>
        <w:rPr>
          <w:rFonts w:hint="cs"/>
          <w:sz w:val="20"/>
        </w:rPr>
        <w:t>לגל)</w:t>
      </w:r>
      <w:r>
        <w:rPr>
          <w:sz w:val="20"/>
        </w:rPr>
        <w:t>. Weiss notes that this is the only occurrence in MT of</w:t>
      </w:r>
      <w:r>
        <w:rPr>
          <w:rFonts w:hint="cs"/>
          <w:sz w:val="20"/>
        </w:rPr>
        <w:t xml:space="preserve"> הלגל ךלה</w:t>
      </w:r>
      <w:r>
        <w:rPr>
          <w:sz w:val="20"/>
          <w:lang w:bidi="he-IL"/>
        </w:rPr>
        <w:t xml:space="preserve">, with </w:t>
      </w:r>
      <w:r>
        <w:rPr>
          <w:i/>
          <w:iCs/>
          <w:sz w:val="20"/>
          <w:lang w:bidi="he-IL"/>
        </w:rPr>
        <w:t xml:space="preserve">lamed </w:t>
      </w:r>
      <w:r>
        <w:rPr>
          <w:sz w:val="20"/>
          <w:lang w:bidi="he-IL"/>
        </w:rPr>
        <w:t>as the preposition</w:t>
      </w:r>
      <w:r>
        <w:rPr>
          <w:sz w:val="20"/>
        </w:rPr>
        <w:t xml:space="preserve">. The variant in 4QpNah employs the more usual prepositional </w:t>
      </w:r>
      <w:r>
        <w:rPr>
          <w:i/>
          <w:iCs/>
          <w:sz w:val="20"/>
        </w:rPr>
        <w:t>bet</w:t>
      </w:r>
      <w:r>
        <w:rPr>
          <w:sz w:val="20"/>
        </w:rPr>
        <w:t>, which also appears in the subsequent phrase,</w:t>
      </w:r>
      <w:r>
        <w:rPr>
          <w:rFonts w:hint="cs"/>
          <w:sz w:val="20"/>
        </w:rPr>
        <w:t xml:space="preserve"> יבש</w:t>
      </w:r>
      <w:r>
        <w:rPr>
          <w:sz w:val="20"/>
        </w:rPr>
        <w:t>. (The Peshitta</w:t>
      </w:r>
      <w:r>
        <w:rPr>
          <w:rFonts w:hint="cs"/>
          <w:sz w:val="20"/>
        </w:rPr>
        <w:t xml:space="preserve"> אתיבשב</w:t>
      </w:r>
      <w:r>
        <w:rPr>
          <w:sz w:val="20"/>
        </w:rPr>
        <w:t xml:space="preserve"> probably renders MT </w:t>
      </w:r>
      <w:r>
        <w:rPr>
          <w:rFonts w:hint="cs"/>
          <w:sz w:val="20"/>
        </w:rPr>
        <w:t>יבשב</w:t>
      </w:r>
      <w:r>
        <w:rPr>
          <w:sz w:val="20"/>
        </w:rPr>
        <w:t>, without any equivalent for</w:t>
      </w:r>
      <w:r>
        <w:rPr>
          <w:rFonts w:hint="cs"/>
          <w:sz w:val="20"/>
        </w:rPr>
        <w:t xml:space="preserve"> הלוגב</w:t>
      </w:r>
      <w:r>
        <w:rPr>
          <w:sz w:val="20"/>
        </w:rPr>
        <w:t>/</w:t>
      </w:r>
      <w:r>
        <w:rPr>
          <w:rFonts w:hint="cs"/>
          <w:sz w:val="20"/>
        </w:rPr>
        <w:t>הלגל</w:t>
      </w:r>
      <w:r>
        <w:rPr>
          <w:sz w:val="20"/>
        </w:rPr>
        <w:t>.) Strugnell notes the plene orthography in the pesher as well.</w:t>
      </w:r>
    </w:p>
  </w:footnote>
  <w:footnote w:id="42">
    <w:p w14:paraId="620358AA" w14:textId="77777777" w:rsidR="00A91F8B" w:rsidRDefault="00A91F8B">
      <w:pPr>
        <w:pStyle w:val="FootnoteText"/>
        <w:spacing w:line="240" w:lineRule="auto"/>
        <w:rPr>
          <w:sz w:val="20"/>
        </w:rPr>
      </w:pPr>
      <w:r>
        <w:rPr>
          <w:rStyle w:val="FootnoteReference"/>
          <w:sz w:val="20"/>
          <w:vertAlign w:val="superscript"/>
        </w:rPr>
        <w:footnoteRef/>
      </w:r>
      <w:r>
        <w:rPr>
          <w:sz w:val="20"/>
        </w:rPr>
        <w:t xml:space="preserve">MT: </w:t>
      </w:r>
      <w:r>
        <w:rPr>
          <w:rFonts w:hint="cs"/>
          <w:sz w:val="20"/>
        </w:rPr>
        <w:t>היללע</w:t>
      </w:r>
      <w:r>
        <w:rPr>
          <w:sz w:val="20"/>
        </w:rPr>
        <w:t xml:space="preserve"> (4Q385 6 II,8</w:t>
      </w:r>
      <w:r>
        <w:rPr>
          <w:sz w:val="20"/>
          <w:lang w:bidi="he-IL"/>
        </w:rPr>
        <w:t>:</w:t>
      </w:r>
      <w:r>
        <w:rPr>
          <w:rFonts w:hint="cs"/>
          <w:sz w:val="20"/>
          <w:rtl/>
          <w:lang w:bidi="he-IL"/>
        </w:rPr>
        <w:t xml:space="preserve"> </w:t>
      </w:r>
      <w:r>
        <w:rPr>
          <w:rFonts w:hint="cs"/>
          <w:sz w:val="20"/>
        </w:rPr>
        <w:t>היללע</w:t>
      </w:r>
      <w:r>
        <w:rPr>
          <w:sz w:val="20"/>
        </w:rPr>
        <w:t>[</w:t>
      </w:r>
      <w:r>
        <w:rPr>
          <w:rFonts w:hint="cs"/>
          <w:sz w:val="20"/>
        </w:rPr>
        <w:t>ו</w:t>
      </w:r>
      <w:r>
        <w:rPr>
          <w:sz w:val="20"/>
        </w:rPr>
        <w:t>]). See Section 2.2.</w:t>
      </w:r>
    </w:p>
  </w:footnote>
  <w:footnote w:id="43">
    <w:p w14:paraId="356D6586" w14:textId="77777777" w:rsidR="00A91F8B" w:rsidRDefault="00A91F8B">
      <w:pPr>
        <w:pStyle w:val="FootnoteText"/>
        <w:spacing w:line="240" w:lineRule="auto"/>
        <w:rPr>
          <w:sz w:val="20"/>
        </w:rPr>
      </w:pPr>
      <w:r>
        <w:rPr>
          <w:rStyle w:val="FootnoteReference"/>
          <w:sz w:val="20"/>
          <w:vertAlign w:val="superscript"/>
        </w:rPr>
        <w:footnoteRef/>
      </w:r>
      <w:r>
        <w:rPr>
          <w:rFonts w:hint="cs"/>
          <w:sz w:val="20"/>
        </w:rPr>
        <w:t>MT: ושטורי</w:t>
      </w:r>
      <w:r>
        <w:rPr>
          <w:sz w:val="20"/>
          <w:lang w:bidi="he-IL"/>
        </w:rPr>
        <w:t xml:space="preserve"> </w:t>
      </w:r>
      <w:r>
        <w:rPr>
          <w:rFonts w:hint="cs"/>
          <w:sz w:val="20"/>
          <w:lang w:bidi="he-IL"/>
        </w:rPr>
        <w:t>The</w:t>
      </w:r>
      <w:r>
        <w:rPr>
          <w:sz w:val="20"/>
          <w:lang w:bidi="he-IL"/>
        </w:rPr>
        <w:t xml:space="preserve"> plene orthographic variant is typical of Qumran </w:t>
      </w:r>
      <w:r>
        <w:rPr>
          <w:rFonts w:hint="cs"/>
          <w:sz w:val="20"/>
          <w:lang w:bidi="he-IL"/>
        </w:rPr>
        <w:t>H</w:t>
      </w:r>
      <w:r>
        <w:rPr>
          <w:sz w:val="20"/>
          <w:lang w:bidi="he-IL"/>
        </w:rPr>
        <w:t>ebrew.</w:t>
      </w:r>
    </w:p>
  </w:footnote>
  <w:footnote w:id="44">
    <w:p w14:paraId="40DC9182" w14:textId="77777777" w:rsidR="00A91F8B" w:rsidRDefault="00A91F8B">
      <w:pPr>
        <w:pStyle w:val="FootnoteText"/>
        <w:spacing w:line="240" w:lineRule="auto"/>
        <w:rPr>
          <w:rFonts w:hint="cs"/>
          <w:sz w:val="20"/>
        </w:rPr>
      </w:pPr>
      <w:r>
        <w:rPr>
          <w:rStyle w:val="FootnoteReference"/>
          <w:sz w:val="20"/>
          <w:vertAlign w:val="superscript"/>
        </w:rPr>
        <w:footnoteRef/>
      </w:r>
      <w:r>
        <w:rPr>
          <w:sz w:val="20"/>
        </w:rPr>
        <w:t xml:space="preserve">MT: </w:t>
      </w:r>
      <w:r>
        <w:rPr>
          <w:rFonts w:hint="cs"/>
          <w:sz w:val="20"/>
        </w:rPr>
        <w:t>ודי</w:t>
      </w:r>
      <w:r>
        <w:rPr>
          <w:rFonts w:hint="cs"/>
          <w:sz w:val="20"/>
          <w:lang w:bidi="he-IL"/>
        </w:rPr>
        <w:t xml:space="preserve">. </w:t>
      </w:r>
      <w:r>
        <w:rPr>
          <w:sz w:val="20"/>
        </w:rPr>
        <w:t xml:space="preserve">Both </w:t>
      </w:r>
      <w:r>
        <w:rPr>
          <w:rFonts w:hint="cs"/>
          <w:sz w:val="20"/>
        </w:rPr>
        <w:t>הרי</w:t>
      </w:r>
      <w:r>
        <w:rPr>
          <w:sz w:val="20"/>
        </w:rPr>
        <w:t xml:space="preserve"> and</w:t>
      </w:r>
      <w:r>
        <w:rPr>
          <w:rFonts w:hint="cs"/>
          <w:sz w:val="20"/>
        </w:rPr>
        <w:t xml:space="preserve"> הדי </w:t>
      </w:r>
      <w:r>
        <w:rPr>
          <w:sz w:val="20"/>
        </w:rPr>
        <w:t>appear elsewhere with</w:t>
      </w:r>
      <w:r>
        <w:rPr>
          <w:rFonts w:hint="cs"/>
          <w:sz w:val="20"/>
          <w:rtl/>
          <w:lang w:bidi="he-IL"/>
        </w:rPr>
        <w:t xml:space="preserve"> </w:t>
      </w:r>
      <w:r>
        <w:rPr>
          <w:rFonts w:hint="cs"/>
          <w:sz w:val="20"/>
        </w:rPr>
        <w:t>לרוג</w:t>
      </w:r>
      <w:r>
        <w:rPr>
          <w:sz w:val="20"/>
        </w:rPr>
        <w:t xml:space="preserve"> in BH, in the sense of “to cast.” For this reason, the ancient translations cannot be used as evidence of either reading. Cf. Weiss for other examples of </w:t>
      </w:r>
      <w:r>
        <w:rPr>
          <w:i/>
          <w:iCs/>
          <w:sz w:val="20"/>
        </w:rPr>
        <w:t>dalet/resh</w:t>
      </w:r>
      <w:r>
        <w:rPr>
          <w:sz w:val="20"/>
        </w:rPr>
        <w:t xml:space="preserve"> interchanges in the Bible, and for references to the phenomenon in rabbinic literature.</w:t>
      </w:r>
      <w:r>
        <w:rPr>
          <w:rFonts w:hint="cs"/>
          <w:sz w:val="20"/>
        </w:rPr>
        <w:t xml:space="preserve"> Note </w:t>
      </w:r>
      <w:r>
        <w:rPr>
          <w:sz w:val="20"/>
        </w:rPr>
        <w:t xml:space="preserve">also </w:t>
      </w:r>
      <w:r>
        <w:rPr>
          <w:rFonts w:hint="cs"/>
          <w:sz w:val="20"/>
        </w:rPr>
        <w:t xml:space="preserve">that the </w:t>
      </w:r>
      <w:r>
        <w:rPr>
          <w:sz w:val="20"/>
        </w:rPr>
        <w:t xml:space="preserve">imperfect form in the pesher, in contrast to the perfect in MT, is in agreement with </w:t>
      </w:r>
      <w:r>
        <w:rPr>
          <w:rFonts w:hint="cs"/>
          <w:sz w:val="20"/>
        </w:rPr>
        <w:t>ושטורי.</w:t>
      </w:r>
    </w:p>
  </w:footnote>
  <w:footnote w:id="45">
    <w:p w14:paraId="68C6FB2C" w14:textId="77777777" w:rsidR="00A91F8B" w:rsidRDefault="00A91F8B">
      <w:pPr>
        <w:pStyle w:val="FootnoteText"/>
        <w:spacing w:line="240" w:lineRule="auto"/>
        <w:rPr>
          <w:rFonts w:hint="cs"/>
          <w:sz w:val="20"/>
        </w:rPr>
      </w:pPr>
      <w:r>
        <w:rPr>
          <w:rStyle w:val="FootnoteReference"/>
          <w:sz w:val="20"/>
          <w:vertAlign w:val="superscript"/>
        </w:rPr>
        <w:footnoteRef/>
      </w:r>
      <w:r>
        <w:rPr>
          <w:sz w:val="20"/>
        </w:rPr>
        <w:t xml:space="preserve">MT: </w:t>
      </w:r>
      <w:r>
        <w:rPr>
          <w:rFonts w:hint="cs"/>
          <w:sz w:val="20"/>
        </w:rPr>
        <w:t xml:space="preserve">לכו. </w:t>
      </w:r>
      <w:r>
        <w:rPr>
          <w:sz w:val="20"/>
        </w:rPr>
        <w:t>The plene orthography in the pesher is to be expected, but note, with Weiss, the defective orthography in</w:t>
      </w:r>
      <w:r>
        <w:rPr>
          <w:rFonts w:hint="cs"/>
          <w:sz w:val="20"/>
        </w:rPr>
        <w:t xml:space="preserve"> תוצוח לכ</w:t>
      </w:r>
      <w:r>
        <w:rPr>
          <w:sz w:val="20"/>
        </w:rPr>
        <w:t>, a few words earlier in the verse, in accordance with MT.</w:t>
      </w:r>
    </w:p>
  </w:footnote>
  <w:footnote w:id="46">
    <w:p w14:paraId="349EA3BF" w14:textId="77777777" w:rsidR="00A91F8B" w:rsidRDefault="00A91F8B">
      <w:pPr>
        <w:pStyle w:val="FootnoteText"/>
        <w:spacing w:line="240" w:lineRule="auto"/>
        <w:rPr>
          <w:rFonts w:hint="cs"/>
          <w:sz w:val="20"/>
        </w:rPr>
      </w:pPr>
      <w:r>
        <w:rPr>
          <w:rStyle w:val="FootnoteReference"/>
          <w:sz w:val="20"/>
          <w:vertAlign w:val="superscript"/>
        </w:rPr>
        <w:footnoteRef/>
      </w:r>
      <w:r>
        <w:rPr>
          <w:sz w:val="20"/>
        </w:rPr>
        <w:t xml:space="preserve">MT: </w:t>
      </w:r>
      <w:r>
        <w:rPr>
          <w:rFonts w:hint="cs"/>
          <w:sz w:val="20"/>
        </w:rPr>
        <w:t>יהתו</w:t>
      </w:r>
      <w:r>
        <w:rPr>
          <w:rFonts w:hint="cs"/>
          <w:sz w:val="20"/>
          <w:lang w:bidi="he-IL"/>
        </w:rPr>
        <w:t xml:space="preserve">. </w:t>
      </w:r>
      <w:r>
        <w:rPr>
          <w:sz w:val="20"/>
          <w:lang w:bidi="he-IL"/>
        </w:rPr>
        <w:t xml:space="preserve">The simplest explanation for the </w:t>
      </w:r>
      <w:r>
        <w:rPr>
          <w:i/>
          <w:iCs/>
          <w:sz w:val="20"/>
          <w:lang w:bidi="he-IL"/>
        </w:rPr>
        <w:t>vav</w:t>
      </w:r>
      <w:r>
        <w:rPr>
          <w:sz w:val="20"/>
          <w:lang w:bidi="he-IL"/>
        </w:rPr>
        <w:t xml:space="preserve"> is that it is an added conjunction, as in LXX and Peshitta. Doudna (223-25), however, explores the possibility that the </w:t>
      </w:r>
      <w:r>
        <w:rPr>
          <w:i/>
          <w:iCs/>
          <w:sz w:val="20"/>
          <w:lang w:bidi="he-IL"/>
        </w:rPr>
        <w:t>vav</w:t>
      </w:r>
      <w:r>
        <w:rPr>
          <w:sz w:val="20"/>
          <w:lang w:bidi="he-IL"/>
        </w:rPr>
        <w:t xml:space="preserve"> held some greater significance, e.g., that it functioned as a conversive-</w:t>
      </w:r>
      <w:r>
        <w:rPr>
          <w:i/>
          <w:iCs/>
          <w:sz w:val="20"/>
          <w:lang w:bidi="he-IL"/>
        </w:rPr>
        <w:t>vav</w:t>
      </w:r>
      <w:r>
        <w:rPr>
          <w:sz w:val="20"/>
          <w:lang w:bidi="he-IL"/>
        </w:rPr>
        <w:t xml:space="preserve"> or that it is a reflection of some more serious lexical variant and/or scribal error.</w:t>
      </w:r>
    </w:p>
  </w:footnote>
  <w:footnote w:id="47">
    <w:p w14:paraId="44FCAB48" w14:textId="77777777" w:rsidR="00A91F8B" w:rsidRDefault="00A91F8B">
      <w:pPr>
        <w:pStyle w:val="FootnoteText"/>
        <w:spacing w:line="240" w:lineRule="auto"/>
      </w:pPr>
      <w:r>
        <w:rPr>
          <w:rStyle w:val="FootnoteReference"/>
          <w:sz w:val="20"/>
          <w:vertAlign w:val="superscript"/>
        </w:rPr>
        <w:footnoteRef/>
      </w:r>
      <w:r>
        <w:rPr>
          <w:rFonts w:hint="cs"/>
          <w:sz w:val="20"/>
        </w:rPr>
        <w:t>ריעב</w:t>
      </w:r>
      <w:r>
        <w:rPr>
          <w:sz w:val="20"/>
          <w:lang w:bidi="he-IL"/>
        </w:rPr>
        <w:t xml:space="preserve"> i</w:t>
      </w:r>
      <w:r>
        <w:rPr>
          <w:sz w:val="20"/>
        </w:rPr>
        <w:t>s not in MT or other versions. The plus in 4QpNah is not well-suited to the lemma. (Thus, Carmignac). Brooke (86) suggests that the author of the pesher “anticipated his interpretation and inadvertently slipped an extra word into his text of Nahum.” He rejects Allegro’s suggestion that the plus reflects a deliberate accommodation of the lemma to suit the pesher interpretation in line 8. He observes that the word is superfluous, since the lemma’s</w:t>
      </w:r>
      <w:r>
        <w:rPr>
          <w:rFonts w:hint="cs"/>
          <w:sz w:val="20"/>
        </w:rPr>
        <w:t xml:space="preserve"> זועמ</w:t>
      </w:r>
      <w:r>
        <w:rPr>
          <w:sz w:val="20"/>
        </w:rPr>
        <w:t xml:space="preserve"> provides a sufficient peg for the pesher interpretation.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B89A5C4A"/>
    <w:lvl w:ilvl="0">
      <w:numFmt w:val="decimal"/>
      <w:lvlText w:val="*"/>
      <w:lvlJc w:val="left"/>
    </w:lvl>
  </w:abstractNum>
  <w:abstractNum w:abstractNumId="1" w15:restartNumberingAfterBreak="0">
    <w:nsid w:val="00000001"/>
    <w:multiLevelType w:val="multilevel"/>
    <w:tmpl w:val="00000000"/>
    <w:lvl w:ilvl="0">
      <w:start w:val="1"/>
      <w:numFmt w:val="decimal"/>
      <w:lvlText w:val="I.%1_"/>
      <w:lvlJc w:val="left"/>
      <w:pPr>
        <w:tabs>
          <w:tab w:val="num" w:pos="1440"/>
        </w:tabs>
        <w:ind w:left="1440" w:hanging="720"/>
      </w:pPr>
      <w:rPr>
        <w:rFonts w:ascii="Times New Roman" w:hAnsi="Times New Roman" w:cs="Times New Roman"/>
        <w:sz w:val="24"/>
        <w:szCs w:val="24"/>
      </w:rPr>
    </w:lvl>
    <w:lvl w:ilvl="1">
      <w:start w:val="1"/>
      <w:numFmt w:val="upperRoman"/>
      <w:lvlText w:val="%2"/>
      <w:lvlJc w:val="left"/>
    </w:lvl>
    <w:lvl w:ilvl="2">
      <w:start w:val="1"/>
      <w:numFmt w:val="upperRoman"/>
      <w:lvlText w:val="%3"/>
      <w:lvlJc w:val="left"/>
    </w:lvl>
    <w:lvl w:ilvl="3">
      <w:start w:val="1"/>
      <w:numFmt w:val="upperRoman"/>
      <w:lvlText w:val="%4"/>
      <w:lvlJc w:val="left"/>
    </w:lvl>
    <w:lvl w:ilvl="4">
      <w:start w:val="1"/>
      <w:numFmt w:val="upperRoman"/>
      <w:lvlText w:val="%5"/>
      <w:lvlJc w:val="left"/>
    </w:lvl>
    <w:lvl w:ilvl="5">
      <w:start w:val="1"/>
      <w:numFmt w:val="upperRoman"/>
      <w:lvlText w:val="%6"/>
      <w:lvlJc w:val="left"/>
    </w:lvl>
    <w:lvl w:ilvl="6">
      <w:start w:val="1"/>
      <w:numFmt w:val="upperRoman"/>
      <w:lvlText w:val="%7"/>
      <w:lvlJc w:val="left"/>
    </w:lvl>
    <w:lvl w:ilvl="7">
      <w:start w:val="1"/>
      <w:numFmt w:val="decimal"/>
      <w:lvlText w:val="%8"/>
      <w:lvlJc w:val="left"/>
    </w:lvl>
    <w:lvl w:ilvl="8">
      <w:numFmt w:val="decimal"/>
      <w:lvlText w:val=""/>
      <w:lvlJc w:val="left"/>
    </w:lvl>
  </w:abstractNum>
  <w:abstractNum w:abstractNumId="2" w15:restartNumberingAfterBreak="0">
    <w:nsid w:val="00000003"/>
    <w:multiLevelType w:val="multilevel"/>
    <w:tmpl w:val="00000000"/>
    <w:lvl w:ilvl="0">
      <w:start w:val="1"/>
      <w:numFmt w:val="decimal"/>
      <w:lvlText w:val="I.%1_"/>
      <w:lvlJc w:val="left"/>
      <w:pPr>
        <w:tabs>
          <w:tab w:val="num" w:pos="720"/>
        </w:tabs>
        <w:ind w:left="720" w:hanging="720"/>
      </w:pPr>
      <w:rPr>
        <w:rFonts w:ascii="Times New Roman" w:hAnsi="Times New Roman" w:cs="Times New Roman"/>
        <w:sz w:val="24"/>
        <w:szCs w:val="24"/>
      </w:rPr>
    </w:lvl>
    <w:lvl w:ilvl="1">
      <w:start w:val="1"/>
      <w:numFmt w:val="upperRoman"/>
      <w:lvlText w:val="%2"/>
      <w:lvlJc w:val="left"/>
    </w:lvl>
    <w:lvl w:ilvl="2">
      <w:start w:val="1"/>
      <w:numFmt w:val="upperRoman"/>
      <w:lvlText w:val="%3"/>
      <w:lvlJc w:val="left"/>
    </w:lvl>
    <w:lvl w:ilvl="3">
      <w:start w:val="1"/>
      <w:numFmt w:val="upperRoman"/>
      <w:lvlText w:val="%4"/>
      <w:lvlJc w:val="left"/>
    </w:lvl>
    <w:lvl w:ilvl="4">
      <w:start w:val="1"/>
      <w:numFmt w:val="upperRoman"/>
      <w:lvlText w:val="%5"/>
      <w:lvlJc w:val="left"/>
    </w:lvl>
    <w:lvl w:ilvl="5">
      <w:start w:val="1"/>
      <w:numFmt w:val="upperRoman"/>
      <w:lvlText w:val="%6"/>
      <w:lvlJc w:val="left"/>
    </w:lvl>
    <w:lvl w:ilvl="6">
      <w:start w:val="1"/>
      <w:numFmt w:val="upperRoman"/>
      <w:lvlText w:val="%7"/>
      <w:lvlJc w:val="left"/>
    </w:lvl>
    <w:lvl w:ilvl="7">
      <w:start w:val="1"/>
      <w:numFmt w:val="decimal"/>
      <w:lvlText w:val="%8"/>
      <w:lvlJc w:val="left"/>
    </w:lvl>
    <w:lvl w:ilvl="8">
      <w:numFmt w:val="decimal"/>
      <w:lvlText w:val=""/>
      <w:lvlJc w:val="left"/>
    </w:lvl>
  </w:abstractNum>
  <w:abstractNum w:abstractNumId="3" w15:restartNumberingAfterBreak="0">
    <w:nsid w:val="00000019"/>
    <w:multiLevelType w:val="multilevel"/>
    <w:tmpl w:val="00000000"/>
    <w:lvl w:ilvl="0">
      <w:start w:val="1"/>
      <w:numFmt w:val="decimal"/>
      <w:lvlText w:val="(%1)"/>
      <w:lvlJc w:val="left"/>
      <w:pPr>
        <w:tabs>
          <w:tab w:val="num" w:pos="720"/>
        </w:tabs>
        <w:ind w:left="2160" w:hanging="2160"/>
      </w:pPr>
      <w:rPr>
        <w:rFonts w:ascii="Times New Roman" w:hAnsi="Times New Roman" w:cs="Times New Roman"/>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4" w15:restartNumberingAfterBreak="0">
    <w:nsid w:val="0000001A"/>
    <w:multiLevelType w:val="multilevel"/>
    <w:tmpl w:val="00000000"/>
    <w:lvl w:ilvl="0">
      <w:start w:val="1"/>
      <w:numFmt w:val="decimal"/>
      <w:lvlText w:val="(%1)"/>
      <w:lvlJc w:val="left"/>
      <w:pPr>
        <w:tabs>
          <w:tab w:val="num" w:pos="720"/>
        </w:tabs>
        <w:ind w:left="720" w:hanging="72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5" w15:restartNumberingAfterBreak="0">
    <w:nsid w:val="0000001B"/>
    <w:multiLevelType w:val="multilevel"/>
    <w:tmpl w:val="00000000"/>
    <w:lvl w:ilvl="0">
      <w:start w:val="1"/>
      <w:numFmt w:val="decimal"/>
      <w:lvlText w:val="(%1)"/>
      <w:lvlJc w:val="left"/>
      <w:pPr>
        <w:tabs>
          <w:tab w:val="num" w:pos="720"/>
        </w:tabs>
        <w:ind w:left="720" w:hanging="72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6" w15:restartNumberingAfterBreak="0">
    <w:nsid w:val="0000001C"/>
    <w:multiLevelType w:val="multilevel"/>
    <w:tmpl w:val="00000000"/>
    <w:lvl w:ilvl="0">
      <w:start w:val="1"/>
      <w:numFmt w:val="decimal"/>
      <w:pStyle w:val="Level1"/>
      <w:lvlText w:val="(%1)"/>
      <w:lvlJc w:val="left"/>
      <w:pPr>
        <w:tabs>
          <w:tab w:val="num" w:pos="720"/>
        </w:tabs>
        <w:ind w:left="720" w:hanging="72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7" w15:restartNumberingAfterBreak="0">
    <w:nsid w:val="03A16441"/>
    <w:multiLevelType w:val="hybridMultilevel"/>
    <w:tmpl w:val="42AE888C"/>
    <w:lvl w:ilvl="0" w:tplc="4DD082A4">
      <w:start w:val="1"/>
      <w:numFmt w:val="upperRoman"/>
      <w:lvlText w:val="%1."/>
      <w:lvlJc w:val="left"/>
      <w:pPr>
        <w:tabs>
          <w:tab w:val="num" w:pos="5400"/>
        </w:tabs>
        <w:ind w:left="5400" w:hanging="50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7335CF0"/>
    <w:multiLevelType w:val="hybridMultilevel"/>
    <w:tmpl w:val="3A74DA46"/>
    <w:lvl w:ilvl="0" w:tplc="D0A6EF26">
      <w:start w:val="3"/>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6310823"/>
    <w:multiLevelType w:val="hybridMultilevel"/>
    <w:tmpl w:val="8A0422BE"/>
    <w:lvl w:ilvl="0" w:tplc="AE30093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4B564E2"/>
    <w:multiLevelType w:val="multilevel"/>
    <w:tmpl w:val="15C210B8"/>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6703FE9"/>
    <w:multiLevelType w:val="multilevel"/>
    <w:tmpl w:val="3E6E54C0"/>
    <w:lvl w:ilvl="0">
      <w:start w:val="5"/>
      <w:numFmt w:val="decimal"/>
      <w:lvlText w:val="%1"/>
      <w:lvlJc w:val="left"/>
      <w:pPr>
        <w:tabs>
          <w:tab w:val="num" w:pos="720"/>
        </w:tabs>
        <w:ind w:left="720" w:hanging="720"/>
      </w:pPr>
      <w:rPr>
        <w:rFonts w:hint="default"/>
        <w:i w:val="0"/>
      </w:rPr>
    </w:lvl>
    <w:lvl w:ilvl="1">
      <w:start w:val="3"/>
      <w:numFmt w:val="decimal"/>
      <w:lvlText w:val="%1.%2"/>
      <w:lvlJc w:val="left"/>
      <w:pPr>
        <w:tabs>
          <w:tab w:val="num" w:pos="720"/>
        </w:tabs>
        <w:ind w:left="720" w:hanging="720"/>
      </w:pPr>
      <w:rPr>
        <w:rFonts w:hint="default"/>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i w:val="0"/>
      </w:rPr>
    </w:lvl>
    <w:lvl w:ilvl="4">
      <w:start w:val="1"/>
      <w:numFmt w:val="decimal"/>
      <w:lvlText w:val="%1.%2.%3.%4.%5"/>
      <w:lvlJc w:val="left"/>
      <w:pPr>
        <w:tabs>
          <w:tab w:val="num" w:pos="1080"/>
        </w:tabs>
        <w:ind w:left="1080" w:hanging="1080"/>
      </w:pPr>
      <w:rPr>
        <w:rFonts w:hint="default"/>
        <w:i w:val="0"/>
      </w:rPr>
    </w:lvl>
    <w:lvl w:ilvl="5">
      <w:start w:val="1"/>
      <w:numFmt w:val="decimal"/>
      <w:lvlText w:val="%1.%2.%3.%4.%5.%6"/>
      <w:lvlJc w:val="left"/>
      <w:pPr>
        <w:tabs>
          <w:tab w:val="num" w:pos="1080"/>
        </w:tabs>
        <w:ind w:left="1080" w:hanging="108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800"/>
        </w:tabs>
        <w:ind w:left="1800" w:hanging="1800"/>
      </w:pPr>
      <w:rPr>
        <w:rFonts w:hint="default"/>
        <w:i w:val="0"/>
      </w:rPr>
    </w:lvl>
  </w:abstractNum>
  <w:abstractNum w:abstractNumId="12" w15:restartNumberingAfterBreak="0">
    <w:nsid w:val="392B5974"/>
    <w:multiLevelType w:val="hybridMultilevel"/>
    <w:tmpl w:val="A9E08F78"/>
    <w:lvl w:ilvl="0" w:tplc="B67A17CE">
      <w:start w:val="2"/>
      <w:numFmt w:val="decimal"/>
      <w:lvlText w:val="(%1)"/>
      <w:lvlJc w:val="left"/>
      <w:pPr>
        <w:tabs>
          <w:tab w:val="num" w:pos="3180"/>
        </w:tabs>
        <w:ind w:left="3180" w:hanging="28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37053F0"/>
    <w:multiLevelType w:val="multilevel"/>
    <w:tmpl w:val="DF5C4700"/>
    <w:lvl w:ilvl="0">
      <w:start w:val="5"/>
      <w:numFmt w:val="decimal"/>
      <w:lvlText w:val="%1"/>
      <w:lvlJc w:val="left"/>
      <w:pPr>
        <w:tabs>
          <w:tab w:val="num" w:pos="720"/>
        </w:tabs>
        <w:ind w:left="720" w:hanging="720"/>
      </w:pPr>
      <w:rPr>
        <w:rFonts w:hint="default"/>
        <w:i w:val="0"/>
      </w:rPr>
    </w:lvl>
    <w:lvl w:ilvl="1">
      <w:start w:val="2"/>
      <w:numFmt w:val="decimal"/>
      <w:lvlText w:val="%1.%2"/>
      <w:lvlJc w:val="left"/>
      <w:pPr>
        <w:tabs>
          <w:tab w:val="num" w:pos="720"/>
        </w:tabs>
        <w:ind w:left="720" w:hanging="720"/>
      </w:pPr>
      <w:rPr>
        <w:rFonts w:hint="default"/>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i w:val="0"/>
      </w:rPr>
    </w:lvl>
    <w:lvl w:ilvl="4">
      <w:start w:val="1"/>
      <w:numFmt w:val="decimal"/>
      <w:lvlText w:val="%1.%2.%3.%4.%5"/>
      <w:lvlJc w:val="left"/>
      <w:pPr>
        <w:tabs>
          <w:tab w:val="num" w:pos="1080"/>
        </w:tabs>
        <w:ind w:left="1080" w:hanging="1080"/>
      </w:pPr>
      <w:rPr>
        <w:rFonts w:hint="default"/>
        <w:i w:val="0"/>
      </w:rPr>
    </w:lvl>
    <w:lvl w:ilvl="5">
      <w:start w:val="1"/>
      <w:numFmt w:val="decimal"/>
      <w:lvlText w:val="%1.%2.%3.%4.%5.%6"/>
      <w:lvlJc w:val="left"/>
      <w:pPr>
        <w:tabs>
          <w:tab w:val="num" w:pos="1080"/>
        </w:tabs>
        <w:ind w:left="1080" w:hanging="108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800"/>
        </w:tabs>
        <w:ind w:left="1800" w:hanging="1800"/>
      </w:pPr>
      <w:rPr>
        <w:rFonts w:hint="default"/>
        <w:i w:val="0"/>
      </w:rPr>
    </w:lvl>
  </w:abstractNum>
  <w:abstractNum w:abstractNumId="14" w15:restartNumberingAfterBreak="0">
    <w:nsid w:val="48AB0DBD"/>
    <w:multiLevelType w:val="multilevel"/>
    <w:tmpl w:val="07E2AB0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588C3354"/>
    <w:multiLevelType w:val="hybridMultilevel"/>
    <w:tmpl w:val="89FC2DBC"/>
    <w:lvl w:ilvl="0" w:tplc="FAC6275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DE27800"/>
    <w:multiLevelType w:val="hybridMultilevel"/>
    <w:tmpl w:val="F9A03488"/>
    <w:lvl w:ilvl="0" w:tplc="44ECA8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A974C72"/>
    <w:multiLevelType w:val="multilevel"/>
    <w:tmpl w:val="2E467FA6"/>
    <w:lvl w:ilvl="0">
      <w:start w:val="2"/>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4"/>
  </w:num>
  <w:num w:numId="2">
    <w:abstractNumId w:val="14"/>
  </w:num>
  <w:num w:numId="3">
    <w:abstractNumId w:val="14"/>
  </w:num>
  <w:num w:numId="4">
    <w:abstractNumId w:val="14"/>
  </w:num>
  <w:num w:numId="5">
    <w:abstractNumId w:val="4"/>
    <w:lvlOverride w:ilvl="0">
      <w:startOverride w:val="5"/>
      <w:lvl w:ilvl="0">
        <w:start w:val="5"/>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6">
    <w:abstractNumId w:val="17"/>
  </w:num>
  <w:num w:numId="7">
    <w:abstractNumId w:val="1"/>
    <w:lvlOverride w:ilvl="0">
      <w:startOverride w:val="1"/>
      <w:lvl w:ilvl="0">
        <w:start w:val="1"/>
        <w:numFmt w:val="decimal"/>
        <w:lvlText w:val="I.%1_"/>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8">
    <w:abstractNumId w:val="2"/>
    <w:lvlOverride w:ilvl="0">
      <w:startOverride w:val="2"/>
      <w:lvl w:ilvl="0">
        <w:start w:val="2"/>
        <w:numFmt w:val="decimal"/>
        <w:lvlText w:val="I.%1_"/>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9">
    <w:abstractNumId w:val="3"/>
    <w:lvlOverride w:ilvl="0">
      <w:startOverride w:val="3"/>
      <w:lvl w:ilvl="0">
        <w:start w:val="3"/>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0">
    <w:abstractNumId w:val="5"/>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1">
    <w:abstractNumId w:val="6"/>
    <w:lvlOverride w:ilvl="0">
      <w:startOverride w:val="3"/>
      <w:lvl w:ilvl="0">
        <w:start w:val="3"/>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2">
    <w:abstractNumId w:val="0"/>
    <w:lvlOverride w:ilvl="0">
      <w:lvl w:ilvl="0">
        <w:numFmt w:val="bullet"/>
        <w:lvlText w:val=""/>
        <w:legacy w:legacy="1" w:legacySpace="0" w:legacyIndent="1440"/>
        <w:lvlJc w:val="left"/>
        <w:pPr>
          <w:ind w:left="1440" w:hanging="1440"/>
        </w:pPr>
        <w:rPr>
          <w:rFonts w:ascii="Symbol" w:hAnsi="Symbol" w:hint="default"/>
        </w:rPr>
      </w:lvl>
    </w:lvlOverride>
  </w:num>
  <w:num w:numId="13">
    <w:abstractNumId w:val="0"/>
    <w:lvlOverride w:ilvl="0">
      <w:lvl w:ilvl="0">
        <w:numFmt w:val="bullet"/>
        <w:lvlText w:val=""/>
        <w:legacy w:legacy="1" w:legacySpace="0" w:legacyIndent="720"/>
        <w:lvlJc w:val="left"/>
        <w:pPr>
          <w:ind w:left="720" w:hanging="720"/>
        </w:pPr>
        <w:rPr>
          <w:rFonts w:ascii="Symbol" w:hAnsi="Symbol" w:hint="default"/>
        </w:rPr>
      </w:lvl>
    </w:lvlOverride>
  </w:num>
  <w:num w:numId="14">
    <w:abstractNumId w:val="16"/>
  </w:num>
  <w:num w:numId="15">
    <w:abstractNumId w:val="15"/>
  </w:num>
  <w:num w:numId="16">
    <w:abstractNumId w:val="8"/>
  </w:num>
  <w:num w:numId="17">
    <w:abstractNumId w:val="9"/>
  </w:num>
  <w:num w:numId="18">
    <w:abstractNumId w:val="12"/>
  </w:num>
  <w:num w:numId="19">
    <w:abstractNumId w:val="10"/>
  </w:num>
  <w:num w:numId="20">
    <w:abstractNumId w:val="7"/>
  </w:num>
  <w:num w:numId="21">
    <w:abstractNumId w:val="1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efaultTabStop w:val="720"/>
  <w:drawingGridHorizontalSpacing w:val="90"/>
  <w:drawingGridVerticalSpacing w:val="245"/>
  <w:displayHorizontalDrawingGridEvery w:val="2"/>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5F8"/>
    <w:rsid w:val="001F43A6"/>
    <w:rsid w:val="003016AA"/>
    <w:rsid w:val="005E446F"/>
    <w:rsid w:val="008F05F8"/>
    <w:rsid w:val="00A91F8B"/>
    <w:rsid w:val="00C67E0D"/>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6EB4F5A"/>
  <w15:chartTrackingRefBased/>
  <w15:docId w15:val="{9387E2C2-9D10-6445-81A1-888534764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spacing w:line="480" w:lineRule="auto"/>
      <w:jc w:val="center"/>
      <w:outlineLvl w:val="0"/>
    </w:pPr>
    <w:rPr>
      <w:iCs/>
    </w:rPr>
  </w:style>
  <w:style w:type="paragraph" w:styleId="Heading2">
    <w:name w:val="heading 2"/>
    <w:basedOn w:val="Normal"/>
    <w:next w:val="Normal"/>
    <w:autoRedefine/>
    <w:qFormat/>
    <w:rsid w:val="008F05F8"/>
    <w:pPr>
      <w:keepNext/>
      <w:spacing w:before="240" w:after="60" w:line="360" w:lineRule="auto"/>
      <w:outlineLvl w:val="1"/>
    </w:pPr>
    <w:rPr>
      <w:rFonts w:cs="Arial"/>
      <w:bCs/>
      <w:i/>
      <w:iCs/>
      <w:szCs w:val="28"/>
    </w:rPr>
  </w:style>
  <w:style w:type="paragraph" w:styleId="Heading3">
    <w:name w:val="heading 3"/>
    <w:basedOn w:val="Normal"/>
    <w:next w:val="Normal"/>
    <w:autoRedefine/>
    <w:qFormat/>
    <w:pPr>
      <w:keepNext/>
      <w:widowControl w:val="0"/>
      <w:numPr>
        <w:ilvl w:val="2"/>
        <w:numId w:val="3"/>
      </w:numPr>
      <w:autoSpaceDE w:val="0"/>
      <w:autoSpaceDN w:val="0"/>
      <w:adjustRightInd w:val="0"/>
      <w:spacing w:before="240" w:after="60" w:line="480" w:lineRule="auto"/>
      <w:jc w:val="center"/>
      <w:outlineLvl w:val="2"/>
    </w:pPr>
    <w:rPr>
      <w:rFonts w:cs="Arial"/>
      <w:bCs/>
      <w:i/>
      <w:szCs w:val="26"/>
    </w:rPr>
  </w:style>
  <w:style w:type="paragraph" w:styleId="Heading4">
    <w:name w:val="heading 4"/>
    <w:basedOn w:val="Normal"/>
    <w:next w:val="Normal"/>
    <w:autoRedefine/>
    <w:qFormat/>
    <w:pPr>
      <w:keepNext/>
      <w:numPr>
        <w:ilvl w:val="3"/>
        <w:numId w:val="3"/>
      </w:numPr>
      <w:spacing w:before="240" w:after="60" w:line="480" w:lineRule="auto"/>
      <w:jc w:val="center"/>
      <w:outlineLvl w:val="3"/>
    </w:pPr>
    <w:rPr>
      <w:bCs/>
      <w:i/>
      <w:szCs w:val="28"/>
    </w:rPr>
  </w:style>
  <w:style w:type="paragraph" w:styleId="Heading5">
    <w:name w:val="heading 5"/>
    <w:basedOn w:val="Normal"/>
    <w:next w:val="Normal"/>
    <w:qFormat/>
    <w:pPr>
      <w:keepNext/>
      <w:outlineLvl w:val="4"/>
    </w:pPr>
    <w:rPr>
      <w:i/>
      <w:iCs/>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pPr>
      <w:spacing w:line="480" w:lineRule="auto"/>
    </w:pPr>
    <w:rPr>
      <w:szCs w:val="20"/>
    </w:rPr>
  </w:style>
  <w:style w:type="character" w:styleId="FootnoteReference">
    <w:name w:val="footnote reference"/>
    <w:semiHidden/>
  </w:style>
  <w:style w:type="paragraph" w:customStyle="1" w:styleId="Level1">
    <w:name w:val="Level 1"/>
    <w:basedOn w:val="Normal"/>
    <w:pPr>
      <w:widowControl w:val="0"/>
      <w:numPr>
        <w:numId w:val="11"/>
      </w:numPr>
      <w:autoSpaceDE w:val="0"/>
      <w:autoSpaceDN w:val="0"/>
      <w:adjustRightInd w:val="0"/>
      <w:spacing w:line="480" w:lineRule="auto"/>
      <w:ind w:left="720" w:hanging="720"/>
      <w:outlineLvl w:val="0"/>
    </w:pPr>
    <w:rPr>
      <w:sz w:val="20"/>
    </w:rPr>
  </w:style>
  <w:style w:type="paragraph" w:styleId="BodyText">
    <w:name w:val="Body Text"/>
    <w:basedOn w:val="Normal"/>
    <w:semiHidden/>
    <w:pPr>
      <w:widowControl w:val="0"/>
      <w:autoSpaceDE w:val="0"/>
      <w:autoSpaceDN w:val="0"/>
      <w:adjustRightInd w:val="0"/>
      <w:spacing w:after="120"/>
    </w:pPr>
    <w:rPr>
      <w:sz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713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723</Words>
  <Characters>3890</Characters>
  <Application>Microsoft Office Word</Application>
  <DocSecurity>0</DocSecurity>
  <Lines>73</Lines>
  <Paragraphs>32</Paragraphs>
  <ScaleCrop>false</ScaleCrop>
  <HeadingPairs>
    <vt:vector size="2" baseType="variant">
      <vt:variant>
        <vt:lpstr>Title</vt:lpstr>
      </vt:variant>
      <vt:variant>
        <vt:i4>1</vt:i4>
      </vt:variant>
    </vt:vector>
  </HeadingPairs>
  <TitlesOfParts>
    <vt:vector size="1" baseType="lpstr">
      <vt:lpstr>CHAPTER TWO</vt:lpstr>
    </vt:vector>
  </TitlesOfParts>
  <Company>DellComputerCorporation</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TWO</dc:title>
  <dc:subject/>
  <dc:creator>Dr. Shani L. Berrin</dc:creator>
  <cp:keywords/>
  <dc:description/>
  <cp:lastModifiedBy>Shani Tzoref</cp:lastModifiedBy>
  <cp:revision>3</cp:revision>
  <cp:lastPrinted>2003-11-28T06:41:00Z</cp:lastPrinted>
  <dcterms:created xsi:type="dcterms:W3CDTF">2021-02-14T11:15:00Z</dcterms:created>
  <dcterms:modified xsi:type="dcterms:W3CDTF">2021-02-14T11:16:00Z</dcterms:modified>
</cp:coreProperties>
</file>