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D39A2C"/>
          <w:sz w:val="20"/>
        </w:rPr>
        <w:t>ARCHITECTURE ATLAS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7324D"/>
          <w:sz w:val="62"/>
        </w:rPr>
        <w:t>记忆银行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/>
          <w:color w:val="2E74B5"/>
          <w:sz w:val="44"/>
        </w:rPr>
        <w:t>LangGraph 完整架构图解</w:t>
      </w:r>
    </w:p>
    <w:p>
      <w:pPr>
        <w:spacing w:after="1400"/>
        <w:jc w:val="center"/>
      </w:pPr>
      <w:r>
        <w:rPr>
          <w:rFonts w:ascii="Microsoft YaHei" w:hAnsi="Microsoft YaHei" w:eastAsia="Microsoft YaHei"/>
          <w:color w:val="607080"/>
          <w:sz w:val="25"/>
        </w:rPr>
        <w:t>父图、子流程、Agent、状态、工具、人工确认与部署的逐图说明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8E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color w:val="D39A2C"/>
                <w:sz w:val="20"/>
              </w:rPr>
              <w:t xml:space="preserve">核心设计  </w:t>
            </w:r>
            <w:r>
              <w:rPr>
                <w:rFonts w:ascii="Microsoft YaHei" w:hAnsi="Microsoft YaHei" w:eastAsia="Microsoft YaHei"/>
                <w:color w:val="243342"/>
                <w:sz w:val="20"/>
              </w:rPr>
              <w:t>用一个确定性的父 StateGraph 管阶段，用五个子图封装复杂流程；Agent 只在需要语义判断的位置出现，所有事实写入、授权、审批和发布均由可验证节点控制。</w:t>
            </w:r>
          </w:p>
        </w:tc>
      </w:tr>
    </w:tbl>
    <w:p>
      <w:pPr>
        <w:spacing w:after="20"/>
      </w:pPr>
    </w:p>
    <w:p>
      <w:pPr>
        <w:spacing w:before="680"/>
        <w:jc w:val="center"/>
      </w:pPr>
      <w:r>
        <w:rPr>
          <w:rFonts w:ascii="Microsoft YaHei" w:hAnsi="Microsoft YaHei" w:eastAsia="Microsoft YaHei"/>
          <w:i/>
          <w:color w:val="607080"/>
          <w:sz w:val="19"/>
        </w:rPr>
        <w:t>面向：记忆银行 Multi-Agent 比赛开发与技术答辩</w:t>
      </w:r>
    </w:p>
    <w:p>
      <w:r>
        <w:br w:type="page"/>
      </w:r>
    </w:p>
    <w:p>
      <w:pPr>
        <w:pStyle w:val="Heading1"/>
        <w:keepNext/>
      </w:pPr>
      <w:r>
        <w:t>1. 架构结论与读图方式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这套架构不是让多个 Agent 自由聊天，而是把可恢复、可审计的图作为系统骨架。父图定义业务阶段，子图定义局部状态机，Agent 节点输出结构化决定，Tool 节点执行受控副作用。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颜色/线型</w:t>
            </w:r>
          </w:p>
        </w:tc>
        <w:tc>
          <w:tcPr>
            <w:tcW w:type="dxa" w:w="30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4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设计约束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蓝色节点/实线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确定性节点或正常路径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输入输出 schema 固定，可单测</w:t>
            </w:r>
          </w:p>
        </w:tc>
      </w:tr>
      <w:tr>
        <w:trPr>
          <w:cantSplit/>
        </w:trPr>
        <w:tc>
          <w:tcPr>
            <w:tcW w:type="dxa" w:w="190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金色节点/边</w:t>
            </w:r>
          </w:p>
        </w:tc>
        <w:tc>
          <w:tcPr>
            <w:tcW w:type="dxa" w:w="300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LLM 判断或人工确认</w:t>
            </w:r>
          </w:p>
        </w:tc>
        <w:tc>
          <w:tcPr>
            <w:tcW w:type="dxa" w:w="446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限步、可解释、可暂停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红色节点/边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异常、拒绝、撤回和删除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必须有补偿与审计日志</w:t>
            </w:r>
          </w:p>
        </w:tc>
      </w:tr>
      <w:tr>
        <w:trPr>
          <w:cantSplit/>
        </w:trPr>
        <w:tc>
          <w:tcPr>
            <w:tcW w:type="dxa" w:w="190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灰色节点/虚线</w:t>
            </w:r>
          </w:p>
        </w:tc>
        <w:tc>
          <w:tcPr>
            <w:tcW w:type="dxa" w:w="300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平台能力或异步关系</w:t>
            </w:r>
          </w:p>
        </w:tc>
        <w:tc>
          <w:tcPr>
            <w:tcW w:type="dxa" w:w="446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不应携带业务判断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为什么拆成父图和子图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color w:val="243342"/>
          <w:sz w:val="20"/>
        </w:rPr>
        <w:t>可理解：评委能够从一张父图看懂全链路，再逐个展开复杂阶段。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color w:val="243342"/>
          <w:sz w:val="20"/>
        </w:rPr>
        <w:t>可测试：采访、证据化、写作审计、确认和创意产出分别建立测试集。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color w:val="243342"/>
          <w:sz w:val="20"/>
        </w:rPr>
        <w:t>可恢复：子图继承父图 checkpointer；在人工确认处暂停后可以跨小时或跨天恢复。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color w:val="243342"/>
          <w:sz w:val="20"/>
        </w:rPr>
        <w:t>可治理：权限、预算、重试和最大步数由图控制，不交给 Prompt 临场决定。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9F7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color w:val="2FA7B8"/>
                <w:sz w:val="20"/>
              </w:rPr>
              <w:t xml:space="preserve">关键选择  </w:t>
            </w:r>
            <w:r>
              <w:rPr>
                <w:rFonts w:ascii="Microsoft YaHei" w:hAnsi="Microsoft YaHei" w:eastAsia="Microsoft YaHei"/>
                <w:color w:val="243342"/>
                <w:sz w:val="20"/>
              </w:rPr>
              <w:t>大多数子图使用 per-invocation 持久化：每次调用隔离，但继承父图的持久化能力。只有真正需要跨调用保留内部对话状态的子图才使用 per-thread。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 全景架构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1" name="Picture 1" descr="图 1：从交互入口到治理层的六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07080"/>
          <w:sz w:val="17"/>
        </w:rPr>
        <w:t>图 1｜从交互入口到治理层的六层架构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展示 LangGraph 在产品中的位置：它是编排层，不等于整个系统。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用户输入经 API 进入父图；父图调用子图；子图内部的 Agent 通过 Tool 访问模型、检索和业务存储；Checkpointer 与 Trace 贯穿全部节点。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比赛 MVP 可将 API、Graph Worker 放在同一 Python 服务，但代码模块仍按层拆分，避免将数据库、Prompt 和路由逻辑混在一个文件。</w:t>
      </w:r>
    </w:p>
    <w:p>
      <w:r>
        <w:br w:type="page"/>
      </w:r>
    </w:p>
    <w:p>
      <w:pPr>
        <w:pStyle w:val="Heading1"/>
        <w:keepNext/>
      </w:pPr>
      <w:r>
        <w:t>3. 父 StateGraph：主业务闭环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83000"/>
            <wp:docPr id="2" name="Picture 2" descr="图 2：父图的节点、条件边、回路和异常分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rent_state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07080"/>
          <w:sz w:val="17"/>
        </w:rPr>
        <w:t>图 2｜父图的节点、条件边、回路和异常分支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给出可以直接映射为 StateGraph.add_node / add_edge / add_conditional_edges 的主拓扑。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同意检查通过后进入采访；结束采访后生成证据账本和章节；证据不足或家属要求补充时回到采访；批准后才能进入多模态交付。撤回授权可从任何阶段进入删除补偿路径。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父图节点只返回小型状态更新；外部副作用放到幂等 Tool/Task；所有循环配置 max_rounds、max_retries 和预算上限。</w:t>
      </w:r>
    </w:p>
    <w:p>
      <w:r>
        <w:br w:type="page"/>
      </w:r>
    </w:p>
    <w:p>
      <w:pPr>
        <w:pStyle w:val="Heading1"/>
        <w:keepNext/>
      </w:pPr>
      <w:r>
        <w:t>4. 子图 A：采访导演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3" name="Picture 3" descr="图 3：采访子图的一轮循环与 Agent 工具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terview_sub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07080"/>
          <w:sz w:val="17"/>
        </w:rPr>
        <w:t>图 3｜采访子图的一轮循环与 Agent 工具边界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说明采访不是聊天机器人，而是受主题、证据和退出规则控制的逐轮状态机。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每轮先构建 Context Pack，采访 Agent 只选择一个下一问；Guard 节点检查是否重复、诱导或触发敏感主题；回答被流式转写并提交为新的会话事件，再决定是否进入下一轮。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Interview Director 使用有限 ReAct：最多三步，只读检索工具和一个 save_turn 写工具；它不写章节、不确认事实、不调用媒体生成。</w:t>
      </w:r>
    </w:p>
    <w:p>
      <w:r>
        <w:br w:type="page"/>
      </w:r>
    </w:p>
    <w:p>
      <w:pPr>
        <w:pStyle w:val="Heading1"/>
        <w:keepNext/>
      </w:pPr>
      <w:r>
        <w:t>5. 子图 B：转写与可信证据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4" name="Picture 4" descr="图 4：ASR 并行分片、质量门和证据账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vidence_sub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07080"/>
          <w:sz w:val="17"/>
        </w:rPr>
        <w:t>图 4｜ASR 并行分片、质量门和证据账本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把原始音频变成可引用的 Segment、Entity、Event 与 ClaimCandidate。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独立音频分片通过 Send 并行转写，随后确定性合并时间线；低置信度内容进入人工校对；Memory Organizer 只生成候选，最后由 link_evidence 建立 claim_id 到 segment_id 的来源关系。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所有并行任务使用稳定 chunk_id 作为幂等键；禁止让模型返回数据库主键或直接提交已确认事实。</w:t>
      </w:r>
    </w:p>
    <w:p>
      <w:r>
        <w:br w:type="page"/>
      </w:r>
    </w:p>
    <w:p>
      <w:pPr>
        <w:pStyle w:val="Heading1"/>
        <w:keepNext/>
      </w:pPr>
      <w:r>
        <w:t>6. 子图 C：写作与证据审计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51250"/>
            <wp:docPr id="5" name="Picture 5" descr="图 5：Narrative Editor 与 Evidence Auditor 的分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riting_audit_subgrap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07080"/>
          <w:sz w:val="17"/>
        </w:rPr>
        <w:t>图 5｜Narrative Editor 与 Evidence Auditor 的分工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把“写得好”和“说得真”分成两个职责，降低模型润色造成的编事实风险。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编辑 Agent 基于已存在的 Claim 写章节并绑定 claim_id；审计 Agent 逐条检查来源、冲突和确认状态；样式问题可有限循环修订，证据不足则回采访或待确认，只有 PASS 才进入人工审阅。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Auditor 输出 AuditFinding[]，不得直接改正文；approved 版本要求 unsupported_claim_count=0。</w:t>
      </w:r>
    </w:p>
    <w:p>
      <w:r>
        <w:br w:type="page"/>
      </w:r>
    </w:p>
    <w:p>
      <w:pPr>
        <w:pStyle w:val="Heading1"/>
        <w:keepNext/>
      </w:pPr>
      <w:r>
        <w:t>7. 子图 D：人工确认与版本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6" name="Picture 6" descr="图 6：interrupt、Command(resume) 与版本审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uman_review_sub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07080"/>
          <w:sz w:val="17"/>
        </w:rPr>
        <w:t>图 6｜interrupt、Command(resume) 与版本审计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展示 LangGraph 最适合本项目的能力：流程可以在本人/家属确认处安全暂停。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prepare_review 生成版本差异和原声链接；interrupt 保存状态并等待；前端提交决定后以 Command(resume=...) 恢复；EDIT 创建新版本并只审计变化，APPROVE 写入确认记录，REQUEST_MORE 回采访。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恢复时节点会从开头重跑，所以 interrupt 前不能放非幂等副作用；每个审批决定使用 decision_id 去重。</w:t>
      </w:r>
    </w:p>
    <w:p>
      <w:r>
        <w:br w:type="page"/>
      </w:r>
    </w:p>
    <w:p>
      <w:pPr>
        <w:pStyle w:val="Heading1"/>
        <w:keepNext/>
      </w:pPr>
      <w:r>
        <w:t>8. 子图 E：创意导演与交付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7" name="Picture 7" descr="图 7：批准内容到绘本、音频与分镜的并行生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reative_sub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07080"/>
          <w:sz w:val="17"/>
        </w:rPr>
        <w:t>图 7｜批准内容到绘本、音频与分镜的并行生成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让多模态生成成为可降级的交付阶段，而不是主链的单点故障。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Creative Director 只读取 approved 内容并生成媒介计划；图像、音频和分镜通过 Send 并行执行；授权与内容安全门统一检查；预览再次通过 interrupt 让家属确认。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生成失败时退化为文字与原声卡片；声音克隆默认关闭，启用时需要单独、细粒度、可撤回授权。</w:t>
      </w:r>
    </w:p>
    <w:p>
      <w:r>
        <w:br w:type="page"/>
      </w:r>
    </w:p>
    <w:p>
      <w:pPr>
        <w:pStyle w:val="Heading1"/>
        <w:keepNext/>
      </w:pPr>
      <w:r>
        <w:t>9. 每一个 Agent 的内部结构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19500"/>
            <wp:docPr id="8" name="Picture 8" descr="图 8：五个 Agent 的统一运行合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gent_anatom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07080"/>
          <w:sz w:val="17"/>
        </w:rPr>
        <w:t>图 8｜五个 Agent 的统一运行合同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明确 Agent、Tool、Skill 三者的关系，并给五个 Agent 划定职责边界。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每个 Agent 都遵循 Input Schema → Context Pack → Policy/Skill → LLM 决策 → Tool Router → Validate/Commit。不同 Agent 只替换职责、工具白名单、输出 schema 与评测集。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Skill 放稳定方法：采访准则、抽取规范、叙事风格、证据审计和创意方向；Tool 是服务端能力；Agent 无权绕过工具鉴权。</w:t>
      </w:r>
    </w:p>
    <w:p>
      <w:r>
        <w:br w:type="page"/>
      </w:r>
    </w:p>
    <w:p>
      <w:pPr>
        <w:pStyle w:val="Heading1"/>
        <w:keepNext/>
      </w:pPr>
      <w:r>
        <w:t>10. State 与持久化设计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19500"/>
            <wp:docPr id="9" name="Picture 9" descr="图 9：短期图状态、跨线程记忆与业务数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tate_stor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07080"/>
          <w:sz w:val="17"/>
        </w:rPr>
        <w:t>图 9｜短期图状态、跨线程记忆与业务数据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避免把“记忆”误解为一个无限增长的 messages 数组。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Checkpointer 按 thread_id 保存图执行快照；Store 保存跨 thread 的家庭偏好和别名；业务库保存章节、版本与权限；对象存储保存音频和媒体；State 只携带运行所需的引用和小型结构。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以 family_id 作为租户边界，以 actor_id 做每次工具鉴权；检索必须同时过滤 family_id、授权范围和删除状态。</w:t>
      </w:r>
    </w:p>
    <w:p>
      <w:r>
        <w:br w:type="page"/>
      </w:r>
    </w:p>
    <w:p>
      <w:pPr>
        <w:pStyle w:val="Heading1"/>
        <w:keepNext/>
      </w:pPr>
      <w:r>
        <w:t>11. 运行时序与故障恢复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83000"/>
            <wp:docPr id="10" name="Picture 10" descr="图 10：一次 invoke 到 interrupt/resume 的完整时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untime_sequ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07080"/>
          <w:sz w:val="17"/>
        </w:rPr>
        <w:t>图 10｜一次 invoke 到 interrupt/resume 的完整时序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说明 checkpoint 并非普通日志，而是可恢复执行的状态快照。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每个 super-step 后保存 StateSnapshot；模型或工具节点完成后再进入下一步；interrupt 产生等待状态；resume 根据 thread_id 加载检查点并从中断节点开头执行。失败节点按 RetryPolicy 重试，耗尽后进入 error_handler。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副作用使用 operation_id 幂等；模型超时、ASR 失败和媒体生成失败分别设置不同重试策略，不用同一个全局重试次数。</w:t>
      </w:r>
    </w:p>
    <w:p>
      <w:r>
        <w:br w:type="page"/>
      </w:r>
    </w:p>
    <w:p>
      <w:pPr>
        <w:pStyle w:val="Heading1"/>
        <w:keepNext/>
      </w:pPr>
      <w:r>
        <w:t>12. 部署拓扑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19500"/>
            <wp:docPr id="11" name="Picture 11" descr="图 11：比赛版与生产版的服务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eploy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07080"/>
          <w:sz w:val="17"/>
        </w:rPr>
        <w:t>图 11｜比赛版与生产版的服务边界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把图结构映射到真实服务，明确哪些组件可以合并、哪些边界不能省。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前端通过 Gateway 访问；Graph Worker 运行父图和子图；模型网关统一 LLM/ASR/TTS；Postgres 同时承载业务数据与持久化；对象存储保存大文件；队列承担异步媒体任务；Trace/Eval 记录每次运行。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比赛阶段优先单体部署，但保留 Adapter 接口；生产阶段再拆语音和媒体 Worker。模型密钥只在服务端。</w:t>
      </w:r>
    </w:p>
    <w:p>
      <w:r>
        <w:br w:type="page"/>
      </w:r>
    </w:p>
    <w:p>
      <w:pPr>
        <w:pStyle w:val="Heading1"/>
        <w:keepNext/>
      </w:pPr>
      <w:r>
        <w:t>13. 建议的 GraphState 与路由合同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607080"/>
          <w:sz w:val="18"/>
        </w:rPr>
        <w:t>建议仅将运行态和业务对象 ID 放进 State；大对象留在业务存储。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18212B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class MemoryBankState(TypedDict):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family_id: str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user_id: str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thread_id: str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session_id: str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current_stage: Literal["interview", "evidence", "writing", "review", "creative"]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messages: Annotated[list[AnyMessage], add_messages]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unresolved_questions: list[str]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segment_ids: list[str]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claim_ids: list[str]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draft_version_id: str | None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audit_findings: list[AuditFinding]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approval: Approval | None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retry_count: dict[str, int]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errors: list[GraphError]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 xml:space="preserve">    next_action: str | None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800"/>
        <w:gridCol w:w="4160"/>
      </w:tblGrid>
      <w:tr>
        <w:trPr>
          <w:tblHeader w:val="true"/>
        </w:trPr>
        <w:tc>
          <w:tcPr>
            <w:tcW w:type="dxa" w:w="24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路由函数</w:t>
            </w:r>
          </w:p>
        </w:tc>
        <w:tc>
          <w:tcPr>
            <w:tcW w:type="dxa" w:w="28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返回值</w:t>
            </w:r>
          </w:p>
        </w:tc>
        <w:tc>
          <w:tcPr>
            <w:tcW w:type="dxa" w:w="41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route_consent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allowed / denied / revoked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进入采访、结束或补偿删除</w:t>
            </w:r>
          </w:p>
        </w:tc>
      </w:tr>
      <w:tr>
        <w:trPr>
          <w:cantSplit/>
        </w:trPr>
        <w:tc>
          <w:tcPr>
            <w:tcW w:type="dxa" w:w="240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route_session</w:t>
            </w:r>
          </w:p>
        </w:tc>
        <w:tc>
          <w:tcPr>
            <w:tcW w:type="dxa" w:w="280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continue / pause / finish</w:t>
            </w:r>
          </w:p>
        </w:tc>
        <w:tc>
          <w:tcPr>
            <w:tcW w:type="dxa" w:w="416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采访循环、暂停或证据化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route_audit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pass / style_issue / unsupported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人工审阅、有限修订或补问</w:t>
            </w:r>
          </w:p>
        </w:tc>
      </w:tr>
      <w:tr>
        <w:trPr>
          <w:cantSplit/>
        </w:trPr>
        <w:tc>
          <w:tcPr>
            <w:tcW w:type="dxa" w:w="240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route_review</w:t>
            </w:r>
          </w:p>
        </w:tc>
        <w:tc>
          <w:tcPr>
            <w:tcW w:type="dxa" w:w="280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approve / edit / request_more / reject</w:t>
            </w:r>
          </w:p>
        </w:tc>
        <w:tc>
          <w:tcPr>
            <w:tcW w:type="dxa" w:w="416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创意、重审、采访或撤回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route_render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publish / revise / fallback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发布、重做或降级交付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14. 可直接照着搭建的 LangGraph 骨架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607080"/>
          <w:sz w:val="18"/>
        </w:rPr>
        <w:t>示意代码：真实项目应为条件边提供显式 path_map，并给节点配置 RetryPolicy。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18212B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DF3"/>
                <w:sz w:val="16"/>
              </w:rPr>
              <w:t>builder = StateGraph(MemoryBankState)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builder.add_node("load_context", load_context)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builder.add_node("consent_gate", consent_gate)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builder.add_node("interview", interview_graph)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builder.add_node("session_decision", session_decision)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builder.add_node("evidence", evidence_graph)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builder.add_node("writing", writing_graph)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builder.add_node("review", review_graph)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builder.add_node("creative", creative_graph)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builder.add_node("delivery", delivery)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builder.add_node("error_handler", error_handler)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builder.add_edge(START, "load_context")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builder.add_edge("load_context", "consent_gate")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builder.add_conditional_edges("consent_gate", route_consent)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builder.add_edge("interview", "session_decision")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builder.add_conditional_edges("session_decision", route_session)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builder.add_edge("evidence", "writing")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builder.add_conditional_edges("writing", route_audit)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builder.add_conditional_edges("review", route_review)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builder.add_conditional_edges("creative", route_render)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builder.add_edge("delivery", END)</w:t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br/>
            </w:r>
            <w:r>
              <w:rPr>
                <w:rFonts w:ascii="Consolas" w:hAnsi="Consolas" w:eastAsia="Consolas"/>
                <w:color w:val="E6EDF3"/>
                <w:sz w:val="16"/>
              </w:rPr>
              <w:t>graph = builder.compile(checkpointer=checkpointer, store=store)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9F7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color w:val="2FA7B8"/>
                <w:sz w:val="20"/>
              </w:rPr>
              <w:t xml:space="preserve">代码组织  </w:t>
            </w:r>
            <w:r>
              <w:rPr>
                <w:rFonts w:ascii="Microsoft YaHei" w:hAnsi="Microsoft YaHei" w:eastAsia="Microsoft YaHei"/>
                <w:color w:val="243342"/>
                <w:sz w:val="20"/>
              </w:rPr>
              <w:t>graphs/ 放父图和子图定义；agents/ 放 Agent 工厂与输出模型；tools/ 放受控副作用；schemas/ 放 State 与领域模型；prompts/ 或 skills/ 放版本化规则；evals/ 放测试集和评分器。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00"/>
        <w:gridCol w:w="4760"/>
      </w:tblGrid>
      <w:tr>
        <w:trPr>
          <w:tblHeader w:val="true"/>
        </w:trPr>
        <w:tc>
          <w:tcPr>
            <w:tcW w:type="dxa" w:w="16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目录</w:t>
            </w:r>
          </w:p>
        </w:tc>
        <w:tc>
          <w:tcPr>
            <w:tcW w:type="dxa" w:w="30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核心文件</w:t>
            </w:r>
          </w:p>
        </w:tc>
        <w:tc>
          <w:tcPr>
            <w:tcW w:type="dxa" w:w="47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责任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graphs/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parent.py, interview.py, evidence.py, writing.py, review.py, creative.py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拓扑、节点、条件边、循环上限</w:t>
            </w:r>
          </w:p>
        </w:tc>
      </w:tr>
      <w:tr>
        <w:trPr>
          <w:cantSplit/>
        </w:trPr>
        <w:tc>
          <w:tcPr>
            <w:tcW w:type="dxa" w:w="160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agents/</w:t>
            </w:r>
          </w:p>
        </w:tc>
        <w:tc>
          <w:tcPr>
            <w:tcW w:type="dxa" w:w="300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interviewer.py, organizer.py, editor.py, auditor.py, director.py</w:t>
            </w:r>
          </w:p>
        </w:tc>
        <w:tc>
          <w:tcPr>
            <w:tcW w:type="dxa" w:w="476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模型配置、结构化输出、工具白名单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tools/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audio.py, retrieval.py, claims.py, versions.py, media.py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鉴权、幂等、超时、审计</w:t>
            </w:r>
          </w:p>
        </w:tc>
      </w:tr>
      <w:tr>
        <w:trPr>
          <w:cantSplit/>
        </w:trPr>
        <w:tc>
          <w:tcPr>
            <w:tcW w:type="dxa" w:w="160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schemas/</w:t>
            </w:r>
          </w:p>
        </w:tc>
        <w:tc>
          <w:tcPr>
            <w:tcW w:type="dxa" w:w="300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state.py, domain.py, events.py</w:t>
            </w:r>
          </w:p>
        </w:tc>
        <w:tc>
          <w:tcPr>
            <w:tcW w:type="dxa" w:w="476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State、Command payload、领域对象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evals/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datasets/, graders/, regression/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金标、轨迹评测、回归门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15. 实施顺序与验收清单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1. 先定义 State、领域对象、节点输入输出和 5 个路由函数，再写 Prompt。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2. 只搭父图空壳，用假节点跑通 START → END、循环、异常和撤回分支。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3. 优先实现采访子图与证据子图，完成“录音 → 时间码文本 → 点回原声”。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4. 加入写作与审计子图，构造 unsupported、contradicted、style_issue 三类失败样例。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5. 加入 interrupt/resume，验证关闭进程后仍能凭 thread_id 恢复；验证重复 resume 不重复写版本。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6. 最后接创意子图；预置降级素材，确保媒体供应商失败时仍能完成演示。</w:t>
      </w:r>
    </w:p>
    <w:p>
      <w:pPr>
        <w:pStyle w:val="Heading2"/>
        <w:keepNext/>
      </w:pPr>
      <w:r>
        <w:t>15.1 图级 Definition of Done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color w:val="243342"/>
          <w:sz w:val="20"/>
        </w:rPr>
        <w:t>每个节点有输入/输出 schema、超时、重试策略、错误码和 trace 标签。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color w:val="243342"/>
          <w:sz w:val="20"/>
        </w:rPr>
        <w:t>每条条件边都有单元测试；所有循环都有 max_rounds 或预算终止条件。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color w:val="243342"/>
          <w:sz w:val="20"/>
        </w:rPr>
        <w:t>每个 Agent 有独立工具白名单、结构化输出模型和至少 20 条评测样例。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color w:val="243342"/>
          <w:sz w:val="20"/>
        </w:rPr>
        <w:t>每个 interrupt payload 可序列化；恢复节点副作用幂等；审批记录不可覆盖。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color w:val="243342"/>
          <w:sz w:val="20"/>
        </w:rPr>
        <w:t>approved 章节 unsupported_claim_count=0，且每个关键句可定位到原声片段。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color w:val="243342"/>
          <w:sz w:val="20"/>
        </w:rPr>
        <w:t>撤回授权后，业务对象、向量索引、缓存和媒体任务全部失效并留下删除审计。</w:t>
      </w:r>
    </w:p>
    <w:p>
      <w:pPr>
        <w:pStyle w:val="Heading2"/>
        <w:keepNext/>
      </w:pPr>
      <w:r>
        <w:t>15.2 官方资料与设计依据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17324D"/>
          <w:sz w:val="18"/>
        </w:rPr>
        <w:t>LangGraph Graph API：State、Node、Edge、Conditional Edge、Command/Send：</w:t>
      </w:r>
      <w:hyperlink r:id="rId22">
        <w:r>
          <w:rPr>
            <w:color w:val="2E74B5"/>
            <w:u w:val="single"/>
          </w:rPr>
          <w:t>https://docs.langchain.com/oss/python/langgraph/graph-api</w:t>
        </w:r>
      </w:hyperlink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17324D"/>
          <w:sz w:val="18"/>
        </w:rPr>
        <w:t>LangGraph Subgraphs：子图持久化模式与状态检查：</w:t>
      </w:r>
      <w:hyperlink r:id="rId23">
        <w:r>
          <w:rPr>
            <w:color w:val="2E74B5"/>
            <w:u w:val="single"/>
          </w:rPr>
          <w:t>https://docs.langchain.com/oss/python/langgraph/use-subgraphs</w:t>
        </w:r>
      </w:hyperlink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17324D"/>
          <w:sz w:val="18"/>
        </w:rPr>
        <w:t>LangGraph Persistence：thread、checkpoint、fault tolerance 与 time travel：</w:t>
      </w:r>
      <w:hyperlink r:id="rId24">
        <w:r>
          <w:rPr>
            <w:color w:val="2E74B5"/>
            <w:u w:val="single"/>
          </w:rPr>
          <w:t>https://docs.langchain.com/oss/python/langgraph/persistence</w:t>
        </w:r>
      </w:hyperlink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17324D"/>
          <w:sz w:val="18"/>
        </w:rPr>
        <w:t>LangGraph Interrupts：暂停、Command(resume) 与幂等规则：</w:t>
      </w:r>
      <w:hyperlink r:id="rId25">
        <w:r>
          <w:rPr>
            <w:color w:val="2E74B5"/>
            <w:u w:val="single"/>
          </w:rPr>
          <w:t>https://docs.langchain.com/oss/python/langgraph/interrupts</w:t>
        </w:r>
      </w:hyperlink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17324D"/>
          <w:sz w:val="18"/>
        </w:rPr>
        <w:t>LangGraph Fault Tolerance：重试、错误处理与补偿：</w:t>
      </w:r>
      <w:hyperlink r:id="rId26">
        <w:r>
          <w:rPr>
            <w:color w:val="2E74B5"/>
            <w:u w:val="single"/>
          </w:rPr>
          <w:t>https://docs.langchain.com/oss/python/langgraph/fault-tolerance</w:t>
        </w:r>
      </w:hyperlink>
    </w:p>
    <w:p>
      <w:r>
        <w:br w:type="page"/>
      </w:r>
    </w:p>
    <w:p>
      <w:pPr>
        <w:pStyle w:val="Heading1"/>
        <w:keepNext/>
      </w:pPr>
      <w:r>
        <w:t>16. 架构一页速查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50"/>
        <w:gridCol w:w="2800"/>
        <w:gridCol w:w="2510"/>
      </w:tblGrid>
      <w:tr>
        <w:trPr>
          <w:tblHeader w:val="true"/>
        </w:trPr>
        <w:tc>
          <w:tcPr>
            <w:tcW w:type="dxa" w:w="17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子图</w:t>
            </w:r>
          </w:p>
        </w:tc>
        <w:tc>
          <w:tcPr>
            <w:tcW w:type="dxa" w:w="235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主要输入</w:t>
            </w:r>
          </w:p>
        </w:tc>
        <w:tc>
          <w:tcPr>
            <w:tcW w:type="dxa" w:w="28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主要输出</w:t>
            </w:r>
          </w:p>
        </w:tc>
        <w:tc>
          <w:tcPr>
            <w:tcW w:type="dxa" w:w="251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Agent / 人工节点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Interview Graph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主题、最近对话、人物时间线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InterviewResult、未解问题、会话事件</w:t>
            </w:r>
          </w:p>
        </w:tc>
        <w:tc>
          <w:tcPr>
            <w:tcW w:type="dxa" w:w="2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Interview Director；敏感退出</w:t>
            </w:r>
          </w:p>
        </w:tc>
      </w:tr>
      <w:tr>
        <w:trPr>
          <w:cantSplit/>
        </w:trPr>
        <w:tc>
          <w:tcPr>
            <w:tcW w:type="dxa" w:w="170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Evidence Graph</w:t>
            </w:r>
          </w:p>
        </w:tc>
        <w:tc>
          <w:tcPr>
            <w:tcW w:type="dxa" w:w="235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音频资产、家庭词典、授权快照</w:t>
            </w:r>
          </w:p>
        </w:tc>
        <w:tc>
          <w:tcPr>
            <w:tcW w:type="dxa" w:w="280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Segment、Entity、Event、ClaimCandidate</w:t>
            </w:r>
          </w:p>
        </w:tc>
        <w:tc>
          <w:tcPr>
            <w:tcW w:type="dxa" w:w="251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Memory Organizer；低置信度校对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Writing Graph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已链接证据、章节目标、口吻约束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DraftVersion、AuditFinding、路由建议</w:t>
            </w:r>
          </w:p>
        </w:tc>
        <w:tc>
          <w:tcPr>
            <w:tcW w:type="dxa" w:w="2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Narrative Editor + Evidence Auditor</w:t>
            </w:r>
          </w:p>
        </w:tc>
      </w:tr>
      <w:tr>
        <w:trPr>
          <w:cantSplit/>
        </w:trPr>
        <w:tc>
          <w:tcPr>
            <w:tcW w:type="dxa" w:w="170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Review Graph</w:t>
            </w:r>
          </w:p>
        </w:tc>
        <w:tc>
          <w:tcPr>
            <w:tcW w:type="dxa" w:w="235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版本 diff、证据链接、确认范围</w:t>
            </w:r>
          </w:p>
        </w:tc>
        <w:tc>
          <w:tcPr>
            <w:tcW w:type="dxa" w:w="280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Approval、NewVersion 或补问指令</w:t>
            </w:r>
          </w:p>
        </w:tc>
        <w:tc>
          <w:tcPr>
            <w:tcW w:type="dxa" w:w="251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本人/家属 interrupt-resume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Creative Graph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approved 章节、媒体偏好、授权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绘本/音频/分镜资产或降级卡片</w:t>
            </w:r>
          </w:p>
        </w:tc>
        <w:tc>
          <w:tcPr>
            <w:tcW w:type="dxa" w:w="2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342"/>
                <w:sz w:val="16"/>
              </w:rPr>
              <w:t>Creative Director；预览确认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16.1 父图必须掌握的控制项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color w:val="243342"/>
          <w:sz w:val="20"/>
        </w:rPr>
        <w:t>阶段：current_stage、next_action、允许进入的子图。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color w:val="243342"/>
          <w:sz w:val="20"/>
        </w:rPr>
        <w:t>边界：consent、family_id、actor_id、可见范围和删除状态。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color w:val="243342"/>
          <w:sz w:val="20"/>
        </w:rPr>
        <w:t>可靠性：thread_id、checkpoint、retry_count、幂等 operation_id。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color w:val="243342"/>
          <w:sz w:val="20"/>
        </w:rPr>
        <w:t>质量：audit_findings、unsupported_claim_count、approval 与版本号。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color w:val="243342"/>
          <w:sz w:val="20"/>
        </w:rPr>
        <w:t>成本：每节点模型、token、媒体任务、max_rounds 和总预算。</w:t>
      </w:r>
    </w:p>
    <w:p>
      <w:pPr>
        <w:pStyle w:val="Heading2"/>
        <w:keepNext/>
      </w:pPr>
      <w:r>
        <w:t>16.2 Agent 绝不能自行决定的事项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243342"/>
          <w:sz w:val="21"/>
        </w:rPr>
        <w:t>确认历史事实、扩大访问权限、覆盖旧版本、启用声音克隆、发布或删除资产。这些动作必须由确定性节点校验，并在需要时由本人或家属明确确认。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8E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color w:val="D39A2C"/>
                <w:sz w:val="20"/>
              </w:rPr>
              <w:t xml:space="preserve">最终原则  </w:t>
            </w:r>
            <w:r>
              <w:rPr>
                <w:rFonts w:ascii="Microsoft YaHei" w:hAnsi="Microsoft YaHei" w:eastAsia="Microsoft YaHei"/>
                <w:color w:val="243342"/>
                <w:sz w:val="20"/>
              </w:rPr>
              <w:t>让 AI 帮家人问得更好、整理得更快、表达得更美；但让证据、权限、确认、版本和删除始终掌握在人和可验证的软件规则手中。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94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07080"/>
        <w:sz w:val="15"/>
      </w:rPr>
      <w:t xml:space="preserve">记忆银行 LangGraph 完整架构图解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07080"/>
        <w:sz w:val="15"/>
      </w:rPr>
      <w:t>MEMORY BANK · LANGGRAPH ARCHITECTURE ATLAS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433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hyperlink" Target="https://docs.langchain.com/oss/python/langgraph/graph-api" TargetMode="External"/><Relationship Id="rId23" Type="http://schemas.openxmlformats.org/officeDocument/2006/relationships/hyperlink" Target="https://docs.langchain.com/oss/python/langgraph/use-subgraphs" TargetMode="External"/><Relationship Id="rId24" Type="http://schemas.openxmlformats.org/officeDocument/2006/relationships/hyperlink" Target="https://docs.langchain.com/oss/python/langgraph/persistence" TargetMode="External"/><Relationship Id="rId25" Type="http://schemas.openxmlformats.org/officeDocument/2006/relationships/hyperlink" Target="https://docs.langchain.com/oss/python/langgraph/interrupts" TargetMode="External"/><Relationship Id="rId26" Type="http://schemas.openxmlformats.org/officeDocument/2006/relationships/hyperlink" Target="https://docs.langchain.com/oss/python/langgraph/fault-toler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记忆银行 LangGraph 完整架构图解</dc:title>
  <dc:subject>父 StateGraph、五个子图、Agent、状态、工具、HITL 与部署</dc:subject>
  <dc:creator>Codex</dc:creator>
  <cp:keywords>记忆银行, LangGraph, StateGraph, Subgraph, Multi-Agent, HITL, Checkpoint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