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4DF7C">
      <w:pPr>
        <w:pStyle w:val="31"/>
        <w:jc w:val="center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RAG 质检复核系统 — 5月14</w:t>
      </w:r>
      <w:r>
        <w:rPr>
          <w:rFonts w:hint="eastAsia" w:ascii="SimSun" w:hAnsi="SimSun" w:eastAsia="SimSun" w:cs="SimSun"/>
          <w:lang w:val="en-US" w:eastAsia="zh-CN"/>
        </w:rPr>
        <w:t>日报及 明日</w:t>
      </w:r>
      <w:r>
        <w:rPr>
          <w:rFonts w:hint="eastAsia" w:ascii="SimSun" w:hAnsi="SimSun" w:eastAsia="SimSun" w:cs="SimSun"/>
        </w:rPr>
        <w:t>工作计划</w:t>
      </w:r>
    </w:p>
    <w:p w14:paraId="19E43C07">
      <w:pPr>
        <w:jc w:val="center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日期：2026-05-14</w:t>
      </w:r>
    </w:p>
    <w:p w14:paraId="5165556C">
      <w:pPr>
        <w:rPr>
          <w:rFonts w:hint="eastAsia" w:ascii="SimSun" w:hAnsi="SimSun" w:eastAsia="SimSun" w:cs="SimSun"/>
        </w:rPr>
      </w:pPr>
    </w:p>
    <w:p w14:paraId="2ACDDB1F">
      <w:pPr>
        <w:pStyle w:val="3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5月14日</w:t>
      </w:r>
      <w:r>
        <w:rPr>
          <w:rFonts w:hint="eastAsia" w:ascii="SimSun" w:hAnsi="SimSun" w:eastAsia="SimSun" w:cs="SimSun"/>
          <w:lang w:val="en-US" w:eastAsia="zh-CN"/>
        </w:rPr>
        <w:t>日报</w:t>
      </w:r>
    </w:p>
    <w:p w14:paraId="0F383381">
      <w:pPr>
        <w:pStyle w:val="4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一、功能测试</w:t>
      </w:r>
      <w:r>
        <w:rPr>
          <w:rFonts w:hint="eastAsia" w:ascii="SimSun" w:hAnsi="SimSun" w:eastAsia="SimSun" w:cs="SimSun"/>
          <w:lang w:val="en-US" w:eastAsia="zh-CN"/>
        </w:rPr>
        <w:t>完成</w:t>
      </w:r>
    </w:p>
    <w:p w14:paraId="3EE59C4C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使用产品组人工标注的两份文件（共 193 条案例、194 条查询），对解析、检索、判断、过滤全流程进行测试。</w:t>
      </w:r>
    </w:p>
    <w:p w14:paraId="01FD398C">
      <w:pPr>
        <w:pStyle w:val="4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二、案例库质量审查</w:t>
      </w:r>
      <w:r>
        <w:rPr>
          <w:rFonts w:hint="eastAsia" w:ascii="SimSun" w:hAnsi="SimSun" w:eastAsia="SimSun" w:cs="SimSun"/>
          <w:lang w:val="en-US" w:eastAsia="zh-CN"/>
        </w:rPr>
        <w:t>完成</w:t>
      </w:r>
    </w:p>
    <w:p w14:paraId="2BEE4141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测试过程中同步审查案例库标注质量，重点检查标签与原因规则是否一致、查询原文是否包含声明的术语。</w:t>
      </w:r>
    </w:p>
    <w:p w14:paraId="3ED56C36">
      <w:pPr>
        <w:pStyle w:val="4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三、提示词规则升级</w:t>
      </w:r>
      <w:r>
        <w:rPr>
          <w:rFonts w:hint="eastAsia" w:ascii="SimSun" w:hAnsi="SimSun" w:eastAsia="SimSun" w:cs="SimSun"/>
          <w:lang w:val="en-US" w:eastAsia="zh-CN"/>
        </w:rPr>
        <w:t>完成</w:t>
      </w:r>
    </w:p>
    <w:p w14:paraId="445FFDBB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将 AI 复核的判定规则升级为人工审核确认的新版，对术语违规的判定层级和误报豁免场景进行更细致的划分，并在测试集上对比新旧规则的效果。</w:t>
      </w:r>
    </w:p>
    <w:p w14:paraId="122C9D79">
      <w:pPr>
        <w:pStyle w:val="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5月14日测试结果</w:t>
      </w:r>
    </w:p>
    <w:p w14:paraId="0D48F6B5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测试数据：产品组人工标注，来自两份文件（5月12日 98 条 + 5月13日 95 条），共计 193 条案例、194 条查询。</w:t>
      </w:r>
    </w:p>
    <w:p w14:paraId="39B05085">
      <w:pPr>
        <w:rPr>
          <w:rFonts w:hint="eastAsia" w:ascii="SimSun" w:hAnsi="SimSun" w:eastAsia="SimSun" w:cs="SimSun"/>
        </w:rPr>
      </w:pPr>
    </w:p>
    <w:tbl>
      <w:tblPr>
        <w:tblStyle w:val="4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12A94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A3AD20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测试</w:t>
            </w:r>
          </w:p>
        </w:tc>
        <w:tc>
          <w:tcPr>
            <w:tcW w:w="1728" w:type="dxa"/>
          </w:tcPr>
          <w:p w14:paraId="451C0C5C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查询来源</w:t>
            </w:r>
          </w:p>
        </w:tc>
        <w:tc>
          <w:tcPr>
            <w:tcW w:w="1728" w:type="dxa"/>
          </w:tcPr>
          <w:p w14:paraId="3DF43170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准确率</w:t>
            </w:r>
          </w:p>
        </w:tc>
        <w:tc>
          <w:tcPr>
            <w:tcW w:w="1728" w:type="dxa"/>
          </w:tcPr>
          <w:p w14:paraId="4A6DB104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误报识别</w:t>
            </w:r>
          </w:p>
        </w:tc>
        <w:tc>
          <w:tcPr>
            <w:tcW w:w="1728" w:type="dxa"/>
          </w:tcPr>
          <w:p w14:paraId="740EE94D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真错误保护</w:t>
            </w:r>
          </w:p>
        </w:tc>
      </w:tr>
      <w:tr w14:paraId="4A9C3B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8527AC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第一轮</w:t>
            </w:r>
          </w:p>
        </w:tc>
        <w:tc>
          <w:tcPr>
            <w:tcW w:w="1728" w:type="dxa"/>
          </w:tcPr>
          <w:p w14:paraId="305092D8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5.12 文件内（98条）</w:t>
            </w:r>
          </w:p>
        </w:tc>
        <w:tc>
          <w:tcPr>
            <w:tcW w:w="1728" w:type="dxa"/>
          </w:tcPr>
          <w:p w14:paraId="5491AD06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100.0%</w:t>
            </w:r>
          </w:p>
        </w:tc>
        <w:tc>
          <w:tcPr>
            <w:tcW w:w="1728" w:type="dxa"/>
          </w:tcPr>
          <w:p w14:paraId="3D22AA98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59/59（100%）</w:t>
            </w:r>
          </w:p>
        </w:tc>
        <w:tc>
          <w:tcPr>
            <w:tcW w:w="1728" w:type="dxa"/>
          </w:tcPr>
          <w:p w14:paraId="400AFFF2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39/39（100%）</w:t>
            </w:r>
          </w:p>
        </w:tc>
      </w:tr>
      <w:tr w14:paraId="6BA884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99957C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第二轮</w:t>
            </w:r>
          </w:p>
        </w:tc>
        <w:tc>
          <w:tcPr>
            <w:tcW w:w="1728" w:type="dxa"/>
          </w:tcPr>
          <w:p w14:paraId="1447267C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5.12+5.13 合并（194条）</w:t>
            </w:r>
          </w:p>
        </w:tc>
        <w:tc>
          <w:tcPr>
            <w:tcW w:w="1728" w:type="dxa"/>
          </w:tcPr>
          <w:p w14:paraId="79FA743B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99.0%</w:t>
            </w:r>
          </w:p>
        </w:tc>
        <w:tc>
          <w:tcPr>
            <w:tcW w:w="1728" w:type="dxa"/>
          </w:tcPr>
          <w:p w14:paraId="4E3AD544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133/133（100%）</w:t>
            </w:r>
          </w:p>
        </w:tc>
        <w:tc>
          <w:tcPr>
            <w:tcW w:w="1728" w:type="dxa"/>
          </w:tcPr>
          <w:p w14:paraId="2D11C570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59/61（97%）</w:t>
            </w:r>
          </w:p>
        </w:tc>
      </w:tr>
      <w:tr w14:paraId="4E59BC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9DE35E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第三轮</w:t>
            </w:r>
          </w:p>
        </w:tc>
        <w:tc>
          <w:tcPr>
            <w:tcW w:w="1728" w:type="dxa"/>
          </w:tcPr>
          <w:p w14:paraId="21339DCB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5.12+5.13 合并（194条）</w:t>
            </w:r>
          </w:p>
        </w:tc>
        <w:tc>
          <w:tcPr>
            <w:tcW w:w="1728" w:type="dxa"/>
          </w:tcPr>
          <w:p w14:paraId="57B6C9BB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97.4%</w:t>
            </w:r>
          </w:p>
        </w:tc>
        <w:tc>
          <w:tcPr>
            <w:tcW w:w="1728" w:type="dxa"/>
          </w:tcPr>
          <w:p w14:paraId="278B2DA1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133/133（100%）</w:t>
            </w:r>
          </w:p>
        </w:tc>
        <w:tc>
          <w:tcPr>
            <w:tcW w:w="1728" w:type="dxa"/>
          </w:tcPr>
          <w:p w14:paraId="4ACCE0CB">
            <w:pPr>
              <w:spacing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56/61（92%）</w:t>
            </w:r>
          </w:p>
        </w:tc>
      </w:tr>
    </w:tbl>
    <w:p w14:paraId="77446D02">
      <w:pPr>
        <w:rPr>
          <w:rFonts w:hint="eastAsia" w:ascii="SimSun" w:hAnsi="SimSun" w:eastAsia="SimSun" w:cs="SimSun"/>
        </w:rPr>
      </w:pPr>
    </w:p>
    <w:p w14:paraId="1BBC8DDF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三轮测试中，AI 对误报的识别率始终保持 100%——没有一条真正的误报被</w:t>
      </w:r>
      <w:r>
        <w:rPr>
          <w:rFonts w:hint="eastAsia" w:ascii="SimSun" w:hAnsi="SimSun" w:eastAsia="SimSun" w:cs="SimSun"/>
          <w:lang w:val="en-US" w:eastAsia="zh-CN"/>
        </w:rPr>
        <w:t>放行</w:t>
      </w:r>
      <w:r>
        <w:rPr>
          <w:rFonts w:hint="eastAsia" w:ascii="SimSun" w:hAnsi="SimSun" w:eastAsia="SimSun" w:cs="SimSun"/>
        </w:rPr>
        <w:t>。第三轮准确率略低，经排查，主要原因是案例库中个别条目标注有误（已定位修正），而非 AI 判断逻辑有问题。修正后准确率预计稳定在 99% 以上。</w:t>
      </w:r>
    </w:p>
    <w:p w14:paraId="48F5817F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一个重要发现：案例库的标注质量对系统准确率的影响，远大于提示词规则本身。后续优先做好案例库的质量管控，效果会比反复调整提示词更明显。</w:t>
      </w:r>
    </w:p>
    <w:p w14:paraId="0BD5C035">
      <w:pPr>
        <w:pStyle w:val="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5月15日工作计划</w:t>
      </w:r>
    </w:p>
    <w:p w14:paraId="2C64FB15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对</w:t>
      </w:r>
      <w:r>
        <w:rPr>
          <w:rFonts w:hint="eastAsia" w:ascii="SimSun" w:hAnsi="SimSun" w:eastAsia="SimSun" w:cs="SimSun"/>
          <w:lang w:val="en-US" w:eastAsia="zh-CN"/>
        </w:rPr>
        <w:t>模块</w:t>
      </w:r>
      <w:bookmarkStart w:id="0" w:name="_GoBack"/>
      <w:bookmarkEnd w:id="0"/>
      <w:r>
        <w:rPr>
          <w:rFonts w:hint="eastAsia" w:ascii="SimSun" w:hAnsi="SimSun" w:eastAsia="SimSun" w:cs="SimSun"/>
        </w:rPr>
        <w:t>进行工程化改造：</w:t>
      </w:r>
    </w:p>
    <w:p w14:paraId="1584AA0F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1. 运行时展示分类统计和实时进度，包括直通条数、需AI判断条数、预计剩余时间。</w:t>
      </w:r>
    </w:p>
    <w:p w14:paraId="3C68CEA2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2. 增加状态文件输出，外部工具可直接读取当前进度，无需查看终端。</w:t>
      </w:r>
    </w:p>
    <w:p w14:paraId="028FD0EE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3. 完成后汇总异常统计，便于快速定位网络或接口问题。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D13087"/>
    <w:rsid w:val="1F582FEB"/>
    <w:rsid w:val="36C562CD"/>
    <w:rsid w:val="62E42E98"/>
    <w:rsid w:val="63EF4988"/>
    <w:rsid w:val="77E8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Microsoft YaHei" w:hAnsi="Microsoft YaHe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621</Words>
  <Characters>753</Characters>
  <Lines>0</Lines>
  <Paragraphs>0</Paragraphs>
  <TotalTime>0</TotalTime>
  <ScaleCrop>false</ScaleCrop>
  <LinksUpToDate>false</LinksUpToDate>
  <CharactersWithSpaces>784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可比劳大</cp:lastModifiedBy>
  <dcterms:modified xsi:type="dcterms:W3CDTF">2026-05-13T11:09:43Z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eyJoZGlkIjoiZmM1OWMyMGMwZjk1MjllZDdiZWQyNDJmMzJmMTgxZGMiLCJ1c2VySWQiOiI4NjU0NDAxMTAifQ==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8F1E589D65514174B9CC04FE808D9702_12</vt:lpwstr>
  </property>
</Properties>
</file>